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2.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809FB2" w14:textId="77777777" w:rsidR="006459A1" w:rsidRDefault="00764067" w:rsidP="00764067">
      <w:pPr>
        <w:spacing w:after="0" w:line="240" w:lineRule="auto"/>
        <w:rPr>
          <w:rFonts w:ascii="Times New Roman" w:eastAsia="Times New Roman" w:hAnsi="Times New Roman" w:cs="Times New Roman"/>
          <w:noProof/>
          <w:color w:val="000000"/>
          <w:sz w:val="28"/>
          <w:szCs w:val="28"/>
        </w:rPr>
      </w:pPr>
      <w:r>
        <w:rPr>
          <w:rFonts w:asciiTheme="majorBidi" w:hAnsiTheme="majorBidi" w:cstheme="majorBidi" w:hint="cs"/>
          <w:b/>
          <w:bCs/>
          <w:sz w:val="72"/>
          <w:szCs w:val="72"/>
          <w:rtl/>
        </w:rPr>
        <w:t xml:space="preserve">   </w:t>
      </w:r>
      <w:r w:rsidR="0033666B">
        <w:rPr>
          <w:rFonts w:ascii="Times New Roman" w:eastAsia="Times New Roman" w:hAnsi="Times New Roman" w:cs="Times New Roman"/>
          <w:noProof/>
          <w:color w:val="000000"/>
          <w:sz w:val="28"/>
          <w:szCs w:val="28"/>
        </w:rPr>
        <w:t xml:space="preserve">   </w:t>
      </w:r>
      <w:r w:rsidR="0033666B" w:rsidRPr="0033666B">
        <w:rPr>
          <w:rFonts w:ascii="Times New Roman" w:eastAsia="Times New Roman" w:hAnsi="Times New Roman" w:cs="Times New Roman"/>
          <w:noProof/>
          <w:color w:val="000000"/>
          <w:sz w:val="28"/>
          <w:szCs w:val="28"/>
        </w:rPr>
        <w:drawing>
          <wp:inline distT="0" distB="0" distL="0" distR="0" wp14:anchorId="53B8D7CD" wp14:editId="51120B9F">
            <wp:extent cx="838200" cy="838200"/>
            <wp:effectExtent l="0" t="0" r="0" b="0"/>
            <wp:docPr id="9" name="Image 9" descr="C:\Users\Baha\OneDrive\Images\download.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aha\OneDrive\Images\download.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38200"/>
                    </a:xfrm>
                    <a:prstGeom prst="rect">
                      <a:avLst/>
                    </a:prstGeom>
                    <a:noFill/>
                    <a:ln>
                      <a:noFill/>
                    </a:ln>
                  </pic:spPr>
                </pic:pic>
              </a:graphicData>
            </a:graphic>
          </wp:inline>
        </w:drawing>
      </w:r>
      <w:r w:rsidR="006459A1" w:rsidRPr="008B45F8">
        <w:rPr>
          <w:rFonts w:ascii="Times New Roman" w:eastAsia="Times New Roman" w:hAnsi="Times New Roman" w:cs="Times New Roman"/>
          <w:color w:val="000000"/>
          <w:sz w:val="28"/>
          <w:szCs w:val="28"/>
        </w:rPr>
        <w:t>The People’s Democratic Republic of Algeria</w:t>
      </w:r>
      <w:r w:rsidR="0033666B" w:rsidRPr="0033666B">
        <w:rPr>
          <w:rFonts w:ascii="Times New Roman" w:eastAsia="Times New Roman" w:hAnsi="Times New Roman" w:cs="Times New Roman"/>
          <w:noProof/>
          <w:color w:val="000000"/>
          <w:sz w:val="28"/>
          <w:szCs w:val="28"/>
        </w:rPr>
        <w:drawing>
          <wp:inline distT="0" distB="0" distL="0" distR="0" wp14:anchorId="0D57E908" wp14:editId="27465AB1">
            <wp:extent cx="838200" cy="838200"/>
            <wp:effectExtent l="0" t="0" r="0" b="0"/>
            <wp:docPr id="8" name="Image 8" descr="C:\Users\Baha\OneDrive\Images\download.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aha\OneDrive\Images\download.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38200"/>
                    </a:xfrm>
                    <a:prstGeom prst="rect">
                      <a:avLst/>
                    </a:prstGeom>
                    <a:noFill/>
                    <a:ln>
                      <a:noFill/>
                    </a:ln>
                  </pic:spPr>
                </pic:pic>
              </a:graphicData>
            </a:graphic>
          </wp:inline>
        </w:drawing>
      </w:r>
    </w:p>
    <w:p w14:paraId="0C7B2637" w14:textId="77777777" w:rsidR="006459A1" w:rsidRPr="008B45F8" w:rsidRDefault="006459A1" w:rsidP="006459A1">
      <w:pPr>
        <w:spacing w:after="0" w:line="240" w:lineRule="auto"/>
        <w:jc w:val="center"/>
        <w:rPr>
          <w:rFonts w:ascii="Times New Roman" w:eastAsia="Times New Roman" w:hAnsi="Times New Roman" w:cs="Times New Roman"/>
          <w:color w:val="000000"/>
          <w:sz w:val="28"/>
          <w:szCs w:val="28"/>
        </w:rPr>
      </w:pPr>
    </w:p>
    <w:p w14:paraId="6B75C872" w14:textId="77777777" w:rsidR="006459A1" w:rsidRDefault="006459A1" w:rsidP="006459A1">
      <w:pPr>
        <w:spacing w:after="0" w:line="240" w:lineRule="auto"/>
        <w:jc w:val="center"/>
        <w:rPr>
          <w:rFonts w:ascii="Times New Roman" w:eastAsia="Times New Roman" w:hAnsi="Times New Roman" w:cs="Times New Roman"/>
          <w:color w:val="000000"/>
          <w:sz w:val="28"/>
          <w:szCs w:val="28"/>
        </w:rPr>
      </w:pPr>
      <w:r w:rsidRPr="008B45F8">
        <w:rPr>
          <w:rFonts w:ascii="Times New Roman" w:eastAsia="Times New Roman" w:hAnsi="Times New Roman" w:cs="Times New Roman"/>
          <w:color w:val="000000"/>
          <w:sz w:val="28"/>
          <w:szCs w:val="28"/>
        </w:rPr>
        <w:t xml:space="preserve">Ministry of Higher Education and Scientific Research </w:t>
      </w:r>
    </w:p>
    <w:p w14:paraId="2097ADA9" w14:textId="77777777" w:rsidR="006459A1" w:rsidRPr="008B45F8" w:rsidRDefault="006459A1" w:rsidP="006459A1">
      <w:pPr>
        <w:spacing w:after="0" w:line="240" w:lineRule="auto"/>
        <w:jc w:val="center"/>
        <w:rPr>
          <w:rFonts w:ascii="Times New Roman" w:eastAsia="Times New Roman" w:hAnsi="Times New Roman" w:cs="Times New Roman"/>
          <w:color w:val="000000"/>
          <w:sz w:val="28"/>
          <w:szCs w:val="28"/>
        </w:rPr>
      </w:pPr>
    </w:p>
    <w:p w14:paraId="75EDE3C3" w14:textId="77777777" w:rsidR="006459A1" w:rsidRPr="008B45F8" w:rsidRDefault="006459A1" w:rsidP="006459A1">
      <w:pPr>
        <w:spacing w:after="0" w:line="240" w:lineRule="auto"/>
        <w:jc w:val="center"/>
        <w:rPr>
          <w:rFonts w:ascii="Times New Roman" w:eastAsia="Times New Roman" w:hAnsi="Times New Roman" w:cs="Times New Roman"/>
          <w:color w:val="000000"/>
          <w:sz w:val="28"/>
          <w:szCs w:val="28"/>
        </w:rPr>
      </w:pPr>
      <w:r w:rsidRPr="008B45F8">
        <w:rPr>
          <w:rFonts w:ascii="Times New Roman" w:eastAsia="Times New Roman" w:hAnsi="Times New Roman" w:cs="Times New Roman"/>
          <w:color w:val="000000"/>
          <w:sz w:val="28"/>
          <w:szCs w:val="28"/>
        </w:rPr>
        <w:t xml:space="preserve">Higher School Of Management –Tlemcen- </w:t>
      </w:r>
    </w:p>
    <w:p w14:paraId="4247B8F5" w14:textId="77777777" w:rsidR="006459A1" w:rsidRDefault="006459A1" w:rsidP="006459A1">
      <w:pPr>
        <w:spacing w:after="0" w:line="240" w:lineRule="auto"/>
        <w:jc w:val="center"/>
        <w:rPr>
          <w:rFonts w:ascii="Times New Roman" w:eastAsia="Times New Roman" w:hAnsi="Times New Roman" w:cs="Times New Roman"/>
          <w:color w:val="000000"/>
          <w:sz w:val="24"/>
          <w:szCs w:val="24"/>
        </w:rPr>
      </w:pPr>
    </w:p>
    <w:p w14:paraId="0C17E578" w14:textId="38DD1386" w:rsidR="006459A1" w:rsidRDefault="006459A1" w:rsidP="00E05A35">
      <w:pPr>
        <w:spacing w:after="0" w:line="240" w:lineRule="auto"/>
        <w:jc w:val="center"/>
        <w:rPr>
          <w:rFonts w:ascii="Times New Roman" w:eastAsia="Times New Roman" w:hAnsi="Times New Roman" w:cs="Times New Roman"/>
          <w:color w:val="000000"/>
          <w:sz w:val="28"/>
          <w:szCs w:val="28"/>
        </w:rPr>
      </w:pPr>
      <w:r w:rsidRPr="008B45F8">
        <w:rPr>
          <w:rFonts w:ascii="Times New Roman" w:eastAsia="Times New Roman" w:hAnsi="Times New Roman" w:cs="Times New Roman"/>
          <w:color w:val="000000"/>
          <w:sz w:val="28"/>
          <w:szCs w:val="28"/>
        </w:rPr>
        <w:t>Specialty: Health Services Management</w:t>
      </w:r>
      <w:r>
        <w:rPr>
          <w:rFonts w:ascii="Times New Roman" w:eastAsia="Times New Roman" w:hAnsi="Times New Roman" w:cs="Times New Roman"/>
          <w:color w:val="000000"/>
          <w:sz w:val="28"/>
          <w:szCs w:val="28"/>
        </w:rPr>
        <w:t xml:space="preserve">  </w:t>
      </w:r>
    </w:p>
    <w:p w14:paraId="0BCAEF22" w14:textId="77777777" w:rsidR="006459A1" w:rsidRDefault="006459A1" w:rsidP="006459A1">
      <w:pPr>
        <w:spacing w:after="0" w:line="240" w:lineRule="auto"/>
        <w:jc w:val="center"/>
        <w:rPr>
          <w:rFonts w:ascii="Times New Roman" w:eastAsia="Times New Roman" w:hAnsi="Times New Roman" w:cs="Times New Roman"/>
          <w:b/>
          <w:bCs/>
          <w:color w:val="000000"/>
          <w:sz w:val="28"/>
          <w:szCs w:val="28"/>
          <w:u w:val="single"/>
        </w:rPr>
      </w:pPr>
      <w:r w:rsidRPr="008B45F8">
        <w:rPr>
          <w:rFonts w:ascii="Times New Roman" w:eastAsia="Times New Roman" w:hAnsi="Times New Roman" w:cs="Times New Roman"/>
          <w:b/>
          <w:bCs/>
          <w:color w:val="000000"/>
          <w:sz w:val="28"/>
          <w:szCs w:val="28"/>
          <w:u w:val="single"/>
        </w:rPr>
        <w:t>Theme</w:t>
      </w:r>
      <w:r>
        <w:rPr>
          <w:rFonts w:ascii="Times New Roman" w:eastAsia="Times New Roman" w:hAnsi="Times New Roman" w:cs="Times New Roman"/>
          <w:b/>
          <w:bCs/>
          <w:color w:val="000000"/>
          <w:sz w:val="28"/>
          <w:szCs w:val="28"/>
          <w:u w:val="single"/>
        </w:rPr>
        <w:t xml:space="preserve">: </w:t>
      </w:r>
    </w:p>
    <w:p w14:paraId="0344AA38" w14:textId="77777777" w:rsidR="006459A1" w:rsidRPr="008B45F8" w:rsidRDefault="006459A1" w:rsidP="006459A1">
      <w:pPr>
        <w:spacing w:after="0" w:line="240" w:lineRule="auto"/>
        <w:jc w:val="center"/>
        <w:rPr>
          <w:rFonts w:ascii="Times New Roman" w:eastAsia="Times New Roman" w:hAnsi="Times New Roman" w:cs="Times New Roman"/>
          <w:b/>
          <w:bCs/>
          <w:color w:val="000000"/>
          <w:sz w:val="28"/>
          <w:szCs w:val="28"/>
          <w:u w:val="single"/>
        </w:rPr>
      </w:pPr>
    </w:p>
    <w:p w14:paraId="7C42E907" w14:textId="77777777" w:rsidR="006459A1" w:rsidRDefault="006459A1" w:rsidP="006459A1">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mc:AlternateContent>
          <mc:Choice Requires="wps">
            <w:drawing>
              <wp:anchor distT="0" distB="0" distL="114300" distR="114300" simplePos="0" relativeHeight="251672576" behindDoc="0" locked="0" layoutInCell="1" allowOverlap="1" wp14:anchorId="37B2FC23" wp14:editId="687F9352">
                <wp:simplePos x="0" y="0"/>
                <wp:positionH relativeFrom="column">
                  <wp:posOffset>133350</wp:posOffset>
                </wp:positionH>
                <wp:positionV relativeFrom="paragraph">
                  <wp:posOffset>66675</wp:posOffset>
                </wp:positionV>
                <wp:extent cx="5467350" cy="1143000"/>
                <wp:effectExtent l="0" t="0" r="19050" b="19050"/>
                <wp:wrapNone/>
                <wp:docPr id="2" name="Rectangle à coins arrondis 2"/>
                <wp:cNvGraphicFramePr/>
                <a:graphic xmlns:a="http://schemas.openxmlformats.org/drawingml/2006/main">
                  <a:graphicData uri="http://schemas.microsoft.com/office/word/2010/wordprocessingShape">
                    <wps:wsp>
                      <wps:cNvSpPr/>
                      <wps:spPr>
                        <a:xfrm>
                          <a:off x="0" y="0"/>
                          <a:ext cx="5467350" cy="11430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28B241" w14:textId="77777777" w:rsidR="00E46BA1" w:rsidRPr="008B45F8" w:rsidRDefault="00E46BA1" w:rsidP="006459A1">
                            <w:pPr>
                              <w:jc w:val="center"/>
                              <w:rPr>
                                <w:rFonts w:asciiTheme="majorBidi" w:hAnsiTheme="majorBidi" w:cstheme="majorBidi"/>
                                <w:b/>
                                <w:bCs/>
                                <w:sz w:val="48"/>
                                <w:szCs w:val="48"/>
                              </w:rPr>
                            </w:pPr>
                            <w:r w:rsidRPr="008B45F8">
                              <w:rPr>
                                <w:rFonts w:asciiTheme="majorBidi" w:hAnsiTheme="majorBidi" w:cstheme="majorBidi"/>
                                <w:b/>
                                <w:bCs/>
                                <w:sz w:val="48"/>
                                <w:szCs w:val="48"/>
                              </w:rPr>
                              <w:t>Factors Influencing Algerian Customers trust in generic drugs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7B2FC23" id="Rectangle à coins arrondis 2" o:spid="_x0000_s1026" style="position:absolute;left:0;text-align:left;margin-left:10.5pt;margin-top:5.25pt;width:430.5pt;height:90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" fillcolor="white [3201]" strokecolor="black [3213]" strokeweight="1pt">
                <v:stroke joinstyle="miter"/>
                <v:textbox>
                  <w:txbxContent>
                    <w:p w14:paraId="2528B241" w14:textId="77777777" w:rsidR="00E46BA1" w:rsidRPr="008B45F8" w:rsidRDefault="00E46BA1" w:rsidP="006459A1">
                      <w:pPr>
                        <w:jc w:val="center"/>
                        <w:rPr>
                          <w:rFonts w:asciiTheme="majorBidi" w:hAnsiTheme="majorBidi" w:cstheme="majorBidi"/>
                          <w:b/>
                          <w:bCs/>
                          <w:sz w:val="48"/>
                          <w:szCs w:val="48"/>
                        </w:rPr>
                      </w:pPr>
                      <w:r w:rsidRPr="008B45F8">
                        <w:rPr>
                          <w:rFonts w:asciiTheme="majorBidi" w:hAnsiTheme="majorBidi" w:cstheme="majorBidi"/>
                          <w:b/>
                          <w:bCs/>
                          <w:sz w:val="48"/>
                          <w:szCs w:val="48"/>
                        </w:rPr>
                        <w:t>Factors Influencing Algerian Customers trust in generic drugs</w:t>
                      </w:r>
                    </w:p>
                  </w:txbxContent>
                </v:textbox>
              </v:roundrect>
            </w:pict>
          </mc:Fallback>
        </mc:AlternateContent>
      </w:r>
    </w:p>
    <w:p w14:paraId="2DF2A4B6" w14:textId="77777777" w:rsidR="006459A1" w:rsidRDefault="006459A1" w:rsidP="006459A1">
      <w:pPr>
        <w:spacing w:after="0" w:line="240" w:lineRule="auto"/>
        <w:jc w:val="center"/>
        <w:rPr>
          <w:rFonts w:ascii="Times New Roman" w:eastAsia="Times New Roman" w:hAnsi="Times New Roman" w:cs="Times New Roman"/>
          <w:color w:val="000000"/>
          <w:sz w:val="28"/>
          <w:szCs w:val="28"/>
        </w:rPr>
      </w:pPr>
    </w:p>
    <w:p w14:paraId="50A5AB90" w14:textId="77777777" w:rsidR="006459A1" w:rsidRDefault="006459A1" w:rsidP="006459A1">
      <w:pPr>
        <w:spacing w:after="0" w:line="240" w:lineRule="auto"/>
        <w:jc w:val="center"/>
        <w:rPr>
          <w:rFonts w:ascii="Times New Roman" w:eastAsia="Times New Roman" w:hAnsi="Times New Roman" w:cs="Times New Roman"/>
          <w:color w:val="000000"/>
          <w:sz w:val="28"/>
          <w:szCs w:val="28"/>
        </w:rPr>
      </w:pPr>
    </w:p>
    <w:p w14:paraId="7EB39E28" w14:textId="77777777" w:rsidR="006459A1" w:rsidRDefault="006459A1" w:rsidP="006459A1">
      <w:pPr>
        <w:spacing w:after="0" w:line="240" w:lineRule="auto"/>
        <w:jc w:val="center"/>
        <w:rPr>
          <w:rFonts w:ascii="Times New Roman" w:eastAsia="Times New Roman" w:hAnsi="Times New Roman" w:cs="Times New Roman"/>
          <w:color w:val="000000"/>
          <w:sz w:val="28"/>
          <w:szCs w:val="28"/>
        </w:rPr>
      </w:pPr>
    </w:p>
    <w:p w14:paraId="4BC7657C" w14:textId="77777777" w:rsidR="006459A1" w:rsidRDefault="006459A1" w:rsidP="006459A1">
      <w:pPr>
        <w:spacing w:after="0" w:line="240" w:lineRule="auto"/>
        <w:jc w:val="center"/>
        <w:rPr>
          <w:rFonts w:ascii="Times New Roman" w:eastAsia="Times New Roman" w:hAnsi="Times New Roman" w:cs="Times New Roman"/>
          <w:color w:val="000000"/>
          <w:sz w:val="28"/>
          <w:szCs w:val="28"/>
        </w:rPr>
      </w:pPr>
    </w:p>
    <w:p w14:paraId="3B8D10C0" w14:textId="77777777" w:rsidR="006459A1" w:rsidRDefault="006459A1" w:rsidP="006459A1">
      <w:pPr>
        <w:spacing w:after="0" w:line="240" w:lineRule="auto"/>
        <w:jc w:val="center"/>
        <w:rPr>
          <w:rFonts w:ascii="Times New Roman" w:eastAsia="Times New Roman" w:hAnsi="Times New Roman" w:cs="Times New Roman"/>
          <w:color w:val="000000"/>
          <w:sz w:val="28"/>
          <w:szCs w:val="28"/>
        </w:rPr>
      </w:pPr>
    </w:p>
    <w:p w14:paraId="7DFA9F30" w14:textId="77777777" w:rsidR="006459A1" w:rsidRDefault="006459A1" w:rsidP="006459A1">
      <w:pPr>
        <w:spacing w:after="0" w:line="240" w:lineRule="auto"/>
        <w:jc w:val="center"/>
        <w:rPr>
          <w:rFonts w:ascii="Times New Roman" w:eastAsia="Times New Roman" w:hAnsi="Times New Roman" w:cs="Times New Roman"/>
          <w:color w:val="000000"/>
          <w:sz w:val="28"/>
          <w:szCs w:val="28"/>
        </w:rPr>
      </w:pPr>
    </w:p>
    <w:p w14:paraId="12B9EA14" w14:textId="77777777" w:rsidR="006459A1" w:rsidRPr="008B45F8" w:rsidRDefault="006459A1" w:rsidP="006459A1">
      <w:pPr>
        <w:spacing w:after="0" w:line="240" w:lineRule="auto"/>
        <w:jc w:val="center"/>
        <w:rPr>
          <w:rFonts w:ascii="Times New Roman" w:eastAsia="Times New Roman" w:hAnsi="Times New Roman" w:cs="Times New Roman"/>
          <w:color w:val="000000"/>
          <w:sz w:val="28"/>
          <w:szCs w:val="28"/>
        </w:rPr>
      </w:pPr>
    </w:p>
    <w:p w14:paraId="0155BBA4" w14:textId="77777777" w:rsidR="006459A1" w:rsidRPr="008B45F8" w:rsidRDefault="006459A1" w:rsidP="006459A1">
      <w:pPr>
        <w:spacing w:after="0" w:line="360" w:lineRule="auto"/>
        <w:rPr>
          <w:rFonts w:ascii="Times New Roman" w:eastAsia="Times New Roman" w:hAnsi="Times New Roman" w:cs="Times New Roman"/>
          <w:sz w:val="28"/>
          <w:szCs w:val="28"/>
        </w:rPr>
      </w:pPr>
      <w:r w:rsidRPr="006459A1">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rPr>
        <w:t xml:space="preserve">    </w:t>
      </w:r>
      <w:r w:rsidRPr="008B45F8">
        <w:rPr>
          <w:rFonts w:ascii="Times New Roman" w:eastAsia="Times New Roman" w:hAnsi="Times New Roman" w:cs="Times New Roman"/>
          <w:b/>
          <w:bCs/>
          <w:sz w:val="28"/>
          <w:szCs w:val="28"/>
          <w:u w:val="single"/>
        </w:rPr>
        <w:t>Prepared by:</w:t>
      </w:r>
      <w:r w:rsidRPr="00B37821">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rPr>
        <w:t xml:space="preserve">     </w:t>
      </w:r>
      <w:r w:rsidRPr="008B45F8">
        <w:rPr>
          <w:rFonts w:ascii="Times New Roman" w:eastAsia="Times New Roman" w:hAnsi="Times New Roman" w:cs="Times New Roman"/>
          <w:b/>
          <w:bCs/>
          <w:sz w:val="28"/>
          <w:szCs w:val="28"/>
          <w:u w:val="single"/>
        </w:rPr>
        <w:t xml:space="preserve"> </w:t>
      </w:r>
      <w:r w:rsidRPr="00B37821">
        <w:rPr>
          <w:rFonts w:ascii="Times New Roman" w:eastAsia="Times New Roman" w:hAnsi="Times New Roman" w:cs="Times New Roman"/>
          <w:b/>
          <w:bCs/>
          <w:sz w:val="28"/>
          <w:szCs w:val="28"/>
          <w:u w:val="single"/>
        </w:rPr>
        <w:t>Supervised by:</w:t>
      </w:r>
      <w:r>
        <w:rPr>
          <w:rFonts w:ascii="Times New Roman" w:eastAsia="Times New Roman" w:hAnsi="Times New Roman" w:cs="Times New Roman"/>
          <w:sz w:val="28"/>
          <w:szCs w:val="28"/>
        </w:rPr>
        <w:t xml:space="preserve"> </w:t>
      </w:r>
    </w:p>
    <w:p w14:paraId="24848410" w14:textId="7AA4CDFD" w:rsidR="00C46E25" w:rsidRDefault="006459A1" w:rsidP="00C46E25">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Miss. </w:t>
      </w:r>
      <w:r w:rsidRPr="006459A1">
        <w:rPr>
          <w:rFonts w:ascii="Times New Roman" w:eastAsia="Times New Roman" w:hAnsi="Times New Roman" w:cs="Times New Roman"/>
          <w:color w:val="000000"/>
          <w:sz w:val="24"/>
          <w:szCs w:val="24"/>
        </w:rPr>
        <w:t xml:space="preserve">Sirine GASMI                                                                       Pr. Zoubayda HALLABI  </w:t>
      </w:r>
    </w:p>
    <w:p w14:paraId="7529BFEE" w14:textId="77777777" w:rsidR="00C46E25" w:rsidRPr="006459A1" w:rsidRDefault="00C46E25" w:rsidP="00C46E25">
      <w:pPr>
        <w:spacing w:line="360" w:lineRule="auto"/>
        <w:rPr>
          <w:rFonts w:ascii="Times New Roman" w:eastAsia="Times New Roman" w:hAnsi="Times New Roman" w:cs="Times New Roman"/>
          <w:color w:val="000000"/>
          <w:sz w:val="24"/>
          <w:szCs w:val="24"/>
        </w:rPr>
      </w:pPr>
    </w:p>
    <w:tbl>
      <w:tblPr>
        <w:tblStyle w:val="Grilledutableau"/>
        <w:tblW w:w="9452" w:type="dxa"/>
        <w:tblLook w:val="04A0" w:firstRow="1" w:lastRow="0" w:firstColumn="1" w:lastColumn="0" w:noHBand="0" w:noVBand="1"/>
      </w:tblPr>
      <w:tblGrid>
        <w:gridCol w:w="3150"/>
        <w:gridCol w:w="3151"/>
        <w:gridCol w:w="3151"/>
      </w:tblGrid>
      <w:tr w:rsidR="00D22DDB" w14:paraId="4CB319F7" w14:textId="77777777" w:rsidTr="00D22DDB">
        <w:trPr>
          <w:trHeight w:val="583"/>
        </w:trPr>
        <w:tc>
          <w:tcPr>
            <w:tcW w:w="3150" w:type="dxa"/>
            <w:vAlign w:val="center"/>
          </w:tcPr>
          <w:p w14:paraId="70D084F0" w14:textId="5954588F" w:rsidR="00D22DDB" w:rsidRDefault="00D22DDB"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Full Name</w:t>
            </w:r>
          </w:p>
        </w:tc>
        <w:tc>
          <w:tcPr>
            <w:tcW w:w="3151" w:type="dxa"/>
            <w:vAlign w:val="center"/>
          </w:tcPr>
          <w:p w14:paraId="0A88E792" w14:textId="65FB2ABA" w:rsidR="00D22DDB" w:rsidRDefault="00D22DDB"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Grade</w:t>
            </w:r>
          </w:p>
        </w:tc>
        <w:tc>
          <w:tcPr>
            <w:tcW w:w="3151" w:type="dxa"/>
            <w:vAlign w:val="center"/>
          </w:tcPr>
          <w:p w14:paraId="41289399" w14:textId="2CC7868D" w:rsidR="00D22DDB" w:rsidRDefault="00D22DDB"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Quality</w:t>
            </w:r>
          </w:p>
        </w:tc>
      </w:tr>
      <w:tr w:rsidR="00D22DDB" w14:paraId="6844FD35" w14:textId="77777777" w:rsidTr="00D22DDB">
        <w:trPr>
          <w:trHeight w:val="604"/>
        </w:trPr>
        <w:tc>
          <w:tcPr>
            <w:tcW w:w="3150" w:type="dxa"/>
            <w:vAlign w:val="center"/>
          </w:tcPr>
          <w:p w14:paraId="0DF7FA37" w14:textId="0DE9AF22" w:rsidR="00D22DDB" w:rsidRDefault="00280E81"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Mr. Iznasni Ali</w:t>
            </w:r>
          </w:p>
        </w:tc>
        <w:tc>
          <w:tcPr>
            <w:tcW w:w="3151" w:type="dxa"/>
            <w:vAlign w:val="center"/>
          </w:tcPr>
          <w:p w14:paraId="7D46CF84" w14:textId="5D4116A6" w:rsidR="00D22DDB" w:rsidRDefault="00280E81"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MCA</w:t>
            </w:r>
          </w:p>
        </w:tc>
        <w:tc>
          <w:tcPr>
            <w:tcW w:w="3151" w:type="dxa"/>
            <w:vAlign w:val="center"/>
          </w:tcPr>
          <w:p w14:paraId="2093FC5B" w14:textId="2528292F" w:rsidR="00D22DDB" w:rsidRDefault="00280E81"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President</w:t>
            </w:r>
          </w:p>
        </w:tc>
      </w:tr>
      <w:tr w:rsidR="00D22DDB" w14:paraId="1D01DEE9" w14:textId="77777777" w:rsidTr="00D22DDB">
        <w:trPr>
          <w:trHeight w:val="583"/>
        </w:trPr>
        <w:tc>
          <w:tcPr>
            <w:tcW w:w="3150" w:type="dxa"/>
            <w:vAlign w:val="center"/>
          </w:tcPr>
          <w:p w14:paraId="39B2C567" w14:textId="2A13A99C" w:rsidR="00D22DDB" w:rsidRDefault="00280E81"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Ms. Berrached Amina</w:t>
            </w:r>
          </w:p>
        </w:tc>
        <w:tc>
          <w:tcPr>
            <w:tcW w:w="3151" w:type="dxa"/>
            <w:vAlign w:val="center"/>
          </w:tcPr>
          <w:p w14:paraId="1A4BD085" w14:textId="250EB3BA" w:rsidR="00D22DDB" w:rsidRDefault="00280E81"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MCA</w:t>
            </w:r>
          </w:p>
        </w:tc>
        <w:tc>
          <w:tcPr>
            <w:tcW w:w="3151" w:type="dxa"/>
            <w:vAlign w:val="center"/>
          </w:tcPr>
          <w:p w14:paraId="698B3875" w14:textId="203C0197" w:rsidR="00D22DDB" w:rsidRDefault="00280E81"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Examiner</w:t>
            </w:r>
          </w:p>
        </w:tc>
      </w:tr>
      <w:tr w:rsidR="00D22DDB" w14:paraId="5A54447B" w14:textId="77777777" w:rsidTr="00D22DDB">
        <w:trPr>
          <w:trHeight w:val="583"/>
        </w:trPr>
        <w:tc>
          <w:tcPr>
            <w:tcW w:w="3150" w:type="dxa"/>
            <w:vAlign w:val="center"/>
          </w:tcPr>
          <w:p w14:paraId="6BD15487" w14:textId="40C0FF4B" w:rsidR="00D22DDB" w:rsidRDefault="00E46BA1"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Dr</w:t>
            </w:r>
            <w:r w:rsidR="00280E81">
              <w:rPr>
                <w:rFonts w:ascii="Times New Roman" w:eastAsia="Times New Roman" w:hAnsi="Times New Roman" w:cs="Times New Roman"/>
                <w:color w:val="000000"/>
                <w:sz w:val="24"/>
                <w:szCs w:val="24"/>
              </w:rPr>
              <w:t>. Hellabi Zoubeyda</w:t>
            </w:r>
          </w:p>
        </w:tc>
        <w:tc>
          <w:tcPr>
            <w:tcW w:w="3151" w:type="dxa"/>
            <w:vAlign w:val="center"/>
          </w:tcPr>
          <w:p w14:paraId="58A4AE9C" w14:textId="40119CBE" w:rsidR="00D22DDB" w:rsidRDefault="00280E81"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MCB</w:t>
            </w:r>
          </w:p>
        </w:tc>
        <w:tc>
          <w:tcPr>
            <w:tcW w:w="3151" w:type="dxa"/>
            <w:vAlign w:val="center"/>
          </w:tcPr>
          <w:p w14:paraId="40CB8258" w14:textId="01C65E91" w:rsidR="00D22DDB" w:rsidRDefault="00280E81" w:rsidP="00D22DD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Supervisor</w:t>
            </w:r>
          </w:p>
        </w:tc>
      </w:tr>
    </w:tbl>
    <w:p w14:paraId="5D4A81F9" w14:textId="77777777" w:rsidR="006459A1" w:rsidRPr="006459A1" w:rsidRDefault="006459A1" w:rsidP="006459A1">
      <w:pPr>
        <w:spacing w:line="360" w:lineRule="auto"/>
        <w:rPr>
          <w:rFonts w:ascii="Times New Roman" w:eastAsia="Times New Roman" w:hAnsi="Times New Roman" w:cs="Times New Roman"/>
          <w:color w:val="000000"/>
          <w:sz w:val="24"/>
          <w:szCs w:val="24"/>
        </w:rPr>
      </w:pPr>
    </w:p>
    <w:p w14:paraId="0E692592" w14:textId="77777777" w:rsidR="006459A1" w:rsidRPr="00280E81" w:rsidRDefault="006459A1" w:rsidP="006459A1">
      <w:pPr>
        <w:spacing w:line="360" w:lineRule="auto"/>
        <w:rPr>
          <w:rFonts w:ascii="Times New Roman" w:eastAsia="Times New Roman" w:hAnsi="Times New Roman" w:cs="Times New Roman"/>
          <w:b/>
          <w:bCs/>
          <w:color w:val="000000"/>
          <w:sz w:val="28"/>
          <w:szCs w:val="28"/>
        </w:rPr>
      </w:pPr>
      <w:r w:rsidRPr="006459A1">
        <w:rPr>
          <w:rFonts w:ascii="Times New Roman" w:eastAsia="Times New Roman" w:hAnsi="Times New Roman" w:cs="Times New Roman"/>
          <w:b/>
          <w:bCs/>
          <w:color w:val="000000"/>
          <w:sz w:val="28"/>
          <w:szCs w:val="28"/>
        </w:rPr>
        <w:t xml:space="preserve">                                                        </w:t>
      </w:r>
      <w:r w:rsidRPr="00280E81">
        <w:rPr>
          <w:rFonts w:ascii="Times New Roman" w:eastAsia="Times New Roman" w:hAnsi="Times New Roman" w:cs="Times New Roman"/>
          <w:b/>
          <w:bCs/>
          <w:color w:val="000000"/>
          <w:sz w:val="28"/>
          <w:szCs w:val="28"/>
        </w:rPr>
        <w:t>2024\2025</w:t>
      </w:r>
    </w:p>
    <w:p w14:paraId="72D30C08" w14:textId="1442C004" w:rsidR="00E05A35" w:rsidRDefault="00E05A35">
      <w:pPr>
        <w:rPr>
          <w:rFonts w:ascii="Times New Roman" w:eastAsia="Times New Roman" w:hAnsi="Times New Roman" w:cs="Times New Roman"/>
          <w:b/>
          <w:bCs/>
          <w:color w:val="000000"/>
          <w:sz w:val="28"/>
          <w:szCs w:val="28"/>
          <w:u w:val="single"/>
          <w:lang w:bidi="ar-DZ"/>
        </w:rPr>
      </w:pPr>
      <w:r>
        <w:rPr>
          <w:rFonts w:ascii="Times New Roman" w:eastAsia="Times New Roman" w:hAnsi="Times New Roman" w:cs="Times New Roman"/>
          <w:b/>
          <w:bCs/>
          <w:color w:val="000000"/>
          <w:sz w:val="28"/>
          <w:szCs w:val="28"/>
          <w:u w:val="single"/>
          <w:lang w:bidi="ar-DZ"/>
        </w:rPr>
        <w:br w:type="page"/>
      </w:r>
    </w:p>
    <w:p w14:paraId="25817F60" w14:textId="77777777" w:rsidR="006459A1" w:rsidRPr="0033666B" w:rsidRDefault="0033666B" w:rsidP="0033666B">
      <w:pPr>
        <w:spacing w:line="360" w:lineRule="auto"/>
        <w:jc w:val="center"/>
        <w:rPr>
          <w:rFonts w:ascii="Times New Roman" w:eastAsia="Times New Roman" w:hAnsi="Times New Roman" w:cs="Times New Roman"/>
          <w:b/>
          <w:bCs/>
          <w:i/>
          <w:iCs/>
          <w:color w:val="000000"/>
          <w:sz w:val="28"/>
          <w:szCs w:val="28"/>
          <w:u w:val="single"/>
          <w:lang w:bidi="ar-DZ"/>
        </w:rPr>
      </w:pPr>
      <w:r w:rsidRPr="0033666B">
        <w:rPr>
          <w:rFonts w:ascii="Times New Roman" w:eastAsia="Times New Roman" w:hAnsi="Times New Roman" w:cs="Times New Roman"/>
          <w:b/>
          <w:bCs/>
          <w:i/>
          <w:iCs/>
          <w:color w:val="000000"/>
          <w:sz w:val="28"/>
          <w:szCs w:val="28"/>
          <w:u w:val="single"/>
          <w:lang w:bidi="ar-DZ"/>
        </w:rPr>
        <w:lastRenderedPageBreak/>
        <w:t>Dedication</w:t>
      </w:r>
    </w:p>
    <w:p w14:paraId="74005213" w14:textId="77777777" w:rsidR="0033666B" w:rsidRPr="0033666B" w:rsidRDefault="0033666B" w:rsidP="0033666B">
      <w:pPr>
        <w:spacing w:line="360" w:lineRule="auto"/>
        <w:jc w:val="center"/>
        <w:rPr>
          <w:rFonts w:ascii="Times New Roman" w:eastAsia="Times New Roman" w:hAnsi="Times New Roman" w:cs="Times New Roman"/>
          <w:i/>
          <w:iCs/>
          <w:color w:val="000000"/>
          <w:sz w:val="24"/>
          <w:szCs w:val="24"/>
          <w:lang w:bidi="ar-DZ"/>
        </w:rPr>
      </w:pPr>
      <w:r w:rsidRPr="0033666B">
        <w:rPr>
          <w:rFonts w:ascii="Times New Roman" w:eastAsia="Times New Roman" w:hAnsi="Times New Roman" w:cs="Times New Roman"/>
          <w:b/>
          <w:bCs/>
          <w:i/>
          <w:iCs/>
          <w:color w:val="000000"/>
          <w:sz w:val="24"/>
          <w:szCs w:val="24"/>
          <w:lang w:bidi="ar-DZ"/>
        </w:rPr>
        <w:t xml:space="preserve">To Allah, </w:t>
      </w:r>
      <w:r w:rsidRPr="0033666B">
        <w:rPr>
          <w:rFonts w:ascii="Times New Roman" w:eastAsia="Times New Roman" w:hAnsi="Times New Roman" w:cs="Times New Roman"/>
          <w:i/>
          <w:iCs/>
          <w:color w:val="000000"/>
          <w:sz w:val="24"/>
          <w:szCs w:val="24"/>
          <w:lang w:bidi="ar-DZ"/>
        </w:rPr>
        <w:t>who guided me through this path and gave me the</w:t>
      </w:r>
      <w:r>
        <w:rPr>
          <w:rFonts w:ascii="Times New Roman" w:eastAsia="Times New Roman" w:hAnsi="Times New Roman" w:cs="Times New Roman"/>
          <w:i/>
          <w:iCs/>
          <w:color w:val="000000"/>
          <w:sz w:val="24"/>
          <w:szCs w:val="24"/>
          <w:lang w:bidi="ar-DZ"/>
        </w:rPr>
        <w:t xml:space="preserve"> strength to reach this point </w:t>
      </w:r>
      <w:r w:rsidRPr="0033666B">
        <w:rPr>
          <w:rFonts w:ascii="Times New Roman" w:eastAsia="Times New Roman" w:hAnsi="Times New Roman" w:cs="Times New Roman"/>
          <w:i/>
          <w:iCs/>
          <w:color w:val="000000"/>
          <w:sz w:val="24"/>
          <w:szCs w:val="24"/>
          <w:lang w:bidi="ar-DZ"/>
        </w:rPr>
        <w:t>so I am here today, writing these words.</w:t>
      </w:r>
    </w:p>
    <w:p w14:paraId="4B5998B0" w14:textId="77777777" w:rsidR="0033666B" w:rsidRPr="00193B53" w:rsidRDefault="0033666B" w:rsidP="00193B53">
      <w:pPr>
        <w:spacing w:line="360" w:lineRule="auto"/>
        <w:jc w:val="center"/>
        <w:rPr>
          <w:rFonts w:ascii="Times New Roman" w:eastAsia="Times New Roman" w:hAnsi="Times New Roman" w:cs="Times New Roman"/>
          <w:b/>
          <w:bCs/>
          <w:i/>
          <w:iCs/>
          <w:color w:val="000000"/>
          <w:sz w:val="24"/>
          <w:szCs w:val="24"/>
          <w:lang w:bidi="ar-DZ"/>
        </w:rPr>
      </w:pPr>
      <w:r w:rsidRPr="0033666B">
        <w:rPr>
          <w:rFonts w:ascii="Times New Roman" w:eastAsia="Times New Roman" w:hAnsi="Times New Roman" w:cs="Times New Roman"/>
          <w:b/>
          <w:bCs/>
          <w:i/>
          <w:iCs/>
          <w:color w:val="000000"/>
          <w:sz w:val="24"/>
          <w:szCs w:val="24"/>
          <w:lang w:bidi="ar-DZ"/>
        </w:rPr>
        <w:t>To the little version of me</w:t>
      </w:r>
      <w:r w:rsidRPr="0033666B">
        <w:rPr>
          <w:rFonts w:ascii="Times New Roman" w:eastAsia="Times New Roman" w:hAnsi="Times New Roman" w:cs="Times New Roman"/>
          <w:i/>
          <w:iCs/>
          <w:color w:val="000000"/>
          <w:sz w:val="24"/>
          <w:szCs w:val="24"/>
          <w:lang w:bidi="ar-DZ"/>
        </w:rPr>
        <w:t xml:space="preserve">, on that day in March 2021, when I </w:t>
      </w:r>
      <w:r>
        <w:rPr>
          <w:rFonts w:ascii="Times New Roman" w:eastAsia="Times New Roman" w:hAnsi="Times New Roman" w:cs="Times New Roman"/>
          <w:i/>
          <w:iCs/>
          <w:color w:val="000000"/>
          <w:sz w:val="24"/>
          <w:szCs w:val="24"/>
          <w:lang w:bidi="ar-DZ"/>
        </w:rPr>
        <w:t xml:space="preserve">was drowning in the darkest… </w:t>
      </w:r>
      <w:r w:rsidRPr="0033666B">
        <w:rPr>
          <w:rFonts w:ascii="Times New Roman" w:eastAsia="Times New Roman" w:hAnsi="Times New Roman" w:cs="Times New Roman"/>
          <w:i/>
          <w:iCs/>
          <w:color w:val="000000"/>
          <w:sz w:val="24"/>
          <w:szCs w:val="24"/>
          <w:lang w:bidi="ar-DZ"/>
        </w:rPr>
        <w:t>when I be</w:t>
      </w:r>
      <w:r>
        <w:rPr>
          <w:rFonts w:ascii="Times New Roman" w:eastAsia="Times New Roman" w:hAnsi="Times New Roman" w:cs="Times New Roman"/>
          <w:i/>
          <w:iCs/>
          <w:color w:val="000000"/>
          <w:sz w:val="24"/>
          <w:szCs w:val="24"/>
          <w:lang w:bidi="ar-DZ"/>
        </w:rPr>
        <w:t>lieved I was losing everything a</w:t>
      </w:r>
      <w:r w:rsidRPr="0033666B">
        <w:rPr>
          <w:rFonts w:ascii="Times New Roman" w:eastAsia="Times New Roman" w:hAnsi="Times New Roman" w:cs="Times New Roman"/>
          <w:i/>
          <w:iCs/>
          <w:color w:val="000000"/>
          <w:sz w:val="24"/>
          <w:szCs w:val="24"/>
          <w:lang w:bidi="ar-DZ"/>
        </w:rPr>
        <w:t xml:space="preserve">nd </w:t>
      </w:r>
      <w:r w:rsidR="00193B53">
        <w:rPr>
          <w:rFonts w:ascii="Times New Roman" w:eastAsia="Times New Roman" w:hAnsi="Times New Roman" w:cs="Times New Roman"/>
          <w:i/>
          <w:iCs/>
          <w:color w:val="000000"/>
          <w:sz w:val="24"/>
          <w:szCs w:val="24"/>
          <w:lang w:bidi="ar-DZ"/>
        </w:rPr>
        <w:t>for all those times I wanted to give up  I a</w:t>
      </w:r>
      <w:r>
        <w:rPr>
          <w:rFonts w:ascii="Times New Roman" w:eastAsia="Times New Roman" w:hAnsi="Times New Roman" w:cs="Times New Roman"/>
          <w:i/>
          <w:iCs/>
          <w:color w:val="000000"/>
          <w:sz w:val="24"/>
          <w:szCs w:val="24"/>
          <w:lang w:bidi="ar-DZ"/>
        </w:rPr>
        <w:t xml:space="preserve">m here to tell you: </w:t>
      </w:r>
      <w:r w:rsidRPr="00193B53">
        <w:rPr>
          <w:rFonts w:ascii="Times New Roman" w:eastAsia="Times New Roman" w:hAnsi="Times New Roman" w:cs="Times New Roman"/>
          <w:b/>
          <w:bCs/>
          <w:i/>
          <w:iCs/>
          <w:color w:val="000000"/>
          <w:sz w:val="24"/>
          <w:szCs w:val="24"/>
          <w:lang w:bidi="ar-DZ"/>
        </w:rPr>
        <w:t>“you made it...</w:t>
      </w:r>
      <w:r w:rsidR="00193B53" w:rsidRPr="00193B53">
        <w:rPr>
          <w:rFonts w:ascii="Times New Roman" w:eastAsia="Times New Roman" w:hAnsi="Times New Roman" w:cs="Times New Roman"/>
          <w:b/>
          <w:bCs/>
          <w:i/>
          <w:iCs/>
          <w:color w:val="000000"/>
          <w:sz w:val="24"/>
          <w:szCs w:val="24"/>
          <w:lang w:bidi="ar-DZ"/>
        </w:rPr>
        <w:t>”</w:t>
      </w:r>
    </w:p>
    <w:p w14:paraId="47438675" w14:textId="77777777" w:rsidR="00193B53" w:rsidRPr="0033666B" w:rsidRDefault="00193B53" w:rsidP="00193B53">
      <w:pPr>
        <w:spacing w:line="360" w:lineRule="auto"/>
        <w:jc w:val="center"/>
        <w:rPr>
          <w:rFonts w:ascii="Times New Roman" w:eastAsia="Times New Roman" w:hAnsi="Times New Roman" w:cs="Times New Roman"/>
          <w:i/>
          <w:iCs/>
          <w:color w:val="000000"/>
          <w:sz w:val="24"/>
          <w:szCs w:val="24"/>
          <w:lang w:bidi="ar-DZ"/>
        </w:rPr>
      </w:pPr>
      <w:r w:rsidRPr="00193B53">
        <w:rPr>
          <w:rFonts w:ascii="Times New Roman" w:eastAsia="Times New Roman" w:hAnsi="Times New Roman" w:cs="Times New Roman"/>
          <w:b/>
          <w:bCs/>
          <w:i/>
          <w:iCs/>
          <w:color w:val="000000"/>
          <w:sz w:val="24"/>
          <w:szCs w:val="24"/>
          <w:lang w:bidi="ar-DZ"/>
        </w:rPr>
        <w:t>To my wonderful fath</w:t>
      </w:r>
      <w:r>
        <w:rPr>
          <w:rFonts w:ascii="Times New Roman" w:eastAsia="Times New Roman" w:hAnsi="Times New Roman" w:cs="Times New Roman"/>
          <w:b/>
          <w:bCs/>
          <w:i/>
          <w:iCs/>
          <w:color w:val="000000"/>
          <w:sz w:val="24"/>
          <w:szCs w:val="24"/>
          <w:lang w:bidi="ar-DZ"/>
        </w:rPr>
        <w:t xml:space="preserve">er </w:t>
      </w:r>
      <w:r w:rsidRPr="00193B53">
        <w:rPr>
          <w:rFonts w:ascii="Times New Roman" w:eastAsia="Times New Roman" w:hAnsi="Times New Roman" w:cs="Times New Roman"/>
          <w:b/>
          <w:bCs/>
          <w:i/>
          <w:iCs/>
          <w:color w:val="000000"/>
          <w:sz w:val="24"/>
          <w:szCs w:val="24"/>
          <w:lang w:bidi="ar-DZ"/>
        </w:rPr>
        <w:t>"Nourine"</w:t>
      </w:r>
      <w:r w:rsidRPr="0033666B">
        <w:rPr>
          <w:rFonts w:ascii="Times New Roman" w:eastAsia="Times New Roman" w:hAnsi="Times New Roman" w:cs="Times New Roman"/>
          <w:i/>
          <w:iCs/>
          <w:color w:val="000000"/>
          <w:sz w:val="24"/>
          <w:szCs w:val="24"/>
          <w:lang w:bidi="ar-DZ"/>
        </w:rPr>
        <w:t xml:space="preserve">, whose presence has always made life feel easier. The way you turned the distance between Tlemcen and Blida </w:t>
      </w:r>
      <w:r w:rsidR="004C48B1">
        <w:rPr>
          <w:rFonts w:ascii="Times New Roman" w:eastAsia="Times New Roman" w:hAnsi="Times New Roman" w:cs="Times New Roman"/>
          <w:i/>
          <w:iCs/>
          <w:color w:val="000000"/>
          <w:sz w:val="24"/>
          <w:szCs w:val="24"/>
          <w:lang w:bidi="ar-DZ"/>
        </w:rPr>
        <w:t>into just “half an hour” just</w:t>
      </w:r>
      <w:r w:rsidRPr="0033666B">
        <w:rPr>
          <w:rFonts w:ascii="Times New Roman" w:eastAsia="Times New Roman" w:hAnsi="Times New Roman" w:cs="Times New Roman"/>
          <w:i/>
          <w:iCs/>
          <w:color w:val="000000"/>
          <w:sz w:val="24"/>
          <w:szCs w:val="24"/>
          <w:lang w:bidi="ar-DZ"/>
        </w:rPr>
        <w:t xml:space="preserve"> because you couldn’t bear to let “the apple of your eye” as</w:t>
      </w:r>
      <w:r>
        <w:rPr>
          <w:rFonts w:ascii="Times New Roman" w:eastAsia="Times New Roman" w:hAnsi="Times New Roman" w:cs="Times New Roman"/>
          <w:i/>
          <w:iCs/>
          <w:color w:val="000000"/>
          <w:sz w:val="24"/>
          <w:szCs w:val="24"/>
          <w:lang w:bidi="ar-DZ"/>
        </w:rPr>
        <w:t xml:space="preserve"> you always say struggle alone</w:t>
      </w:r>
      <w:r w:rsidR="004C48B1">
        <w:rPr>
          <w:rFonts w:ascii="Times New Roman" w:eastAsia="Times New Roman" w:hAnsi="Times New Roman" w:cs="Times New Roman"/>
          <w:i/>
          <w:iCs/>
          <w:color w:val="000000"/>
          <w:sz w:val="24"/>
          <w:szCs w:val="24"/>
          <w:lang w:bidi="ar-DZ"/>
        </w:rPr>
        <w:t>,</w:t>
      </w:r>
      <w:r w:rsidRPr="0033666B">
        <w:rPr>
          <w:rFonts w:ascii="Times New Roman" w:eastAsia="Times New Roman" w:hAnsi="Times New Roman" w:cs="Times New Roman"/>
          <w:i/>
          <w:iCs/>
          <w:color w:val="000000"/>
          <w:sz w:val="24"/>
          <w:szCs w:val="24"/>
          <w:lang w:bidi="ar-DZ"/>
        </w:rPr>
        <w:t xml:space="preserve"> I will never forget it.</w:t>
      </w:r>
    </w:p>
    <w:p w14:paraId="048A0D46" w14:textId="77777777" w:rsidR="0033666B" w:rsidRDefault="0033666B" w:rsidP="0033666B">
      <w:pPr>
        <w:spacing w:line="360" w:lineRule="auto"/>
        <w:jc w:val="center"/>
        <w:rPr>
          <w:rFonts w:ascii="Times New Roman" w:eastAsia="Times New Roman" w:hAnsi="Times New Roman" w:cs="Times New Roman"/>
          <w:i/>
          <w:iCs/>
          <w:color w:val="000000"/>
          <w:sz w:val="24"/>
          <w:szCs w:val="24"/>
          <w:lang w:bidi="ar-DZ"/>
        </w:rPr>
      </w:pPr>
      <w:r w:rsidRPr="00193B53">
        <w:rPr>
          <w:rFonts w:ascii="Times New Roman" w:eastAsia="Times New Roman" w:hAnsi="Times New Roman" w:cs="Times New Roman"/>
          <w:b/>
          <w:bCs/>
          <w:i/>
          <w:iCs/>
          <w:color w:val="000000"/>
          <w:sz w:val="24"/>
          <w:szCs w:val="24"/>
          <w:lang w:bidi="ar-DZ"/>
        </w:rPr>
        <w:t>To my beauti</w:t>
      </w:r>
      <w:r w:rsidR="00193B53">
        <w:rPr>
          <w:rFonts w:ascii="Times New Roman" w:eastAsia="Times New Roman" w:hAnsi="Times New Roman" w:cs="Times New Roman"/>
          <w:b/>
          <w:bCs/>
          <w:i/>
          <w:iCs/>
          <w:color w:val="000000"/>
          <w:sz w:val="24"/>
          <w:szCs w:val="24"/>
          <w:lang w:bidi="ar-DZ"/>
        </w:rPr>
        <w:t xml:space="preserve">ful mother "Samia", </w:t>
      </w:r>
      <w:r w:rsidR="00193B53">
        <w:rPr>
          <w:rFonts w:ascii="Times New Roman" w:eastAsia="Times New Roman" w:hAnsi="Times New Roman" w:cs="Times New Roman"/>
          <w:i/>
          <w:iCs/>
          <w:color w:val="000000"/>
          <w:sz w:val="24"/>
          <w:szCs w:val="24"/>
          <w:lang w:bidi="ar-DZ"/>
        </w:rPr>
        <w:t xml:space="preserve">my truest </w:t>
      </w:r>
      <w:r w:rsidR="004C48B1">
        <w:rPr>
          <w:rFonts w:ascii="Times New Roman" w:eastAsia="Times New Roman" w:hAnsi="Times New Roman" w:cs="Times New Roman"/>
          <w:i/>
          <w:iCs/>
          <w:color w:val="000000"/>
          <w:sz w:val="24"/>
          <w:szCs w:val="24"/>
          <w:lang w:bidi="ar-DZ"/>
        </w:rPr>
        <w:t>friend who</w:t>
      </w:r>
      <w:r w:rsidR="00193B53">
        <w:rPr>
          <w:rFonts w:ascii="Times New Roman" w:eastAsia="Times New Roman" w:hAnsi="Times New Roman" w:cs="Times New Roman"/>
          <w:i/>
          <w:iCs/>
          <w:color w:val="000000"/>
          <w:sz w:val="24"/>
          <w:szCs w:val="24"/>
          <w:lang w:bidi="ar-DZ"/>
        </w:rPr>
        <w:t xml:space="preserve"> stood by me</w:t>
      </w:r>
      <w:r w:rsidR="004C48B1">
        <w:rPr>
          <w:rFonts w:ascii="Times New Roman" w:eastAsia="Times New Roman" w:hAnsi="Times New Roman" w:cs="Times New Roman"/>
          <w:i/>
          <w:iCs/>
          <w:color w:val="000000"/>
          <w:sz w:val="24"/>
          <w:szCs w:val="24"/>
          <w:lang w:bidi="ar-DZ"/>
        </w:rPr>
        <w:t>,</w:t>
      </w:r>
      <w:r w:rsidRPr="0033666B">
        <w:rPr>
          <w:rFonts w:ascii="Times New Roman" w:eastAsia="Times New Roman" w:hAnsi="Times New Roman" w:cs="Times New Roman"/>
          <w:i/>
          <w:iCs/>
          <w:color w:val="000000"/>
          <w:sz w:val="24"/>
          <w:szCs w:val="24"/>
          <w:lang w:bidi="ar-DZ"/>
        </w:rPr>
        <w:t xml:space="preserve"> believed in me endlessly, and who inspired me</w:t>
      </w:r>
      <w:r w:rsidR="00193B53">
        <w:rPr>
          <w:rFonts w:ascii="Times New Roman" w:eastAsia="Times New Roman" w:hAnsi="Times New Roman" w:cs="Times New Roman"/>
          <w:i/>
          <w:iCs/>
          <w:color w:val="000000"/>
          <w:sz w:val="24"/>
          <w:szCs w:val="24"/>
          <w:lang w:bidi="ar-DZ"/>
        </w:rPr>
        <w:t xml:space="preserve"> </w:t>
      </w:r>
      <w:r w:rsidRPr="0033666B">
        <w:rPr>
          <w:rFonts w:ascii="Times New Roman" w:eastAsia="Times New Roman" w:hAnsi="Times New Roman" w:cs="Times New Roman"/>
          <w:i/>
          <w:iCs/>
          <w:color w:val="000000"/>
          <w:sz w:val="24"/>
          <w:szCs w:val="24"/>
          <w:lang w:bidi="ar-DZ"/>
        </w:rPr>
        <w:t>to choose this field with the hope that I would help make the health sector a better place for her to work in.</w:t>
      </w:r>
    </w:p>
    <w:p w14:paraId="3F2BF6F1" w14:textId="77777777" w:rsidR="00193B53" w:rsidRPr="0033666B" w:rsidRDefault="00193B53" w:rsidP="00193B53">
      <w:pPr>
        <w:spacing w:line="360" w:lineRule="auto"/>
        <w:jc w:val="center"/>
        <w:rPr>
          <w:rFonts w:ascii="Times New Roman" w:eastAsia="Times New Roman" w:hAnsi="Times New Roman" w:cs="Times New Roman"/>
          <w:i/>
          <w:iCs/>
          <w:color w:val="000000"/>
          <w:sz w:val="24"/>
          <w:szCs w:val="24"/>
          <w:lang w:bidi="ar-DZ"/>
        </w:rPr>
      </w:pPr>
      <w:r w:rsidRPr="00193B53">
        <w:rPr>
          <w:rFonts w:ascii="Times New Roman" w:eastAsia="Times New Roman" w:hAnsi="Times New Roman" w:cs="Times New Roman"/>
          <w:b/>
          <w:bCs/>
          <w:i/>
          <w:iCs/>
          <w:color w:val="000000"/>
          <w:sz w:val="24"/>
          <w:szCs w:val="24"/>
          <w:lang w:bidi="ar-DZ"/>
        </w:rPr>
        <w:t>To my dear annoying little siblings, "Hanine" and “Ahmed Yacine”</w:t>
      </w:r>
      <w:r w:rsidRPr="0033666B">
        <w:rPr>
          <w:rFonts w:ascii="Times New Roman" w:eastAsia="Times New Roman" w:hAnsi="Times New Roman" w:cs="Times New Roman"/>
          <w:i/>
          <w:iCs/>
          <w:color w:val="000000"/>
          <w:sz w:val="24"/>
          <w:szCs w:val="24"/>
          <w:lang w:bidi="ar-DZ"/>
        </w:rPr>
        <w:t>, who have endured my stress, my silence, and my pr</w:t>
      </w:r>
      <w:r>
        <w:rPr>
          <w:rFonts w:ascii="Times New Roman" w:eastAsia="Times New Roman" w:hAnsi="Times New Roman" w:cs="Times New Roman"/>
          <w:i/>
          <w:iCs/>
          <w:color w:val="000000"/>
          <w:sz w:val="24"/>
          <w:szCs w:val="24"/>
          <w:lang w:bidi="ar-DZ"/>
        </w:rPr>
        <w:t xml:space="preserve">essure through all these years, </w:t>
      </w:r>
      <w:r w:rsidRPr="0033666B">
        <w:rPr>
          <w:rFonts w:ascii="Times New Roman" w:eastAsia="Times New Roman" w:hAnsi="Times New Roman" w:cs="Times New Roman"/>
          <w:i/>
          <w:iCs/>
          <w:color w:val="000000"/>
          <w:sz w:val="24"/>
          <w:szCs w:val="24"/>
          <w:lang w:bidi="ar-DZ"/>
        </w:rPr>
        <w:t xml:space="preserve"> thank you for your patience and your unconditional love.</w:t>
      </w:r>
    </w:p>
    <w:p w14:paraId="14AD6474" w14:textId="77777777" w:rsidR="0033666B" w:rsidRPr="0033666B" w:rsidRDefault="0033666B" w:rsidP="0033666B">
      <w:pPr>
        <w:spacing w:line="360" w:lineRule="auto"/>
        <w:jc w:val="center"/>
        <w:rPr>
          <w:rFonts w:ascii="Times New Roman" w:eastAsia="Times New Roman" w:hAnsi="Times New Roman" w:cs="Times New Roman"/>
          <w:i/>
          <w:iCs/>
          <w:color w:val="000000"/>
          <w:sz w:val="24"/>
          <w:szCs w:val="24"/>
          <w:lang w:bidi="ar-DZ"/>
        </w:rPr>
      </w:pPr>
      <w:r w:rsidRPr="00193B53">
        <w:rPr>
          <w:rFonts w:ascii="Times New Roman" w:eastAsia="Times New Roman" w:hAnsi="Times New Roman" w:cs="Times New Roman"/>
          <w:b/>
          <w:bCs/>
          <w:i/>
          <w:iCs/>
          <w:color w:val="000000"/>
          <w:sz w:val="24"/>
          <w:szCs w:val="24"/>
          <w:lang w:bidi="ar-DZ"/>
        </w:rPr>
        <w:t xml:space="preserve">To my </w:t>
      </w:r>
      <w:r w:rsidR="00193B53" w:rsidRPr="00193B53">
        <w:rPr>
          <w:rFonts w:ascii="Times New Roman" w:eastAsia="Times New Roman" w:hAnsi="Times New Roman" w:cs="Times New Roman"/>
          <w:b/>
          <w:bCs/>
          <w:i/>
          <w:iCs/>
          <w:color w:val="000000"/>
          <w:sz w:val="24"/>
          <w:szCs w:val="24"/>
          <w:lang w:bidi="ar-DZ"/>
        </w:rPr>
        <w:t>dear grandmother, and to my big</w:t>
      </w:r>
      <w:r w:rsidRPr="00193B53">
        <w:rPr>
          <w:rFonts w:ascii="Times New Roman" w:eastAsia="Times New Roman" w:hAnsi="Times New Roman" w:cs="Times New Roman"/>
          <w:b/>
          <w:bCs/>
          <w:i/>
          <w:iCs/>
          <w:color w:val="000000"/>
          <w:sz w:val="24"/>
          <w:szCs w:val="24"/>
          <w:lang w:bidi="ar-DZ"/>
        </w:rPr>
        <w:t xml:space="preserve"> loving family</w:t>
      </w:r>
      <w:r w:rsidRPr="0033666B">
        <w:rPr>
          <w:rFonts w:ascii="Times New Roman" w:eastAsia="Times New Roman" w:hAnsi="Times New Roman" w:cs="Times New Roman"/>
          <w:i/>
          <w:iCs/>
          <w:color w:val="000000"/>
          <w:sz w:val="24"/>
          <w:szCs w:val="24"/>
          <w:lang w:bidi="ar-DZ"/>
        </w:rPr>
        <w:t>, whose prayers and affection have always surrounded me and lifted my spirit.</w:t>
      </w:r>
    </w:p>
    <w:p w14:paraId="5AF37501" w14:textId="77777777" w:rsidR="0033666B" w:rsidRPr="0033666B" w:rsidRDefault="0033666B" w:rsidP="0033666B">
      <w:pPr>
        <w:spacing w:line="360" w:lineRule="auto"/>
        <w:jc w:val="center"/>
        <w:rPr>
          <w:rFonts w:ascii="Times New Roman" w:eastAsia="Times New Roman" w:hAnsi="Times New Roman" w:cs="Times New Roman"/>
          <w:i/>
          <w:iCs/>
          <w:color w:val="000000"/>
          <w:sz w:val="24"/>
          <w:szCs w:val="24"/>
          <w:lang w:bidi="ar-DZ"/>
        </w:rPr>
      </w:pPr>
      <w:r w:rsidRPr="00193B53">
        <w:rPr>
          <w:rFonts w:ascii="Times New Roman" w:eastAsia="Times New Roman" w:hAnsi="Times New Roman" w:cs="Times New Roman"/>
          <w:b/>
          <w:bCs/>
          <w:i/>
          <w:iCs/>
          <w:color w:val="000000"/>
          <w:sz w:val="24"/>
          <w:szCs w:val="24"/>
          <w:lang w:bidi="ar-DZ"/>
        </w:rPr>
        <w:t>To "Hanine", "Feriel", "Jinan"</w:t>
      </w:r>
      <w:r w:rsidRPr="0033666B">
        <w:rPr>
          <w:rFonts w:ascii="Times New Roman" w:eastAsia="Times New Roman" w:hAnsi="Times New Roman" w:cs="Times New Roman"/>
          <w:i/>
          <w:iCs/>
          <w:color w:val="000000"/>
          <w:sz w:val="24"/>
          <w:szCs w:val="24"/>
          <w:lang w:bidi="ar-DZ"/>
        </w:rPr>
        <w:t xml:space="preserve"> and all my kind-hearted friends who stayed beside me through every hardship and never gave up on me, even when I was hard to rea</w:t>
      </w:r>
      <w:r w:rsidR="00193B53">
        <w:rPr>
          <w:rFonts w:ascii="Times New Roman" w:eastAsia="Times New Roman" w:hAnsi="Times New Roman" w:cs="Times New Roman"/>
          <w:i/>
          <w:iCs/>
          <w:color w:val="000000"/>
          <w:sz w:val="24"/>
          <w:szCs w:val="24"/>
          <w:lang w:bidi="ar-DZ"/>
        </w:rPr>
        <w:t>ch</w:t>
      </w:r>
      <w:r w:rsidRPr="0033666B">
        <w:rPr>
          <w:rFonts w:ascii="Times New Roman" w:eastAsia="Times New Roman" w:hAnsi="Times New Roman" w:cs="Times New Roman"/>
          <w:i/>
          <w:iCs/>
          <w:color w:val="000000"/>
          <w:sz w:val="24"/>
          <w:szCs w:val="24"/>
          <w:lang w:bidi="ar-DZ"/>
        </w:rPr>
        <w:t xml:space="preserve"> I am forever grateful for your loyalty.</w:t>
      </w:r>
    </w:p>
    <w:p w14:paraId="48DC906A" w14:textId="77777777" w:rsidR="0033666B" w:rsidRPr="0033666B" w:rsidRDefault="0033666B" w:rsidP="0033666B">
      <w:pPr>
        <w:spacing w:line="360" w:lineRule="auto"/>
        <w:jc w:val="center"/>
        <w:rPr>
          <w:rFonts w:ascii="Times New Roman" w:eastAsia="Times New Roman" w:hAnsi="Times New Roman" w:cs="Times New Roman"/>
          <w:i/>
          <w:iCs/>
          <w:color w:val="000000"/>
          <w:sz w:val="24"/>
          <w:szCs w:val="24"/>
          <w:lang w:bidi="ar-DZ"/>
        </w:rPr>
      </w:pPr>
      <w:r w:rsidRPr="00193B53">
        <w:rPr>
          <w:rFonts w:ascii="Times New Roman" w:eastAsia="Times New Roman" w:hAnsi="Times New Roman" w:cs="Times New Roman"/>
          <w:b/>
          <w:bCs/>
          <w:i/>
          <w:iCs/>
          <w:color w:val="000000"/>
          <w:sz w:val="24"/>
          <w:szCs w:val="24"/>
          <w:lang w:bidi="ar-DZ"/>
        </w:rPr>
        <w:t>To “Jma3et Khir”, "Aya" and "Bicha"</w:t>
      </w:r>
      <w:r w:rsidRPr="0033666B">
        <w:rPr>
          <w:rFonts w:ascii="Times New Roman" w:eastAsia="Times New Roman" w:hAnsi="Times New Roman" w:cs="Times New Roman"/>
          <w:i/>
          <w:iCs/>
          <w:color w:val="000000"/>
          <w:sz w:val="24"/>
          <w:szCs w:val="24"/>
          <w:lang w:bidi="ar-DZ"/>
        </w:rPr>
        <w:t xml:space="preserve">, who turned ESM </w:t>
      </w:r>
      <w:r w:rsidR="00193B53">
        <w:rPr>
          <w:rFonts w:ascii="Times New Roman" w:eastAsia="Times New Roman" w:hAnsi="Times New Roman" w:cs="Times New Roman"/>
          <w:i/>
          <w:iCs/>
          <w:color w:val="000000"/>
          <w:sz w:val="24"/>
          <w:szCs w:val="24"/>
          <w:lang w:bidi="ar-DZ"/>
        </w:rPr>
        <w:t>and Tlemcen into a second home…</w:t>
      </w:r>
      <w:r w:rsidRPr="0033666B">
        <w:rPr>
          <w:rFonts w:ascii="Times New Roman" w:eastAsia="Times New Roman" w:hAnsi="Times New Roman" w:cs="Times New Roman"/>
          <w:i/>
          <w:iCs/>
          <w:color w:val="000000"/>
          <w:sz w:val="24"/>
          <w:szCs w:val="24"/>
          <w:lang w:bidi="ar-DZ"/>
        </w:rPr>
        <w:t xml:space="preserve"> thank you for the warm memories, the laughter, and the friendship that will live with me forever.</w:t>
      </w:r>
    </w:p>
    <w:p w14:paraId="509CFF4F" w14:textId="4720EB7F" w:rsidR="0033666B" w:rsidRPr="0033666B" w:rsidRDefault="0033666B" w:rsidP="00410425">
      <w:pPr>
        <w:spacing w:line="360" w:lineRule="auto"/>
        <w:jc w:val="center"/>
        <w:rPr>
          <w:rFonts w:ascii="Times New Roman" w:eastAsia="Times New Roman" w:hAnsi="Times New Roman" w:cs="Times New Roman"/>
          <w:i/>
          <w:iCs/>
          <w:color w:val="000000"/>
          <w:sz w:val="24"/>
          <w:szCs w:val="24"/>
          <w:lang w:bidi="ar-DZ"/>
        </w:rPr>
      </w:pPr>
      <w:r w:rsidRPr="0033666B">
        <w:rPr>
          <w:rFonts w:ascii="Times New Roman" w:eastAsia="Times New Roman" w:hAnsi="Times New Roman" w:cs="Times New Roman"/>
          <w:i/>
          <w:iCs/>
          <w:color w:val="000000"/>
          <w:sz w:val="24"/>
          <w:szCs w:val="24"/>
          <w:lang w:bidi="ar-DZ"/>
        </w:rPr>
        <w:t xml:space="preserve">Thank you all for praying for me, supporting me, and believing in me especially </w:t>
      </w:r>
      <w:r w:rsidR="00410425">
        <w:rPr>
          <w:rFonts w:ascii="Times New Roman" w:eastAsia="Times New Roman" w:hAnsi="Times New Roman" w:cs="Times New Roman"/>
          <w:i/>
          <w:iCs/>
          <w:color w:val="000000"/>
          <w:sz w:val="24"/>
          <w:szCs w:val="24"/>
          <w:lang w:bidi="ar-DZ"/>
        </w:rPr>
        <w:t>when</w:t>
      </w:r>
      <w:r w:rsidR="00410425">
        <w:rPr>
          <w:rFonts w:ascii="Times New Roman" w:eastAsia="Times New Roman" w:hAnsi="Times New Roman" w:cs="Times New Roman" w:hint="cs"/>
          <w:i/>
          <w:iCs/>
          <w:color w:val="000000"/>
          <w:sz w:val="24"/>
          <w:szCs w:val="24"/>
          <w:rtl/>
          <w:lang w:bidi="ar-DZ"/>
        </w:rPr>
        <w:t xml:space="preserve"> </w:t>
      </w:r>
      <w:r w:rsidR="00410425">
        <w:rPr>
          <w:rFonts w:ascii="Times New Roman" w:eastAsia="Times New Roman" w:hAnsi="Times New Roman" w:cs="Times New Roman"/>
          <w:i/>
          <w:iCs/>
          <w:color w:val="000000"/>
          <w:sz w:val="24"/>
          <w:szCs w:val="24"/>
          <w:lang w:bidi="ar-DZ"/>
        </w:rPr>
        <w:t>I did not</w:t>
      </w:r>
      <w:r w:rsidRPr="0033666B">
        <w:rPr>
          <w:rFonts w:ascii="Times New Roman" w:eastAsia="Times New Roman" w:hAnsi="Times New Roman" w:cs="Times New Roman"/>
          <w:i/>
          <w:iCs/>
          <w:color w:val="000000"/>
          <w:sz w:val="24"/>
          <w:szCs w:val="24"/>
          <w:lang w:bidi="ar-DZ"/>
        </w:rPr>
        <w:t>.</w:t>
      </w:r>
    </w:p>
    <w:p w14:paraId="31FB5A82" w14:textId="77777777" w:rsidR="004C48B1" w:rsidRPr="00280E81" w:rsidRDefault="0033666B" w:rsidP="004C48B1">
      <w:pPr>
        <w:spacing w:line="360" w:lineRule="auto"/>
        <w:jc w:val="center"/>
        <w:rPr>
          <w:rFonts w:ascii="Times New Roman" w:eastAsia="Times New Roman" w:hAnsi="Times New Roman" w:cs="Times New Roman"/>
          <w:i/>
          <w:iCs/>
          <w:color w:val="000000"/>
          <w:sz w:val="24"/>
          <w:szCs w:val="24"/>
          <w:lang w:bidi="ar-DZ"/>
        </w:rPr>
      </w:pPr>
      <w:r w:rsidRPr="0033666B">
        <w:rPr>
          <w:rFonts w:ascii="Times New Roman" w:eastAsia="Times New Roman" w:hAnsi="Times New Roman" w:cs="Times New Roman"/>
          <w:i/>
          <w:iCs/>
          <w:color w:val="000000"/>
          <w:sz w:val="24"/>
          <w:szCs w:val="24"/>
          <w:lang w:bidi="ar-DZ"/>
        </w:rPr>
        <w:t>For you, I dedicate this work.</w:t>
      </w:r>
    </w:p>
    <w:p w14:paraId="12CBFAC8" w14:textId="66A0A903" w:rsidR="004C48B1" w:rsidRDefault="008E1021" w:rsidP="002368F4">
      <w:pPr>
        <w:spacing w:line="360" w:lineRule="auto"/>
        <w:jc w:val="center"/>
        <w:rPr>
          <w:rFonts w:ascii="Times New Roman" w:eastAsia="Times New Roman" w:hAnsi="Times New Roman" w:cs="Times New Roman"/>
          <w:b/>
          <w:bCs/>
          <w:i/>
          <w:iCs/>
          <w:color w:val="000000"/>
          <w:sz w:val="24"/>
          <w:szCs w:val="24"/>
          <w:lang w:val="fr-CA" w:bidi="ar-DZ"/>
        </w:rPr>
      </w:pPr>
      <w:r w:rsidRPr="00410425">
        <w:rPr>
          <w:rFonts w:ascii="Times New Roman" w:eastAsia="Times New Roman" w:hAnsi="Times New Roman" w:cs="Times New Roman" w:hint="cs"/>
          <w:b/>
          <w:bCs/>
          <w:i/>
          <w:iCs/>
          <w:color w:val="000000"/>
          <w:sz w:val="24"/>
          <w:szCs w:val="24"/>
          <w:rtl/>
          <w:lang w:val="fr-CA" w:bidi="ar-DZ"/>
        </w:rPr>
        <w:t xml:space="preserve"> </w:t>
      </w:r>
      <w:r w:rsidR="00410425" w:rsidRPr="00410425">
        <w:rPr>
          <w:rFonts w:ascii="Times New Roman" w:eastAsia="Times New Roman" w:hAnsi="Times New Roman" w:cs="Times New Roman" w:hint="cs"/>
          <w:b/>
          <w:bCs/>
          <w:i/>
          <w:iCs/>
          <w:color w:val="000000"/>
          <w:sz w:val="24"/>
          <w:szCs w:val="24"/>
          <w:rtl/>
          <w:lang w:val="fr-CA" w:bidi="ar-DZ"/>
        </w:rPr>
        <w:t>وأنّ للإنسانِ</w:t>
      </w:r>
      <w:r w:rsidRPr="00410425">
        <w:rPr>
          <w:rFonts w:ascii="Times New Roman" w:eastAsia="Times New Roman" w:hAnsi="Times New Roman" w:cs="Times New Roman" w:hint="cs"/>
          <w:b/>
          <w:bCs/>
          <w:i/>
          <w:iCs/>
          <w:color w:val="000000"/>
          <w:sz w:val="24"/>
          <w:szCs w:val="24"/>
          <w:rtl/>
          <w:lang w:val="fr-CA" w:bidi="ar-DZ"/>
        </w:rPr>
        <w:t xml:space="preserve"> إلا ما سعى (39) وأن سعيه</w:t>
      </w:r>
      <w:r w:rsidRPr="00410425">
        <w:rPr>
          <w:rFonts w:ascii="Times New Roman" w:eastAsia="Times New Roman" w:hAnsi="Times New Roman" w:cs="Times New Roman"/>
          <w:b/>
          <w:bCs/>
          <w:i/>
          <w:iCs/>
          <w:color w:val="000000"/>
          <w:sz w:val="24"/>
          <w:szCs w:val="24"/>
          <w:rtl/>
          <w:lang w:val="fr-CA" w:bidi="ar-DZ"/>
        </w:rPr>
        <w:t>ُ</w:t>
      </w:r>
      <w:r w:rsidR="002368F4">
        <w:rPr>
          <w:rFonts w:ascii="Times New Roman" w:eastAsia="Times New Roman" w:hAnsi="Times New Roman" w:cs="Times New Roman" w:hint="cs"/>
          <w:b/>
          <w:bCs/>
          <w:i/>
          <w:iCs/>
          <w:color w:val="000000"/>
          <w:sz w:val="24"/>
          <w:szCs w:val="24"/>
          <w:rtl/>
          <w:lang w:val="fr-CA" w:bidi="ar-DZ"/>
        </w:rPr>
        <w:t xml:space="preserve"> سوف ير</w:t>
      </w:r>
      <w:bookmarkStart w:id="0" w:name="_GoBack"/>
      <w:bookmarkEnd w:id="0"/>
      <w:r w:rsidRPr="00410425">
        <w:rPr>
          <w:rFonts w:ascii="Times New Roman" w:eastAsia="Times New Roman" w:hAnsi="Times New Roman" w:cs="Times New Roman" w:hint="cs"/>
          <w:b/>
          <w:bCs/>
          <w:i/>
          <w:iCs/>
          <w:color w:val="000000"/>
          <w:sz w:val="24"/>
          <w:szCs w:val="24"/>
          <w:rtl/>
          <w:lang w:val="fr-CA" w:bidi="ar-DZ"/>
        </w:rPr>
        <w:t>ى(40)</w:t>
      </w:r>
      <w:r w:rsidRPr="00410425">
        <w:rPr>
          <w:rFonts w:ascii="Times New Roman" w:eastAsia="Times New Roman" w:hAnsi="Times New Roman" w:cs="Times New Roman"/>
          <w:b/>
          <w:bCs/>
          <w:i/>
          <w:iCs/>
          <w:color w:val="000000"/>
          <w:sz w:val="24"/>
          <w:szCs w:val="24"/>
          <w:rtl/>
          <w:lang w:val="fr-CA" w:bidi="ar-DZ"/>
        </w:rPr>
        <w:t>»</w:t>
      </w:r>
      <w:r w:rsidRPr="00410425">
        <w:rPr>
          <w:rFonts w:ascii="Times New Roman" w:eastAsia="Times New Roman" w:hAnsi="Times New Roman" w:cs="Times New Roman"/>
          <w:b/>
          <w:bCs/>
          <w:i/>
          <w:iCs/>
          <w:color w:val="000000"/>
          <w:sz w:val="24"/>
          <w:szCs w:val="24"/>
          <w:lang w:val="fr-CA" w:bidi="ar-DZ"/>
        </w:rPr>
        <w:t>»</w:t>
      </w:r>
    </w:p>
    <w:p w14:paraId="1BCE45AE" w14:textId="77777777" w:rsidR="006459A1" w:rsidRPr="004C48B1" w:rsidRDefault="00410425" w:rsidP="004C48B1">
      <w:pPr>
        <w:spacing w:line="360" w:lineRule="auto"/>
        <w:jc w:val="center"/>
        <w:rPr>
          <w:rFonts w:ascii="Times New Roman" w:eastAsia="Times New Roman" w:hAnsi="Times New Roman" w:cs="Times New Roman"/>
          <w:i/>
          <w:iCs/>
          <w:color w:val="000000"/>
          <w:sz w:val="24"/>
          <w:szCs w:val="24"/>
          <w:lang w:bidi="ar-DZ"/>
        </w:rPr>
      </w:pPr>
      <w:r w:rsidRPr="00410425">
        <w:rPr>
          <w:rFonts w:asciiTheme="majorBidi" w:hAnsiTheme="majorBidi" w:cstheme="majorBidi"/>
          <w:b/>
          <w:bCs/>
          <w:i/>
          <w:iCs/>
          <w:sz w:val="24"/>
          <w:szCs w:val="24"/>
          <w:u w:val="single"/>
        </w:rPr>
        <w:lastRenderedPageBreak/>
        <w:t>Dedication to our people in Gaza and Palestine</w:t>
      </w:r>
      <w:r w:rsidRPr="00410425">
        <w:rPr>
          <w:sz w:val="24"/>
          <w:szCs w:val="24"/>
        </w:rPr>
        <w:t xml:space="preserve"> </w:t>
      </w:r>
      <w:r w:rsidR="004C48B1">
        <w:br/>
      </w:r>
      <w:r w:rsidR="004C48B1">
        <w:rPr>
          <w:rFonts w:ascii="Segoe UI" w:hAnsi="Segoe UI" w:cs="Segoe UI"/>
          <w:sz w:val="21"/>
          <w:szCs w:val="21"/>
          <w:shd w:val="clear" w:color="auto" w:fill="FFFFFF"/>
          <w:rtl/>
        </w:rPr>
        <w:t>‏</w:t>
      </w:r>
    </w:p>
    <w:p w14:paraId="5353F210" w14:textId="77777777" w:rsidR="00891C7F" w:rsidRDefault="00891C7F" w:rsidP="00891C7F">
      <w:pPr>
        <w:spacing w:after="0" w:line="360" w:lineRule="auto"/>
        <w:jc w:val="center"/>
        <w:rPr>
          <w:rFonts w:ascii="Times New Roman" w:eastAsia="Times New Roman" w:hAnsi="Times New Roman" w:cs="Times New Roman"/>
          <w:b/>
          <w:bCs/>
          <w:i/>
          <w:iCs/>
          <w:sz w:val="24"/>
          <w:szCs w:val="24"/>
        </w:rPr>
      </w:pPr>
      <w:r w:rsidRPr="00891C7F">
        <w:rPr>
          <w:rFonts w:ascii="Times New Roman" w:eastAsia="Times New Roman" w:hAnsi="Times New Roman" w:cs="Times New Roman"/>
          <w:b/>
          <w:bCs/>
          <w:i/>
          <w:iCs/>
          <w:sz w:val="24"/>
          <w:szCs w:val="24"/>
        </w:rPr>
        <w:t>To the bravest and strongest people in this world…</w:t>
      </w:r>
      <w:r w:rsidRPr="00891C7F">
        <w:rPr>
          <w:rFonts w:ascii="Times New Roman" w:eastAsia="Times New Roman" w:hAnsi="Times New Roman" w:cs="Times New Roman"/>
          <w:i/>
          <w:iCs/>
          <w:sz w:val="24"/>
          <w:szCs w:val="24"/>
        </w:rPr>
        <w:br/>
        <w:t>To those whose resilience and steadfastness in the face of suffering, tragedies, and pain have made me</w:t>
      </w:r>
      <w:r>
        <w:rPr>
          <w:rFonts w:ascii="Times New Roman" w:eastAsia="Times New Roman" w:hAnsi="Times New Roman" w:cs="Times New Roman"/>
          <w:i/>
          <w:iCs/>
          <w:sz w:val="24"/>
          <w:szCs w:val="24"/>
        </w:rPr>
        <w:t xml:space="preserve"> endure my final years of study because how can what I was</w:t>
      </w:r>
      <w:r w:rsidRPr="00891C7F">
        <w:rPr>
          <w:rFonts w:ascii="Times New Roman" w:eastAsia="Times New Roman" w:hAnsi="Times New Roman" w:cs="Times New Roman"/>
          <w:i/>
          <w:iCs/>
          <w:sz w:val="24"/>
          <w:szCs w:val="24"/>
        </w:rPr>
        <w:t xml:space="preserve"> going through be compared to what they endure?</w:t>
      </w:r>
      <w:r w:rsidRPr="00891C7F">
        <w:rPr>
          <w:rFonts w:ascii="Times New Roman" w:eastAsia="Times New Roman" w:hAnsi="Times New Roman" w:cs="Times New Roman"/>
          <w:i/>
          <w:iCs/>
          <w:sz w:val="24"/>
          <w:szCs w:val="24"/>
        </w:rPr>
        <w:br/>
        <w:t xml:space="preserve">To </w:t>
      </w:r>
      <w:r w:rsidRPr="00891C7F">
        <w:rPr>
          <w:rFonts w:ascii="Times New Roman" w:eastAsia="Times New Roman" w:hAnsi="Times New Roman" w:cs="Times New Roman"/>
          <w:b/>
          <w:bCs/>
          <w:i/>
          <w:iCs/>
          <w:sz w:val="24"/>
          <w:szCs w:val="24"/>
        </w:rPr>
        <w:t>the students of Gaza</w:t>
      </w:r>
      <w:r w:rsidRPr="00891C7F">
        <w:rPr>
          <w:rFonts w:ascii="Times New Roman" w:eastAsia="Times New Roman" w:hAnsi="Times New Roman" w:cs="Times New Roman"/>
          <w:i/>
          <w:iCs/>
          <w:sz w:val="24"/>
          <w:szCs w:val="24"/>
        </w:rPr>
        <w:t xml:space="preserve"> who were deprived of their seats in school and to those who departed before their names were called on graduation day...</w:t>
      </w:r>
      <w:r w:rsidRPr="00891C7F">
        <w:rPr>
          <w:rFonts w:ascii="Times New Roman" w:eastAsia="Times New Roman" w:hAnsi="Times New Roman" w:cs="Times New Roman"/>
          <w:i/>
          <w:iCs/>
          <w:sz w:val="24"/>
          <w:szCs w:val="24"/>
        </w:rPr>
        <w:br/>
        <w:t xml:space="preserve">To all the souls who </w:t>
      </w:r>
      <w:r>
        <w:rPr>
          <w:rFonts w:ascii="Times New Roman" w:eastAsia="Times New Roman" w:hAnsi="Times New Roman" w:cs="Times New Roman"/>
          <w:i/>
          <w:iCs/>
          <w:sz w:val="24"/>
          <w:szCs w:val="24"/>
        </w:rPr>
        <w:t>went</w:t>
      </w:r>
      <w:r w:rsidRPr="00891C7F">
        <w:rPr>
          <w:rFonts w:ascii="Times New Roman" w:eastAsia="Times New Roman" w:hAnsi="Times New Roman" w:cs="Times New Roman"/>
          <w:i/>
          <w:iCs/>
          <w:sz w:val="24"/>
          <w:szCs w:val="24"/>
        </w:rPr>
        <w:t xml:space="preserve"> to their Creator before their dreams were realized...</w:t>
      </w:r>
      <w:r w:rsidRPr="00891C7F">
        <w:rPr>
          <w:rFonts w:ascii="Times New Roman" w:eastAsia="Times New Roman" w:hAnsi="Times New Roman" w:cs="Times New Roman"/>
          <w:i/>
          <w:iCs/>
          <w:sz w:val="24"/>
          <w:szCs w:val="24"/>
        </w:rPr>
        <w:br/>
        <w:t xml:space="preserve">To all the </w:t>
      </w:r>
      <w:r w:rsidRPr="00891C7F">
        <w:rPr>
          <w:rFonts w:ascii="Times New Roman" w:eastAsia="Times New Roman" w:hAnsi="Times New Roman" w:cs="Times New Roman"/>
          <w:b/>
          <w:bCs/>
          <w:i/>
          <w:iCs/>
          <w:sz w:val="24"/>
          <w:szCs w:val="24"/>
        </w:rPr>
        <w:t xml:space="preserve">heroes </w:t>
      </w:r>
      <w:r w:rsidRPr="00891C7F">
        <w:rPr>
          <w:rFonts w:ascii="Times New Roman" w:eastAsia="Times New Roman" w:hAnsi="Times New Roman" w:cs="Times New Roman"/>
          <w:i/>
          <w:iCs/>
          <w:sz w:val="24"/>
          <w:szCs w:val="24"/>
        </w:rPr>
        <w:t>who fought against tyranny...</w:t>
      </w:r>
      <w:r w:rsidRPr="00891C7F">
        <w:rPr>
          <w:rFonts w:ascii="Times New Roman" w:eastAsia="Times New Roman" w:hAnsi="Times New Roman" w:cs="Times New Roman"/>
          <w:i/>
          <w:iCs/>
          <w:sz w:val="24"/>
          <w:szCs w:val="24"/>
        </w:rPr>
        <w:br/>
      </w:r>
      <w:r w:rsidRPr="00891C7F">
        <w:rPr>
          <w:rFonts w:ascii="Times New Roman" w:eastAsia="Times New Roman" w:hAnsi="Times New Roman" w:cs="Times New Roman"/>
          <w:b/>
          <w:bCs/>
          <w:i/>
          <w:iCs/>
          <w:sz w:val="24"/>
          <w:szCs w:val="24"/>
        </w:rPr>
        <w:t>I dedicate this work to you, because no one deserves it more than you do.</w:t>
      </w:r>
    </w:p>
    <w:p w14:paraId="567A1F16" w14:textId="77777777" w:rsidR="00891C7F" w:rsidRDefault="00891C7F" w:rsidP="00891C7F">
      <w:pPr>
        <w:spacing w:after="0" w:line="360" w:lineRule="auto"/>
        <w:jc w:val="center"/>
        <w:rPr>
          <w:rFonts w:ascii="Segoe UI Symbol" w:eastAsia="Times New Roman" w:hAnsi="Segoe UI Symbol" w:cs="Segoe UI Symbol"/>
          <w:i/>
          <w:iCs/>
          <w:sz w:val="24"/>
          <w:szCs w:val="24"/>
        </w:rPr>
      </w:pPr>
      <w:r w:rsidRPr="00891C7F">
        <w:rPr>
          <w:rFonts w:ascii="Segoe UI Symbol" w:eastAsia="Times New Roman" w:hAnsi="Segoe UI Symbol" w:cs="Segoe UI Symbol"/>
          <w:i/>
          <w:iCs/>
          <w:noProof/>
          <w:sz w:val="24"/>
          <w:szCs w:val="24"/>
        </w:rPr>
        <w:drawing>
          <wp:inline distT="0" distB="0" distL="0" distR="0" wp14:anchorId="01439679" wp14:editId="18F03FBB">
            <wp:extent cx="323850" cy="161925"/>
            <wp:effectExtent l="0" t="0" r="0" b="9525"/>
            <wp:docPr id="11" name="Image 11" descr="C:\Users\Baha\OneDrive\Images\Flag_of_Palestine.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aha\OneDrive\Images\Flag_of_Palestine.svg.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9290" cy="164645"/>
                    </a:xfrm>
                    <a:prstGeom prst="rect">
                      <a:avLst/>
                    </a:prstGeom>
                    <a:noFill/>
                    <a:ln>
                      <a:noFill/>
                    </a:ln>
                  </pic:spPr>
                </pic:pic>
              </a:graphicData>
            </a:graphic>
          </wp:inline>
        </w:drawing>
      </w:r>
    </w:p>
    <w:p w14:paraId="26076F94" w14:textId="77777777" w:rsidR="00891C7F" w:rsidRDefault="00891C7F" w:rsidP="00891C7F">
      <w:pPr>
        <w:spacing w:after="0" w:line="360" w:lineRule="auto"/>
        <w:jc w:val="center"/>
        <w:rPr>
          <w:rFonts w:ascii="Segoe UI Symbol" w:eastAsia="Times New Roman" w:hAnsi="Segoe UI Symbol" w:cs="Segoe UI Symbol"/>
          <w:i/>
          <w:iCs/>
          <w:sz w:val="24"/>
          <w:szCs w:val="24"/>
        </w:rPr>
      </w:pPr>
    </w:p>
    <w:p w14:paraId="0650396A" w14:textId="77777777" w:rsidR="00891C7F" w:rsidRDefault="00891C7F" w:rsidP="00891C7F">
      <w:pPr>
        <w:spacing w:after="0" w:line="360" w:lineRule="auto"/>
        <w:jc w:val="center"/>
        <w:rPr>
          <w:rFonts w:ascii="Segoe UI Symbol" w:eastAsia="Times New Roman" w:hAnsi="Segoe UI Symbol" w:cs="Segoe UI Symbol"/>
          <w:i/>
          <w:iCs/>
          <w:sz w:val="24"/>
          <w:szCs w:val="24"/>
        </w:rPr>
      </w:pPr>
    </w:p>
    <w:p w14:paraId="4EB75745" w14:textId="77777777" w:rsidR="00891C7F" w:rsidRDefault="00891C7F" w:rsidP="00891C7F">
      <w:pPr>
        <w:spacing w:after="0" w:line="360" w:lineRule="auto"/>
        <w:jc w:val="center"/>
        <w:rPr>
          <w:rFonts w:ascii="Segoe UI Symbol" w:eastAsia="Times New Roman" w:hAnsi="Segoe UI Symbol" w:cs="Segoe UI Symbol"/>
          <w:i/>
          <w:iCs/>
          <w:sz w:val="24"/>
          <w:szCs w:val="24"/>
        </w:rPr>
      </w:pPr>
    </w:p>
    <w:p w14:paraId="6A9BE202" w14:textId="77777777" w:rsidR="00891C7F" w:rsidRDefault="00891C7F" w:rsidP="00891C7F">
      <w:pPr>
        <w:spacing w:after="0" w:line="360" w:lineRule="auto"/>
        <w:jc w:val="center"/>
        <w:rPr>
          <w:rFonts w:ascii="Segoe UI Symbol" w:eastAsia="Times New Roman" w:hAnsi="Segoe UI Symbol" w:cs="Segoe UI Symbol"/>
          <w:i/>
          <w:iCs/>
          <w:sz w:val="24"/>
          <w:szCs w:val="24"/>
        </w:rPr>
      </w:pPr>
    </w:p>
    <w:p w14:paraId="793A4ECC" w14:textId="77777777" w:rsidR="00891C7F" w:rsidRDefault="00891C7F" w:rsidP="00891C7F">
      <w:pPr>
        <w:spacing w:after="0" w:line="360" w:lineRule="auto"/>
        <w:jc w:val="center"/>
        <w:rPr>
          <w:rFonts w:ascii="Segoe UI Symbol" w:eastAsia="Times New Roman" w:hAnsi="Segoe UI Symbol" w:cs="Segoe UI Symbol"/>
          <w:i/>
          <w:iCs/>
          <w:sz w:val="24"/>
          <w:szCs w:val="24"/>
        </w:rPr>
      </w:pPr>
    </w:p>
    <w:p w14:paraId="4CEDF3C6" w14:textId="77777777" w:rsidR="00891C7F" w:rsidRPr="00891C7F" w:rsidRDefault="00891C7F" w:rsidP="00891C7F">
      <w:pPr>
        <w:spacing w:after="0" w:line="360" w:lineRule="auto"/>
        <w:jc w:val="center"/>
        <w:rPr>
          <w:rFonts w:ascii="Times New Roman" w:eastAsia="Times New Roman" w:hAnsi="Times New Roman" w:cs="Times New Roman"/>
          <w:i/>
          <w:iCs/>
          <w:sz w:val="24"/>
          <w:szCs w:val="24"/>
        </w:rPr>
      </w:pPr>
    </w:p>
    <w:p w14:paraId="5FADE2F2" w14:textId="77777777" w:rsidR="006459A1" w:rsidRPr="00891C7F" w:rsidRDefault="006459A1" w:rsidP="00891C7F">
      <w:pPr>
        <w:spacing w:line="360" w:lineRule="auto"/>
        <w:jc w:val="center"/>
        <w:rPr>
          <w:rFonts w:ascii="Times New Roman" w:eastAsia="Times New Roman" w:hAnsi="Times New Roman" w:cs="Times New Roman"/>
          <w:i/>
          <w:iCs/>
          <w:color w:val="000000"/>
          <w:sz w:val="24"/>
          <w:szCs w:val="24"/>
          <w:lang w:bidi="ar-DZ"/>
        </w:rPr>
      </w:pPr>
    </w:p>
    <w:p w14:paraId="2CE84CF6" w14:textId="77777777" w:rsidR="006459A1" w:rsidRDefault="006459A1" w:rsidP="00A77943">
      <w:pPr>
        <w:spacing w:line="360" w:lineRule="auto"/>
        <w:rPr>
          <w:rFonts w:ascii="Times New Roman" w:eastAsia="Times New Roman" w:hAnsi="Times New Roman" w:cs="Times New Roman"/>
          <w:b/>
          <w:bCs/>
          <w:color w:val="000000"/>
          <w:sz w:val="28"/>
          <w:szCs w:val="28"/>
          <w:u w:val="single"/>
          <w:lang w:bidi="ar-DZ"/>
        </w:rPr>
      </w:pPr>
    </w:p>
    <w:p w14:paraId="66DD342F" w14:textId="77777777" w:rsidR="006459A1" w:rsidRDefault="006459A1" w:rsidP="00A77943">
      <w:pPr>
        <w:spacing w:line="360" w:lineRule="auto"/>
        <w:rPr>
          <w:rFonts w:ascii="Times New Roman" w:eastAsia="Times New Roman" w:hAnsi="Times New Roman" w:cs="Times New Roman"/>
          <w:b/>
          <w:bCs/>
          <w:color w:val="000000"/>
          <w:sz w:val="28"/>
          <w:szCs w:val="28"/>
          <w:u w:val="single"/>
          <w:lang w:bidi="ar-DZ"/>
        </w:rPr>
      </w:pPr>
    </w:p>
    <w:p w14:paraId="4F27DF77" w14:textId="77777777" w:rsidR="006459A1" w:rsidRDefault="006459A1" w:rsidP="00A77943">
      <w:pPr>
        <w:spacing w:line="360" w:lineRule="auto"/>
        <w:rPr>
          <w:rFonts w:ascii="Times New Roman" w:eastAsia="Times New Roman" w:hAnsi="Times New Roman" w:cs="Times New Roman"/>
          <w:b/>
          <w:bCs/>
          <w:color w:val="000000"/>
          <w:sz w:val="28"/>
          <w:szCs w:val="28"/>
          <w:u w:val="single"/>
          <w:lang w:bidi="ar-DZ"/>
        </w:rPr>
      </w:pPr>
    </w:p>
    <w:p w14:paraId="47B4C3C1" w14:textId="5C3BACAE" w:rsidR="00E05A35" w:rsidRDefault="00E05A35">
      <w:pPr>
        <w:rPr>
          <w:rFonts w:ascii="Times New Roman" w:eastAsia="Times New Roman" w:hAnsi="Times New Roman" w:cs="Times New Roman"/>
          <w:b/>
          <w:bCs/>
          <w:color w:val="000000"/>
          <w:sz w:val="28"/>
          <w:szCs w:val="28"/>
          <w:u w:val="single"/>
          <w:lang w:bidi="ar-DZ"/>
        </w:rPr>
      </w:pPr>
      <w:r>
        <w:rPr>
          <w:rFonts w:ascii="Times New Roman" w:eastAsia="Times New Roman" w:hAnsi="Times New Roman" w:cs="Times New Roman"/>
          <w:b/>
          <w:bCs/>
          <w:color w:val="000000"/>
          <w:sz w:val="28"/>
          <w:szCs w:val="28"/>
          <w:u w:val="single"/>
          <w:lang w:bidi="ar-DZ"/>
        </w:rPr>
        <w:br w:type="page"/>
      </w:r>
    </w:p>
    <w:p w14:paraId="68834533" w14:textId="77777777" w:rsidR="007C0D0B" w:rsidRPr="007C0D0B" w:rsidRDefault="007C0D0B" w:rsidP="007C0D0B">
      <w:pPr>
        <w:spacing w:line="360" w:lineRule="auto"/>
        <w:jc w:val="center"/>
        <w:rPr>
          <w:rFonts w:ascii="Times New Roman" w:eastAsia="Times New Roman" w:hAnsi="Times New Roman" w:cs="Times New Roman"/>
          <w:b/>
          <w:bCs/>
          <w:color w:val="000000"/>
          <w:sz w:val="28"/>
          <w:szCs w:val="28"/>
          <w:u w:val="single"/>
          <w:lang w:bidi="ar-DZ"/>
        </w:rPr>
      </w:pPr>
      <w:r w:rsidRPr="007C0D0B">
        <w:rPr>
          <w:rFonts w:ascii="Times New Roman" w:eastAsia="Times New Roman" w:hAnsi="Times New Roman" w:cs="Times New Roman"/>
          <w:b/>
          <w:bCs/>
          <w:color w:val="000000"/>
          <w:sz w:val="28"/>
          <w:szCs w:val="28"/>
          <w:u w:val="single"/>
          <w:lang w:bidi="ar-DZ"/>
        </w:rPr>
        <w:lastRenderedPageBreak/>
        <w:t>Acknowledgment</w:t>
      </w:r>
    </w:p>
    <w:p w14:paraId="0F02B5E2" w14:textId="77777777" w:rsidR="007C0D0B" w:rsidRPr="007C0D0B" w:rsidRDefault="007C0D0B" w:rsidP="007C0D0B">
      <w:pPr>
        <w:spacing w:line="360" w:lineRule="auto"/>
        <w:jc w:val="center"/>
        <w:rPr>
          <w:rFonts w:ascii="Times New Roman" w:eastAsia="Times New Roman" w:hAnsi="Times New Roman" w:cs="Times New Roman"/>
          <w:color w:val="000000"/>
          <w:sz w:val="24"/>
          <w:szCs w:val="24"/>
          <w:lang w:bidi="ar-DZ"/>
        </w:rPr>
      </w:pPr>
      <w:r w:rsidRPr="007C0D0B">
        <w:rPr>
          <w:rFonts w:ascii="Times New Roman" w:eastAsia="Times New Roman" w:hAnsi="Times New Roman" w:cs="Times New Roman"/>
          <w:color w:val="000000"/>
          <w:sz w:val="24"/>
          <w:szCs w:val="24"/>
          <w:lang w:bidi="ar-DZ"/>
        </w:rPr>
        <w:t>First and foremost, all praise and thanks are due to Allah Almighty, who granted me the strength, patience, and ability to complete this work. Without His guidance and mercy, none of this would have been possible.</w:t>
      </w:r>
    </w:p>
    <w:p w14:paraId="76085858" w14:textId="77777777" w:rsidR="007C0D0B" w:rsidRPr="007C0D0B" w:rsidRDefault="007C0D0B" w:rsidP="007C0D0B">
      <w:pPr>
        <w:spacing w:line="360" w:lineRule="auto"/>
        <w:jc w:val="center"/>
        <w:rPr>
          <w:rFonts w:ascii="Times New Roman" w:eastAsia="Times New Roman" w:hAnsi="Times New Roman" w:cs="Times New Roman"/>
          <w:color w:val="000000"/>
          <w:sz w:val="24"/>
          <w:szCs w:val="24"/>
          <w:lang w:bidi="ar-DZ"/>
        </w:rPr>
      </w:pPr>
      <w:r w:rsidRPr="007C0D0B">
        <w:rPr>
          <w:rFonts w:ascii="Times New Roman" w:eastAsia="Times New Roman" w:hAnsi="Times New Roman" w:cs="Times New Roman"/>
          <w:color w:val="000000"/>
          <w:sz w:val="24"/>
          <w:szCs w:val="24"/>
          <w:lang w:bidi="ar-DZ"/>
        </w:rPr>
        <w:t>I would like to express my sincere gratit</w:t>
      </w:r>
      <w:r>
        <w:rPr>
          <w:rFonts w:ascii="Times New Roman" w:eastAsia="Times New Roman" w:hAnsi="Times New Roman" w:cs="Times New Roman"/>
          <w:color w:val="000000"/>
          <w:sz w:val="24"/>
          <w:szCs w:val="24"/>
          <w:lang w:bidi="ar-DZ"/>
        </w:rPr>
        <w:t>ude to my academic supervisor</w:t>
      </w:r>
      <w:r>
        <w:rPr>
          <w:rFonts w:ascii="Times New Roman" w:eastAsia="Times New Roman" w:hAnsi="Times New Roman" w:cs="Times New Roman"/>
          <w:b/>
          <w:bCs/>
          <w:color w:val="000000"/>
          <w:sz w:val="24"/>
          <w:szCs w:val="24"/>
          <w:lang w:bidi="ar-DZ"/>
        </w:rPr>
        <w:t xml:space="preserve"> </w:t>
      </w:r>
      <w:r w:rsidRPr="007C0D0B">
        <w:rPr>
          <w:rFonts w:ascii="Times New Roman" w:eastAsia="Times New Roman" w:hAnsi="Times New Roman" w:cs="Times New Roman"/>
          <w:b/>
          <w:bCs/>
          <w:color w:val="000000"/>
          <w:sz w:val="24"/>
          <w:szCs w:val="24"/>
          <w:lang w:bidi="ar-DZ"/>
        </w:rPr>
        <w:t>HALLABI Zoubaida</w:t>
      </w:r>
      <w:r w:rsidRPr="007C0D0B">
        <w:rPr>
          <w:rFonts w:ascii="Times New Roman" w:eastAsia="Times New Roman" w:hAnsi="Times New Roman" w:cs="Times New Roman"/>
          <w:color w:val="000000"/>
          <w:sz w:val="24"/>
          <w:szCs w:val="24"/>
          <w:lang w:bidi="ar-DZ"/>
        </w:rPr>
        <w:t>, for their constant support, valuable guidance, and constructive feedback throughout every stage of this dissertation. Their mentorship was key in shaping this work both academically and personally.</w:t>
      </w:r>
    </w:p>
    <w:p w14:paraId="39321F7B" w14:textId="77777777" w:rsidR="007C0D0B" w:rsidRPr="007C0D0B" w:rsidRDefault="007C0D0B" w:rsidP="007C0D0B">
      <w:pPr>
        <w:spacing w:line="360" w:lineRule="auto"/>
        <w:jc w:val="center"/>
        <w:rPr>
          <w:rFonts w:ascii="Times New Roman" w:eastAsia="Times New Roman" w:hAnsi="Times New Roman" w:cs="Times New Roman"/>
          <w:color w:val="000000"/>
          <w:sz w:val="24"/>
          <w:szCs w:val="24"/>
          <w:lang w:bidi="ar-DZ"/>
        </w:rPr>
      </w:pPr>
      <w:r w:rsidRPr="007C0D0B">
        <w:rPr>
          <w:rFonts w:ascii="Times New Roman" w:eastAsia="Times New Roman" w:hAnsi="Times New Roman" w:cs="Times New Roman"/>
          <w:color w:val="000000"/>
          <w:sz w:val="24"/>
          <w:szCs w:val="24"/>
          <w:lang w:bidi="ar-DZ"/>
        </w:rPr>
        <w:t>I am also deeply thankful to my inte</w:t>
      </w:r>
      <w:r>
        <w:rPr>
          <w:rFonts w:ascii="Times New Roman" w:eastAsia="Times New Roman" w:hAnsi="Times New Roman" w:cs="Times New Roman"/>
          <w:color w:val="000000"/>
          <w:sz w:val="24"/>
          <w:szCs w:val="24"/>
          <w:lang w:bidi="ar-DZ"/>
        </w:rPr>
        <w:t xml:space="preserve">rnship supervisor at </w:t>
      </w:r>
      <w:r w:rsidRPr="007C0D0B">
        <w:rPr>
          <w:rFonts w:ascii="Times New Roman" w:eastAsia="Times New Roman" w:hAnsi="Times New Roman" w:cs="Times New Roman"/>
          <w:b/>
          <w:bCs/>
          <w:color w:val="000000"/>
          <w:sz w:val="24"/>
          <w:szCs w:val="24"/>
          <w:lang w:bidi="ar-DZ"/>
        </w:rPr>
        <w:t>[SAIDAL]</w:t>
      </w:r>
      <w:r>
        <w:rPr>
          <w:rFonts w:ascii="Times New Roman" w:eastAsia="Times New Roman" w:hAnsi="Times New Roman" w:cs="Times New Roman"/>
          <w:color w:val="000000"/>
          <w:sz w:val="24"/>
          <w:szCs w:val="24"/>
          <w:lang w:bidi="ar-DZ"/>
        </w:rPr>
        <w:t xml:space="preserve">, </w:t>
      </w:r>
      <w:r w:rsidRPr="007C0D0B">
        <w:rPr>
          <w:rFonts w:ascii="Times New Roman" w:eastAsia="Times New Roman" w:hAnsi="Times New Roman" w:cs="Times New Roman"/>
          <w:b/>
          <w:bCs/>
          <w:color w:val="000000"/>
          <w:sz w:val="24"/>
          <w:szCs w:val="24"/>
          <w:lang w:bidi="ar-DZ"/>
        </w:rPr>
        <w:t>BERNAOUI Redha</w:t>
      </w:r>
      <w:r w:rsidRPr="007C0D0B">
        <w:rPr>
          <w:rFonts w:ascii="Times New Roman" w:eastAsia="Times New Roman" w:hAnsi="Times New Roman" w:cs="Times New Roman"/>
          <w:color w:val="000000"/>
          <w:sz w:val="24"/>
          <w:szCs w:val="24"/>
          <w:lang w:bidi="ar-DZ"/>
        </w:rPr>
        <w:t>, for their support and mentorship during my training period. Their practical insights and professional guidance greatly enriched my understanding of the field and added real-world depth to my academic work.</w:t>
      </w:r>
    </w:p>
    <w:p w14:paraId="52EE80BB" w14:textId="77777777" w:rsidR="007C0D0B" w:rsidRPr="007C0D0B" w:rsidRDefault="007C0D0B" w:rsidP="007C0D0B">
      <w:pPr>
        <w:spacing w:line="360" w:lineRule="auto"/>
        <w:jc w:val="center"/>
        <w:rPr>
          <w:rFonts w:ascii="Times New Roman" w:eastAsia="Times New Roman" w:hAnsi="Times New Roman" w:cs="Times New Roman"/>
          <w:color w:val="000000"/>
          <w:sz w:val="24"/>
          <w:szCs w:val="24"/>
          <w:lang w:bidi="ar-DZ"/>
        </w:rPr>
      </w:pPr>
      <w:r w:rsidRPr="007C0D0B">
        <w:rPr>
          <w:rFonts w:ascii="Times New Roman" w:eastAsia="Times New Roman" w:hAnsi="Times New Roman" w:cs="Times New Roman"/>
          <w:color w:val="000000"/>
          <w:sz w:val="24"/>
          <w:szCs w:val="24"/>
          <w:lang w:bidi="ar-DZ"/>
        </w:rPr>
        <w:t>My appreciation also extends to the faculty members of the Department of Healthcare Management for the knowledge and learning environment they provided during my studies. I am also thankful to all the individuals who participated in the empirical study and shared their insights, making the practical aspect of this research possible.</w:t>
      </w:r>
    </w:p>
    <w:p w14:paraId="22CD77FA" w14:textId="77777777" w:rsidR="006459A1" w:rsidRPr="007C0D0B" w:rsidRDefault="007C0D0B" w:rsidP="007C0D0B">
      <w:pPr>
        <w:spacing w:line="360" w:lineRule="auto"/>
        <w:jc w:val="center"/>
        <w:rPr>
          <w:rFonts w:ascii="Times New Roman" w:eastAsia="Times New Roman" w:hAnsi="Times New Roman" w:cs="Times New Roman"/>
          <w:color w:val="000000"/>
          <w:sz w:val="24"/>
          <w:szCs w:val="24"/>
          <w:lang w:bidi="ar-DZ"/>
        </w:rPr>
      </w:pPr>
      <w:r w:rsidRPr="007C0D0B">
        <w:rPr>
          <w:rFonts w:ascii="Times New Roman" w:eastAsia="Times New Roman" w:hAnsi="Times New Roman" w:cs="Times New Roman"/>
          <w:color w:val="000000"/>
          <w:sz w:val="24"/>
          <w:szCs w:val="24"/>
          <w:lang w:bidi="ar-DZ"/>
        </w:rPr>
        <w:t>Finally, I dedicate this work to every student and researcher committed to advancing healthcare and to all those working to build a more ethical, trustworthy, and inclusi</w:t>
      </w:r>
      <w:r>
        <w:rPr>
          <w:rFonts w:ascii="Times New Roman" w:eastAsia="Times New Roman" w:hAnsi="Times New Roman" w:cs="Times New Roman"/>
          <w:color w:val="000000"/>
          <w:sz w:val="24"/>
          <w:szCs w:val="24"/>
          <w:lang w:bidi="ar-DZ"/>
        </w:rPr>
        <w:t>ve health system for the future.</w:t>
      </w:r>
    </w:p>
    <w:p w14:paraId="3F8076D4" w14:textId="77777777" w:rsidR="006459A1" w:rsidRDefault="006459A1" w:rsidP="00A77943">
      <w:pPr>
        <w:spacing w:line="360" w:lineRule="auto"/>
        <w:rPr>
          <w:rFonts w:ascii="Times New Roman" w:eastAsia="Times New Roman" w:hAnsi="Times New Roman" w:cs="Times New Roman"/>
          <w:b/>
          <w:bCs/>
          <w:color w:val="000000"/>
          <w:sz w:val="28"/>
          <w:szCs w:val="28"/>
          <w:u w:val="single"/>
          <w:lang w:bidi="ar-DZ"/>
        </w:rPr>
      </w:pPr>
    </w:p>
    <w:p w14:paraId="3E5B8805" w14:textId="77777777" w:rsidR="0051280C" w:rsidRDefault="0051280C" w:rsidP="00A77943">
      <w:pPr>
        <w:spacing w:line="360" w:lineRule="auto"/>
        <w:rPr>
          <w:rFonts w:ascii="Times New Roman" w:eastAsia="Times New Roman" w:hAnsi="Times New Roman" w:cs="Times New Roman"/>
          <w:b/>
          <w:bCs/>
          <w:color w:val="000000"/>
          <w:sz w:val="28"/>
          <w:szCs w:val="28"/>
          <w:u w:val="single"/>
          <w:lang w:bidi="ar-DZ"/>
        </w:rPr>
      </w:pPr>
    </w:p>
    <w:p w14:paraId="587DFBF6" w14:textId="77777777" w:rsidR="0051280C" w:rsidRDefault="0051280C" w:rsidP="00A77943">
      <w:pPr>
        <w:spacing w:line="360" w:lineRule="auto"/>
        <w:rPr>
          <w:rFonts w:ascii="Times New Roman" w:eastAsia="Times New Roman" w:hAnsi="Times New Roman" w:cs="Times New Roman"/>
          <w:b/>
          <w:bCs/>
          <w:color w:val="000000"/>
          <w:sz w:val="28"/>
          <w:szCs w:val="28"/>
          <w:u w:val="single"/>
          <w:lang w:bidi="ar-DZ"/>
        </w:rPr>
      </w:pPr>
    </w:p>
    <w:p w14:paraId="7437E587" w14:textId="77777777" w:rsidR="0051280C" w:rsidRDefault="0051280C" w:rsidP="00A77943">
      <w:pPr>
        <w:spacing w:line="360" w:lineRule="auto"/>
        <w:rPr>
          <w:rFonts w:ascii="Times New Roman" w:eastAsia="Times New Roman" w:hAnsi="Times New Roman" w:cs="Times New Roman"/>
          <w:b/>
          <w:bCs/>
          <w:color w:val="000000"/>
          <w:sz w:val="28"/>
          <w:szCs w:val="28"/>
          <w:u w:val="single"/>
          <w:lang w:bidi="ar-DZ"/>
        </w:rPr>
      </w:pPr>
    </w:p>
    <w:p w14:paraId="1F6D7218" w14:textId="77777777" w:rsidR="0051280C" w:rsidRDefault="0051280C" w:rsidP="00A77943">
      <w:pPr>
        <w:spacing w:line="360" w:lineRule="auto"/>
        <w:rPr>
          <w:rFonts w:ascii="Times New Roman" w:eastAsia="Times New Roman" w:hAnsi="Times New Roman" w:cs="Times New Roman"/>
          <w:b/>
          <w:bCs/>
          <w:color w:val="000000"/>
          <w:sz w:val="28"/>
          <w:szCs w:val="28"/>
          <w:u w:val="single"/>
          <w:lang w:bidi="ar-DZ"/>
        </w:rPr>
      </w:pPr>
    </w:p>
    <w:p w14:paraId="44BEB48C" w14:textId="282A3B73" w:rsidR="00E05A35" w:rsidRDefault="00E05A35">
      <w:pPr>
        <w:rPr>
          <w:rFonts w:ascii="Times New Roman" w:eastAsia="Times New Roman" w:hAnsi="Times New Roman" w:cs="Times New Roman"/>
          <w:b/>
          <w:bCs/>
          <w:color w:val="000000"/>
          <w:sz w:val="28"/>
          <w:szCs w:val="28"/>
          <w:u w:val="single"/>
          <w:lang w:bidi="ar-DZ"/>
        </w:rPr>
      </w:pPr>
      <w:r>
        <w:rPr>
          <w:rFonts w:ascii="Times New Roman" w:eastAsia="Times New Roman" w:hAnsi="Times New Roman" w:cs="Times New Roman"/>
          <w:b/>
          <w:bCs/>
          <w:color w:val="000000"/>
          <w:sz w:val="28"/>
          <w:szCs w:val="28"/>
          <w:u w:val="single"/>
          <w:lang w:bidi="ar-DZ"/>
        </w:rPr>
        <w:br w:type="page"/>
      </w:r>
    </w:p>
    <w:p w14:paraId="31A0068E" w14:textId="3D84C0A4" w:rsidR="0051280C" w:rsidRPr="00094000" w:rsidRDefault="00FF74EA" w:rsidP="00094000">
      <w:pPr>
        <w:jc w:val="center"/>
        <w:rPr>
          <w:rFonts w:ascii="Times New Roman" w:eastAsia="Times New Roman" w:hAnsi="Times New Roman" w:cs="Times New Roman"/>
          <w:color w:val="000000"/>
          <w:sz w:val="24"/>
          <w:szCs w:val="24"/>
          <w:lang w:bidi="ar-DZ"/>
        </w:rPr>
      </w:pPr>
      <w:r w:rsidRPr="00FF74EA">
        <w:rPr>
          <w:rFonts w:ascii="Times New Roman" w:eastAsia="Times New Roman" w:hAnsi="Times New Roman" w:cs="Times New Roman"/>
          <w:b/>
          <w:bCs/>
          <w:color w:val="000000"/>
          <w:sz w:val="28"/>
          <w:szCs w:val="28"/>
          <w:u w:val="single"/>
          <w:lang w:bidi="ar-DZ"/>
        </w:rPr>
        <w:lastRenderedPageBreak/>
        <w:t>List of Abbreviations</w:t>
      </w:r>
    </w:p>
    <w:tbl>
      <w:tblPr>
        <w:tblStyle w:val="Grilledutableau"/>
        <w:tblW w:w="0" w:type="auto"/>
        <w:tblLook w:val="04A0" w:firstRow="1" w:lastRow="0" w:firstColumn="1" w:lastColumn="0" w:noHBand="0" w:noVBand="1"/>
      </w:tblPr>
      <w:tblGrid>
        <w:gridCol w:w="1885"/>
        <w:gridCol w:w="7465"/>
      </w:tblGrid>
      <w:tr w:rsidR="00FF74EA" w14:paraId="3174A97F" w14:textId="77777777" w:rsidTr="007B6920">
        <w:tc>
          <w:tcPr>
            <w:tcW w:w="1885" w:type="dxa"/>
            <w:shd w:val="clear" w:color="auto" w:fill="BDD6EE" w:themeFill="accent1" w:themeFillTint="66"/>
          </w:tcPr>
          <w:p w14:paraId="63283E44"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abbreviations</w:t>
            </w:r>
          </w:p>
        </w:tc>
        <w:tc>
          <w:tcPr>
            <w:tcW w:w="7465" w:type="dxa"/>
            <w:shd w:val="clear" w:color="auto" w:fill="BDD6EE" w:themeFill="accent1" w:themeFillTint="66"/>
          </w:tcPr>
          <w:p w14:paraId="19E997E3"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 xml:space="preserve">Signification </w:t>
            </w:r>
          </w:p>
        </w:tc>
      </w:tr>
      <w:tr w:rsidR="00FF74EA" w14:paraId="299DAF57" w14:textId="77777777" w:rsidTr="007B6920">
        <w:tc>
          <w:tcPr>
            <w:tcW w:w="1885" w:type="dxa"/>
            <w:shd w:val="clear" w:color="auto" w:fill="DEEAF6" w:themeFill="accent1" w:themeFillTint="33"/>
          </w:tcPr>
          <w:p w14:paraId="6397324B"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WHO</w:t>
            </w:r>
          </w:p>
        </w:tc>
        <w:tc>
          <w:tcPr>
            <w:tcW w:w="7465" w:type="dxa"/>
          </w:tcPr>
          <w:p w14:paraId="3A715A30" w14:textId="77777777" w:rsidR="00FF74EA" w:rsidRPr="00292687" w:rsidRDefault="00FF74EA" w:rsidP="007B6920">
            <w:pPr>
              <w:spacing w:before="100" w:beforeAutospacing="1" w:after="100" w:afterAutospacing="1"/>
              <w:jc w:val="center"/>
              <w:rPr>
                <w:rFonts w:ascii="Times New Roman" w:eastAsia="Times New Roman" w:hAnsi="Times New Roman" w:cs="Times New Roman"/>
                <w:sz w:val="24"/>
                <w:szCs w:val="24"/>
              </w:rPr>
            </w:pPr>
            <w:r w:rsidRPr="00292687">
              <w:rPr>
                <w:rFonts w:ascii="Times New Roman" w:eastAsia="Times New Roman" w:hAnsi="Times New Roman" w:cs="Times New Roman"/>
                <w:sz w:val="24"/>
                <w:szCs w:val="24"/>
              </w:rPr>
              <w:t>World Health Organization</w:t>
            </w:r>
          </w:p>
        </w:tc>
      </w:tr>
      <w:tr w:rsidR="00FF74EA" w14:paraId="52342046" w14:textId="77777777" w:rsidTr="007B6920">
        <w:tc>
          <w:tcPr>
            <w:tcW w:w="1885" w:type="dxa"/>
            <w:shd w:val="clear" w:color="auto" w:fill="DEEAF6" w:themeFill="accent1" w:themeFillTint="33"/>
          </w:tcPr>
          <w:p w14:paraId="215C7686"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sz w:val="24"/>
                <w:szCs w:val="24"/>
              </w:rPr>
              <w:t>FDA</w:t>
            </w:r>
          </w:p>
        </w:tc>
        <w:tc>
          <w:tcPr>
            <w:tcW w:w="7465" w:type="dxa"/>
          </w:tcPr>
          <w:p w14:paraId="733BA4F4"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sz w:val="24"/>
                <w:szCs w:val="24"/>
              </w:rPr>
              <w:t xml:space="preserve">U.S. Food and Drug Administration </w:t>
            </w:r>
          </w:p>
        </w:tc>
      </w:tr>
      <w:tr w:rsidR="00FF74EA" w14:paraId="3F606B3B" w14:textId="77777777" w:rsidTr="007B6920">
        <w:tc>
          <w:tcPr>
            <w:tcW w:w="1885" w:type="dxa"/>
            <w:shd w:val="clear" w:color="auto" w:fill="DEEAF6" w:themeFill="accent1" w:themeFillTint="33"/>
          </w:tcPr>
          <w:p w14:paraId="34C6EC2E"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sz w:val="24"/>
                <w:szCs w:val="24"/>
              </w:rPr>
              <w:t>EMA</w:t>
            </w:r>
          </w:p>
        </w:tc>
        <w:tc>
          <w:tcPr>
            <w:tcW w:w="7465" w:type="dxa"/>
          </w:tcPr>
          <w:p w14:paraId="4E5F76E1" w14:textId="77777777" w:rsidR="00FF74EA" w:rsidRPr="00292687" w:rsidRDefault="00FF74EA" w:rsidP="007B6920">
            <w:pPr>
              <w:spacing w:line="360" w:lineRule="auto"/>
              <w:jc w:val="center"/>
              <w:rPr>
                <w:rFonts w:ascii="Times New Roman" w:eastAsia="Times New Roman" w:hAnsi="Times New Roman" w:cs="Times New Roman"/>
                <w:color w:val="000000"/>
                <w:sz w:val="24"/>
                <w:szCs w:val="24"/>
                <w:lang w:bidi="ar-DZ"/>
              </w:rPr>
            </w:pPr>
            <w:r w:rsidRPr="00292687">
              <w:rPr>
                <w:rFonts w:ascii="Times New Roman" w:eastAsia="Times New Roman" w:hAnsi="Times New Roman" w:cs="Times New Roman"/>
                <w:sz w:val="24"/>
                <w:szCs w:val="24"/>
              </w:rPr>
              <w:t xml:space="preserve">European Medicines Agency </w:t>
            </w:r>
          </w:p>
        </w:tc>
      </w:tr>
      <w:tr w:rsidR="00FF74EA" w14:paraId="11ECDDCF" w14:textId="77777777" w:rsidTr="007B6920">
        <w:tc>
          <w:tcPr>
            <w:tcW w:w="1885" w:type="dxa"/>
            <w:shd w:val="clear" w:color="auto" w:fill="DEEAF6" w:themeFill="accent1" w:themeFillTint="33"/>
          </w:tcPr>
          <w:p w14:paraId="70FE99F0"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sz w:val="24"/>
                <w:szCs w:val="24"/>
              </w:rPr>
              <w:t>INN</w:t>
            </w:r>
          </w:p>
        </w:tc>
        <w:tc>
          <w:tcPr>
            <w:tcW w:w="7465" w:type="dxa"/>
          </w:tcPr>
          <w:p w14:paraId="72646E6A" w14:textId="77777777" w:rsidR="00FF74EA" w:rsidRPr="00292687" w:rsidRDefault="00FF74EA" w:rsidP="007B6920">
            <w:pPr>
              <w:spacing w:line="360" w:lineRule="auto"/>
              <w:jc w:val="center"/>
              <w:rPr>
                <w:rFonts w:ascii="Times New Roman" w:eastAsia="Times New Roman" w:hAnsi="Times New Roman" w:cs="Times New Roman"/>
                <w:color w:val="000000"/>
                <w:sz w:val="24"/>
                <w:szCs w:val="24"/>
                <w:lang w:bidi="ar-DZ"/>
              </w:rPr>
            </w:pPr>
            <w:r w:rsidRPr="00292687">
              <w:rPr>
                <w:rFonts w:ascii="Times New Roman" w:eastAsia="Times New Roman" w:hAnsi="Times New Roman" w:cs="Times New Roman"/>
                <w:sz w:val="24"/>
                <w:szCs w:val="24"/>
              </w:rPr>
              <w:t xml:space="preserve">International Nonproprietary Name </w:t>
            </w:r>
          </w:p>
        </w:tc>
      </w:tr>
      <w:tr w:rsidR="00FF74EA" w14:paraId="2DA95ED6" w14:textId="77777777" w:rsidTr="007B6920">
        <w:tc>
          <w:tcPr>
            <w:tcW w:w="1885" w:type="dxa"/>
            <w:shd w:val="clear" w:color="auto" w:fill="DEEAF6" w:themeFill="accent1" w:themeFillTint="33"/>
          </w:tcPr>
          <w:p w14:paraId="47060712"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DCI</w:t>
            </w:r>
          </w:p>
        </w:tc>
        <w:tc>
          <w:tcPr>
            <w:tcW w:w="7465" w:type="dxa"/>
          </w:tcPr>
          <w:p w14:paraId="4D4A1235" w14:textId="77777777" w:rsidR="00FF74EA" w:rsidRPr="00C927E2" w:rsidRDefault="00FF74EA" w:rsidP="007B6920">
            <w:pPr>
              <w:spacing w:line="360" w:lineRule="auto"/>
              <w:jc w:val="center"/>
              <w:rPr>
                <w:rFonts w:ascii="Times New Roman" w:eastAsia="Times New Roman" w:hAnsi="Times New Roman" w:cs="Times New Roman"/>
                <w:i/>
                <w:iCs/>
                <w:color w:val="000000"/>
                <w:sz w:val="24"/>
                <w:szCs w:val="24"/>
                <w:lang w:bidi="ar-DZ"/>
              </w:rPr>
            </w:pPr>
            <w:r w:rsidRPr="00C927E2">
              <w:rPr>
                <w:rStyle w:val="Accentuation"/>
                <w:rFonts w:asciiTheme="majorBidi" w:hAnsiTheme="majorBidi" w:cstheme="majorBidi"/>
                <w:i w:val="0"/>
                <w:iCs w:val="0"/>
                <w:sz w:val="24"/>
                <w:szCs w:val="24"/>
              </w:rPr>
              <w:t>Dénomination Commune Internationale</w:t>
            </w:r>
          </w:p>
        </w:tc>
      </w:tr>
      <w:tr w:rsidR="00FF74EA" w14:paraId="747F5F6D" w14:textId="77777777" w:rsidTr="007B6920">
        <w:tc>
          <w:tcPr>
            <w:tcW w:w="1885" w:type="dxa"/>
            <w:shd w:val="clear" w:color="auto" w:fill="DEEAF6" w:themeFill="accent1" w:themeFillTint="33"/>
          </w:tcPr>
          <w:p w14:paraId="55A7FA94"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sz w:val="24"/>
                <w:szCs w:val="24"/>
              </w:rPr>
              <w:t>APIs</w:t>
            </w:r>
          </w:p>
        </w:tc>
        <w:tc>
          <w:tcPr>
            <w:tcW w:w="7465" w:type="dxa"/>
          </w:tcPr>
          <w:p w14:paraId="2844DA81" w14:textId="184EDE95" w:rsidR="00FF74EA" w:rsidRPr="00292687" w:rsidRDefault="00C927E2" w:rsidP="007B6920">
            <w:pPr>
              <w:spacing w:line="360" w:lineRule="auto"/>
              <w:jc w:val="center"/>
              <w:rPr>
                <w:rFonts w:ascii="Times New Roman" w:eastAsia="Times New Roman" w:hAnsi="Times New Roman" w:cs="Times New Roman"/>
                <w:color w:val="000000"/>
                <w:sz w:val="24"/>
                <w:szCs w:val="24"/>
                <w:lang w:bidi="ar-DZ"/>
              </w:rPr>
            </w:pPr>
            <w:r>
              <w:rPr>
                <w:rFonts w:ascii="Times New Roman" w:eastAsia="Times New Roman" w:hAnsi="Times New Roman" w:cs="Times New Roman"/>
                <w:sz w:val="24"/>
                <w:szCs w:val="24"/>
              </w:rPr>
              <w:t>A</w:t>
            </w:r>
            <w:r w:rsidR="00FF74EA" w:rsidRPr="00292687">
              <w:rPr>
                <w:rFonts w:ascii="Times New Roman" w:eastAsia="Times New Roman" w:hAnsi="Times New Roman" w:cs="Times New Roman"/>
                <w:sz w:val="24"/>
                <w:szCs w:val="24"/>
              </w:rPr>
              <w:t xml:space="preserve">ctive </w:t>
            </w:r>
            <w:r>
              <w:rPr>
                <w:rFonts w:asciiTheme="majorBidi" w:hAnsiTheme="majorBidi" w:cstheme="majorBidi"/>
                <w:sz w:val="24"/>
                <w:szCs w:val="24"/>
              </w:rPr>
              <w:t>P</w:t>
            </w:r>
            <w:r w:rsidR="00FF74EA" w:rsidRPr="00292687">
              <w:rPr>
                <w:rFonts w:asciiTheme="majorBidi" w:hAnsiTheme="majorBidi" w:cstheme="majorBidi"/>
                <w:sz w:val="24"/>
                <w:szCs w:val="24"/>
              </w:rPr>
              <w:t>harmaceutical</w:t>
            </w:r>
            <w:r w:rsidR="00FF74EA" w:rsidRPr="00292687">
              <w:rPr>
                <w:rFonts w:asciiTheme="majorBidi" w:eastAsia="Times New Roman" w:hAnsiTheme="majorBidi" w:cstheme="majorBidi"/>
                <w:sz w:val="24"/>
                <w:szCs w:val="24"/>
              </w:rPr>
              <w:t xml:space="preserve"> </w:t>
            </w:r>
            <w:r>
              <w:rPr>
                <w:rFonts w:ascii="Times New Roman" w:eastAsia="Times New Roman" w:hAnsi="Times New Roman" w:cs="Times New Roman"/>
                <w:sz w:val="24"/>
                <w:szCs w:val="24"/>
              </w:rPr>
              <w:t>I</w:t>
            </w:r>
            <w:r w:rsidR="00FF74EA" w:rsidRPr="00292687">
              <w:rPr>
                <w:rFonts w:ascii="Times New Roman" w:eastAsia="Times New Roman" w:hAnsi="Times New Roman" w:cs="Times New Roman"/>
                <w:sz w:val="24"/>
                <w:szCs w:val="24"/>
              </w:rPr>
              <w:t xml:space="preserve">ngredient(s) </w:t>
            </w:r>
          </w:p>
        </w:tc>
      </w:tr>
      <w:tr w:rsidR="00FF74EA" w14:paraId="0C844B8B" w14:textId="77777777" w:rsidTr="007B6920">
        <w:tc>
          <w:tcPr>
            <w:tcW w:w="1885" w:type="dxa"/>
            <w:tcBorders>
              <w:bottom w:val="single" w:sz="4" w:space="0" w:color="auto"/>
            </w:tcBorders>
            <w:shd w:val="clear" w:color="auto" w:fill="DEEAF6" w:themeFill="accent1" w:themeFillTint="33"/>
          </w:tcPr>
          <w:p w14:paraId="557CCD43"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sz w:val="24"/>
                <w:szCs w:val="24"/>
              </w:rPr>
              <w:t>AUC</w:t>
            </w:r>
          </w:p>
        </w:tc>
        <w:tc>
          <w:tcPr>
            <w:tcW w:w="7465" w:type="dxa"/>
          </w:tcPr>
          <w:p w14:paraId="2FDB5623" w14:textId="0603C94F" w:rsidR="00FF74EA" w:rsidRPr="00292687" w:rsidRDefault="00C927E2" w:rsidP="007B6920">
            <w:pPr>
              <w:spacing w:line="360" w:lineRule="auto"/>
              <w:jc w:val="center"/>
              <w:rPr>
                <w:rFonts w:ascii="Times New Roman" w:eastAsia="Times New Roman" w:hAnsi="Times New Roman" w:cs="Times New Roman"/>
                <w:color w:val="000000"/>
                <w:sz w:val="24"/>
                <w:szCs w:val="24"/>
                <w:lang w:bidi="ar-DZ"/>
              </w:rPr>
            </w:pPr>
            <w:r>
              <w:rPr>
                <w:rFonts w:ascii="Times New Roman" w:eastAsia="Times New Roman" w:hAnsi="Times New Roman" w:cs="Times New Roman"/>
                <w:sz w:val="24"/>
                <w:szCs w:val="24"/>
              </w:rPr>
              <w:t>Area Under The C</w:t>
            </w:r>
            <w:r w:rsidR="00FF74EA" w:rsidRPr="00292687">
              <w:rPr>
                <w:rFonts w:ascii="Times New Roman" w:eastAsia="Times New Roman" w:hAnsi="Times New Roman" w:cs="Times New Roman"/>
                <w:sz w:val="24"/>
                <w:szCs w:val="24"/>
              </w:rPr>
              <w:t xml:space="preserve">urve </w:t>
            </w:r>
          </w:p>
        </w:tc>
      </w:tr>
      <w:tr w:rsidR="00FF74EA" w14:paraId="1299CE92" w14:textId="77777777" w:rsidTr="007B6920">
        <w:tc>
          <w:tcPr>
            <w:tcW w:w="18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52CA45" w14:textId="77777777" w:rsidR="00FF74EA" w:rsidRPr="00292687" w:rsidRDefault="00FF74EA" w:rsidP="007B6920">
            <w:pPr>
              <w:spacing w:line="360" w:lineRule="auto"/>
              <w:jc w:val="center"/>
              <w:rPr>
                <w:rFonts w:ascii="Times New Roman" w:eastAsia="Times New Roman" w:hAnsi="Times New Roman" w:cs="Times New Roman"/>
                <w:b/>
                <w:bCs/>
                <w:sz w:val="24"/>
                <w:szCs w:val="24"/>
              </w:rPr>
            </w:pPr>
            <w:r w:rsidRPr="00292687">
              <w:rPr>
                <w:rFonts w:ascii="Times New Roman" w:eastAsia="Times New Roman" w:hAnsi="Times New Roman" w:cs="Times New Roman"/>
                <w:b/>
                <w:bCs/>
                <w:sz w:val="24"/>
                <w:szCs w:val="24"/>
              </w:rPr>
              <w:t>CAGR</w:t>
            </w:r>
          </w:p>
        </w:tc>
        <w:tc>
          <w:tcPr>
            <w:tcW w:w="7465" w:type="dxa"/>
            <w:tcBorders>
              <w:left w:val="single" w:sz="4" w:space="0" w:color="auto"/>
            </w:tcBorders>
          </w:tcPr>
          <w:p w14:paraId="65268A70" w14:textId="77777777" w:rsidR="00FF74EA" w:rsidRPr="00292687" w:rsidRDefault="00FF74EA" w:rsidP="007B6920">
            <w:pPr>
              <w:spacing w:line="360" w:lineRule="auto"/>
              <w:jc w:val="center"/>
              <w:rPr>
                <w:rFonts w:ascii="Times New Roman" w:eastAsia="Times New Roman" w:hAnsi="Times New Roman" w:cs="Times New Roman"/>
                <w:sz w:val="24"/>
                <w:szCs w:val="24"/>
              </w:rPr>
            </w:pPr>
            <w:r w:rsidRPr="00292687">
              <w:rPr>
                <w:rFonts w:asciiTheme="majorBidi" w:hAnsiTheme="majorBidi" w:cstheme="majorBidi"/>
                <w:spacing w:val="2"/>
                <w:sz w:val="24"/>
                <w:szCs w:val="24"/>
                <w:shd w:val="clear" w:color="auto" w:fill="FFFFFF"/>
              </w:rPr>
              <w:t>Compound Annual Growth Rate</w:t>
            </w:r>
            <w:r w:rsidRPr="00292687">
              <w:rPr>
                <w:rFonts w:asciiTheme="majorBidi" w:hAnsiTheme="majorBidi" w:cstheme="majorBidi"/>
                <w:color w:val="212529"/>
                <w:sz w:val="24"/>
                <w:szCs w:val="24"/>
                <w:shd w:val="clear" w:color="auto" w:fill="FFFFFF"/>
              </w:rPr>
              <w:t xml:space="preserve"> </w:t>
            </w:r>
          </w:p>
        </w:tc>
      </w:tr>
      <w:tr w:rsidR="00B35A8F" w14:paraId="4BCA001C" w14:textId="77777777" w:rsidTr="007B6920">
        <w:tc>
          <w:tcPr>
            <w:tcW w:w="18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01996" w14:textId="77777777" w:rsidR="00B35A8F" w:rsidRPr="00292687" w:rsidRDefault="00D03A54" w:rsidP="007B6920">
            <w:pPr>
              <w:spacing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OECD</w:t>
            </w:r>
          </w:p>
        </w:tc>
        <w:tc>
          <w:tcPr>
            <w:tcW w:w="7465" w:type="dxa"/>
            <w:tcBorders>
              <w:left w:val="single" w:sz="4" w:space="0" w:color="auto"/>
            </w:tcBorders>
          </w:tcPr>
          <w:p w14:paraId="58623CF9" w14:textId="4D764EB3" w:rsidR="00B35A8F" w:rsidRPr="00292687" w:rsidRDefault="00C927E2" w:rsidP="007B6920">
            <w:pPr>
              <w:spacing w:line="360" w:lineRule="auto"/>
              <w:jc w:val="center"/>
              <w:rPr>
                <w:rFonts w:asciiTheme="majorBidi" w:hAnsiTheme="majorBidi" w:cstheme="majorBidi"/>
                <w:spacing w:val="2"/>
                <w:sz w:val="24"/>
                <w:szCs w:val="24"/>
                <w:shd w:val="clear" w:color="auto" w:fill="FFFFFF"/>
              </w:rPr>
            </w:pPr>
            <w:r>
              <w:rPr>
                <w:rFonts w:asciiTheme="majorBidi" w:hAnsiTheme="majorBidi" w:cstheme="majorBidi"/>
                <w:spacing w:val="2"/>
                <w:sz w:val="24"/>
                <w:szCs w:val="24"/>
                <w:shd w:val="clear" w:color="auto" w:fill="FFFFFF"/>
              </w:rPr>
              <w:t xml:space="preserve">Organization for Economic Co-operation and development </w:t>
            </w:r>
          </w:p>
        </w:tc>
      </w:tr>
      <w:tr w:rsidR="00B35A8F" w14:paraId="5A3B75A5" w14:textId="77777777" w:rsidTr="007B6920">
        <w:tc>
          <w:tcPr>
            <w:tcW w:w="18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F732258" w14:textId="77777777" w:rsidR="00B35A8F" w:rsidRPr="00292687" w:rsidRDefault="00D03A54" w:rsidP="007B6920">
            <w:pPr>
              <w:spacing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AMR</w:t>
            </w:r>
          </w:p>
        </w:tc>
        <w:tc>
          <w:tcPr>
            <w:tcW w:w="7465" w:type="dxa"/>
            <w:tcBorders>
              <w:left w:val="single" w:sz="4" w:space="0" w:color="auto"/>
            </w:tcBorders>
          </w:tcPr>
          <w:p w14:paraId="1EF93A3A" w14:textId="653AFFA5" w:rsidR="00B35A8F" w:rsidRPr="00292687" w:rsidRDefault="00C927E2" w:rsidP="007B6920">
            <w:pPr>
              <w:spacing w:line="360" w:lineRule="auto"/>
              <w:jc w:val="center"/>
              <w:rPr>
                <w:rFonts w:asciiTheme="majorBidi" w:hAnsiTheme="majorBidi" w:cstheme="majorBidi"/>
                <w:spacing w:val="2"/>
                <w:sz w:val="24"/>
                <w:szCs w:val="24"/>
                <w:shd w:val="clear" w:color="auto" w:fill="FFFFFF"/>
              </w:rPr>
            </w:pPr>
            <w:r>
              <w:rPr>
                <w:rFonts w:asciiTheme="majorBidi" w:hAnsiTheme="majorBidi" w:cstheme="majorBidi"/>
                <w:spacing w:val="2"/>
                <w:sz w:val="24"/>
                <w:szCs w:val="24"/>
                <w:shd w:val="clear" w:color="auto" w:fill="FFFFFF"/>
              </w:rPr>
              <w:t xml:space="preserve">Antimicrobial Resistance </w:t>
            </w:r>
          </w:p>
        </w:tc>
      </w:tr>
      <w:tr w:rsidR="00FF74EA" w14:paraId="2BC429E7" w14:textId="77777777" w:rsidTr="007B6920">
        <w:tc>
          <w:tcPr>
            <w:tcW w:w="1885" w:type="dxa"/>
            <w:tcBorders>
              <w:top w:val="single" w:sz="4" w:space="0" w:color="auto"/>
              <w:bottom w:val="single" w:sz="4" w:space="0" w:color="auto"/>
            </w:tcBorders>
            <w:shd w:val="clear" w:color="auto" w:fill="DEEAF6" w:themeFill="accent1" w:themeFillTint="33"/>
          </w:tcPr>
          <w:p w14:paraId="361D2C16" w14:textId="77777777" w:rsidR="00FF74EA" w:rsidRPr="00292687" w:rsidRDefault="00FF74EA" w:rsidP="007B6920">
            <w:pPr>
              <w:spacing w:line="360" w:lineRule="auto"/>
              <w:jc w:val="center"/>
              <w:rPr>
                <w:rFonts w:asciiTheme="majorBidi" w:hAnsiTheme="majorBidi" w:cstheme="majorBidi"/>
                <w:b/>
                <w:bCs/>
                <w:color w:val="212529"/>
                <w:sz w:val="24"/>
                <w:szCs w:val="24"/>
                <w:shd w:val="clear" w:color="auto" w:fill="FFFFFF"/>
              </w:rPr>
            </w:pPr>
            <w:r w:rsidRPr="00292687">
              <w:rPr>
                <w:rFonts w:asciiTheme="majorBidi" w:eastAsia="Times New Roman" w:hAnsiTheme="majorBidi" w:cstheme="majorBidi"/>
                <w:b/>
                <w:bCs/>
                <w:sz w:val="24"/>
                <w:szCs w:val="24"/>
                <w:lang w:bidi="ar-DZ"/>
              </w:rPr>
              <w:t>RP</w:t>
            </w:r>
          </w:p>
        </w:tc>
        <w:tc>
          <w:tcPr>
            <w:tcW w:w="7465" w:type="dxa"/>
          </w:tcPr>
          <w:p w14:paraId="1831061C" w14:textId="54C1E544" w:rsidR="00FF74EA" w:rsidRPr="00292687" w:rsidRDefault="00C927E2" w:rsidP="007B6920">
            <w:pPr>
              <w:spacing w:line="360" w:lineRule="auto"/>
              <w:jc w:val="center"/>
              <w:rPr>
                <w:rFonts w:asciiTheme="majorBidi" w:hAnsiTheme="majorBidi" w:cstheme="majorBidi"/>
                <w:spacing w:val="2"/>
                <w:sz w:val="24"/>
                <w:szCs w:val="24"/>
                <w:shd w:val="clear" w:color="auto" w:fill="FFFFFF"/>
              </w:rPr>
            </w:pPr>
            <w:r>
              <w:rPr>
                <w:rFonts w:asciiTheme="majorBidi" w:eastAsia="Times New Roman" w:hAnsiTheme="majorBidi" w:cstheme="majorBidi"/>
                <w:sz w:val="24"/>
                <w:szCs w:val="24"/>
                <w:lang w:bidi="ar-DZ"/>
              </w:rPr>
              <w:t>Reference P</w:t>
            </w:r>
            <w:r w:rsidR="00FF74EA" w:rsidRPr="00292687">
              <w:rPr>
                <w:rFonts w:asciiTheme="majorBidi" w:eastAsia="Times New Roman" w:hAnsiTheme="majorBidi" w:cstheme="majorBidi"/>
                <w:sz w:val="24"/>
                <w:szCs w:val="24"/>
                <w:lang w:bidi="ar-DZ"/>
              </w:rPr>
              <w:t xml:space="preserve">ricing </w:t>
            </w:r>
          </w:p>
        </w:tc>
      </w:tr>
      <w:tr w:rsidR="00FF74EA" w14:paraId="2DB65A11" w14:textId="77777777" w:rsidTr="007B6920">
        <w:tc>
          <w:tcPr>
            <w:tcW w:w="1885" w:type="dxa"/>
            <w:tcBorders>
              <w:top w:val="single" w:sz="4" w:space="0" w:color="auto"/>
              <w:bottom w:val="single" w:sz="4" w:space="0" w:color="auto"/>
            </w:tcBorders>
            <w:shd w:val="clear" w:color="auto" w:fill="DEEAF6" w:themeFill="accent1" w:themeFillTint="33"/>
          </w:tcPr>
          <w:p w14:paraId="1F885292" w14:textId="77777777" w:rsidR="00FF74EA" w:rsidRPr="00292687" w:rsidRDefault="00FF74EA" w:rsidP="007B6920">
            <w:pPr>
              <w:spacing w:line="360" w:lineRule="auto"/>
              <w:jc w:val="center"/>
              <w:rPr>
                <w:rFonts w:asciiTheme="majorBidi" w:eastAsia="Times New Roman" w:hAnsiTheme="majorBidi" w:cstheme="majorBidi"/>
                <w:b/>
                <w:bCs/>
                <w:sz w:val="24"/>
                <w:szCs w:val="24"/>
                <w:lang w:bidi="ar-DZ"/>
              </w:rPr>
            </w:pPr>
            <w:r w:rsidRPr="00292687">
              <w:rPr>
                <w:rFonts w:asciiTheme="majorBidi" w:eastAsia="Times New Roman" w:hAnsiTheme="majorBidi" w:cstheme="majorBidi"/>
                <w:b/>
                <w:bCs/>
                <w:sz w:val="24"/>
                <w:szCs w:val="24"/>
                <w:lang w:bidi="ar-DZ"/>
              </w:rPr>
              <w:t>GMP</w:t>
            </w:r>
          </w:p>
        </w:tc>
        <w:tc>
          <w:tcPr>
            <w:tcW w:w="7465" w:type="dxa"/>
          </w:tcPr>
          <w:p w14:paraId="4BD461BC" w14:textId="77777777" w:rsidR="00FF74EA" w:rsidRPr="00292687" w:rsidRDefault="00FF74EA" w:rsidP="007B6920">
            <w:pPr>
              <w:spacing w:line="360" w:lineRule="auto"/>
              <w:jc w:val="center"/>
              <w:rPr>
                <w:rFonts w:asciiTheme="majorBidi" w:eastAsia="Times New Roman" w:hAnsiTheme="majorBidi" w:cstheme="majorBidi"/>
                <w:sz w:val="24"/>
                <w:szCs w:val="24"/>
                <w:lang w:bidi="ar-DZ"/>
              </w:rPr>
            </w:pPr>
            <w:r w:rsidRPr="00292687">
              <w:rPr>
                <w:rFonts w:asciiTheme="majorBidi" w:hAnsiTheme="majorBidi" w:cstheme="majorBidi"/>
                <w:sz w:val="24"/>
                <w:szCs w:val="24"/>
              </w:rPr>
              <w:t xml:space="preserve">Good Manufacturing Practices </w:t>
            </w:r>
          </w:p>
        </w:tc>
      </w:tr>
      <w:tr w:rsidR="00FF74EA" w14:paraId="0A40C155" w14:textId="77777777" w:rsidTr="007B6920">
        <w:tc>
          <w:tcPr>
            <w:tcW w:w="1885" w:type="dxa"/>
            <w:tcBorders>
              <w:top w:val="single" w:sz="4" w:space="0" w:color="auto"/>
              <w:bottom w:val="single" w:sz="4" w:space="0" w:color="auto"/>
            </w:tcBorders>
            <w:shd w:val="clear" w:color="auto" w:fill="DEEAF6" w:themeFill="accent1" w:themeFillTint="33"/>
          </w:tcPr>
          <w:p w14:paraId="47A9FFD0" w14:textId="77777777" w:rsidR="00FF74EA" w:rsidRPr="00292687" w:rsidRDefault="00FF74EA" w:rsidP="007B6920">
            <w:pPr>
              <w:spacing w:line="360" w:lineRule="auto"/>
              <w:jc w:val="center"/>
              <w:rPr>
                <w:rFonts w:asciiTheme="majorBidi" w:eastAsia="Times New Roman" w:hAnsiTheme="majorBidi" w:cstheme="majorBidi"/>
                <w:b/>
                <w:bCs/>
                <w:sz w:val="24"/>
                <w:szCs w:val="24"/>
                <w:lang w:bidi="ar-DZ"/>
              </w:rPr>
            </w:pPr>
            <w:r w:rsidRPr="00292687">
              <w:rPr>
                <w:rFonts w:asciiTheme="majorBidi" w:hAnsiTheme="majorBidi" w:cstheme="majorBidi"/>
                <w:b/>
                <w:bCs/>
                <w:sz w:val="24"/>
                <w:szCs w:val="24"/>
              </w:rPr>
              <w:t>ANPP</w:t>
            </w:r>
          </w:p>
        </w:tc>
        <w:tc>
          <w:tcPr>
            <w:tcW w:w="7465" w:type="dxa"/>
          </w:tcPr>
          <w:p w14:paraId="5FC7ACE5" w14:textId="1C945B27" w:rsidR="00FF74EA" w:rsidRPr="00292687" w:rsidRDefault="00C927E2" w:rsidP="007B6920">
            <w:pPr>
              <w:spacing w:line="360" w:lineRule="auto"/>
              <w:jc w:val="center"/>
              <w:rPr>
                <w:rFonts w:asciiTheme="majorBidi" w:hAnsiTheme="majorBidi" w:cstheme="majorBidi"/>
                <w:sz w:val="24"/>
                <w:szCs w:val="24"/>
              </w:rPr>
            </w:pPr>
            <w:r>
              <w:rPr>
                <w:rFonts w:asciiTheme="majorBidi" w:hAnsiTheme="majorBidi" w:cstheme="majorBidi"/>
                <w:sz w:val="24"/>
                <w:szCs w:val="24"/>
              </w:rPr>
              <w:t>T</w:t>
            </w:r>
            <w:r w:rsidR="00FF74EA" w:rsidRPr="00292687">
              <w:rPr>
                <w:rFonts w:asciiTheme="majorBidi" w:hAnsiTheme="majorBidi" w:cstheme="majorBidi"/>
                <w:sz w:val="24"/>
                <w:szCs w:val="24"/>
              </w:rPr>
              <w:t>he Algerian National Agency for Pharmaceutical Products</w:t>
            </w:r>
          </w:p>
        </w:tc>
      </w:tr>
      <w:tr w:rsidR="00FF74EA" w14:paraId="1D28B5EE" w14:textId="77777777" w:rsidTr="007B6920">
        <w:tc>
          <w:tcPr>
            <w:tcW w:w="1885" w:type="dxa"/>
            <w:tcBorders>
              <w:top w:val="single" w:sz="4" w:space="0" w:color="auto"/>
              <w:bottom w:val="single" w:sz="4" w:space="0" w:color="auto"/>
            </w:tcBorders>
            <w:shd w:val="clear" w:color="auto" w:fill="DEEAF6" w:themeFill="accent1" w:themeFillTint="33"/>
          </w:tcPr>
          <w:p w14:paraId="7145A22F" w14:textId="77777777" w:rsidR="00FF74EA" w:rsidRPr="00292687" w:rsidRDefault="00FF74EA" w:rsidP="007B6920">
            <w:pPr>
              <w:spacing w:line="360" w:lineRule="auto"/>
              <w:jc w:val="center"/>
              <w:rPr>
                <w:rFonts w:asciiTheme="majorBidi" w:hAnsiTheme="majorBidi" w:cstheme="majorBidi"/>
                <w:b/>
                <w:bCs/>
                <w:sz w:val="24"/>
                <w:szCs w:val="24"/>
              </w:rPr>
            </w:pPr>
            <w:r w:rsidRPr="00292687">
              <w:rPr>
                <w:rFonts w:asciiTheme="majorBidi" w:hAnsiTheme="majorBidi" w:cstheme="majorBidi"/>
                <w:b/>
                <w:bCs/>
                <w:sz w:val="24"/>
                <w:szCs w:val="24"/>
              </w:rPr>
              <w:t>HCPs</w:t>
            </w:r>
          </w:p>
        </w:tc>
        <w:tc>
          <w:tcPr>
            <w:tcW w:w="7465" w:type="dxa"/>
          </w:tcPr>
          <w:p w14:paraId="176BC9C8" w14:textId="70A85749" w:rsidR="00FF74EA" w:rsidRPr="00292687" w:rsidRDefault="00C927E2" w:rsidP="007B6920">
            <w:pPr>
              <w:spacing w:line="360" w:lineRule="auto"/>
              <w:jc w:val="center"/>
              <w:rPr>
                <w:rFonts w:asciiTheme="majorBidi" w:hAnsiTheme="majorBidi" w:cstheme="majorBidi"/>
                <w:sz w:val="24"/>
                <w:szCs w:val="24"/>
              </w:rPr>
            </w:pPr>
            <w:r>
              <w:rPr>
                <w:rFonts w:asciiTheme="majorBidi" w:hAnsiTheme="majorBidi" w:cstheme="majorBidi"/>
                <w:sz w:val="24"/>
                <w:szCs w:val="24"/>
              </w:rPr>
              <w:t>Healthcare P</w:t>
            </w:r>
            <w:r w:rsidR="00FF74EA" w:rsidRPr="00292687">
              <w:rPr>
                <w:rFonts w:asciiTheme="majorBidi" w:hAnsiTheme="majorBidi" w:cstheme="majorBidi"/>
                <w:sz w:val="24"/>
                <w:szCs w:val="24"/>
              </w:rPr>
              <w:t xml:space="preserve">rofessionals </w:t>
            </w:r>
          </w:p>
        </w:tc>
      </w:tr>
      <w:tr w:rsidR="00D03A54" w14:paraId="1C754E3E" w14:textId="77777777" w:rsidTr="007B6920">
        <w:tc>
          <w:tcPr>
            <w:tcW w:w="1885" w:type="dxa"/>
            <w:tcBorders>
              <w:top w:val="single" w:sz="4" w:space="0" w:color="auto"/>
              <w:bottom w:val="single" w:sz="4" w:space="0" w:color="auto"/>
            </w:tcBorders>
            <w:shd w:val="clear" w:color="auto" w:fill="DEEAF6" w:themeFill="accent1" w:themeFillTint="33"/>
          </w:tcPr>
          <w:p w14:paraId="3DD82EBF" w14:textId="77777777" w:rsidR="00D03A54" w:rsidRPr="00292687" w:rsidRDefault="00D03A54" w:rsidP="007B6920">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CAPA</w:t>
            </w:r>
          </w:p>
        </w:tc>
        <w:tc>
          <w:tcPr>
            <w:tcW w:w="7465" w:type="dxa"/>
          </w:tcPr>
          <w:p w14:paraId="29863393" w14:textId="4F3B2930" w:rsidR="00D03A54" w:rsidRPr="00292687" w:rsidRDefault="00C927E2" w:rsidP="007B6920">
            <w:pPr>
              <w:spacing w:line="360" w:lineRule="auto"/>
              <w:jc w:val="center"/>
              <w:rPr>
                <w:rFonts w:asciiTheme="majorBidi" w:hAnsiTheme="majorBidi" w:cstheme="majorBidi"/>
                <w:sz w:val="24"/>
                <w:szCs w:val="24"/>
              </w:rPr>
            </w:pPr>
            <w:r>
              <w:rPr>
                <w:rFonts w:asciiTheme="majorBidi" w:hAnsiTheme="majorBidi" w:cstheme="majorBidi"/>
                <w:sz w:val="24"/>
                <w:szCs w:val="24"/>
              </w:rPr>
              <w:t xml:space="preserve">Corrective Actions and Preventive Actions </w:t>
            </w:r>
          </w:p>
        </w:tc>
      </w:tr>
      <w:tr w:rsidR="00FF74EA" w14:paraId="7891FE73" w14:textId="77777777" w:rsidTr="007B6920">
        <w:tc>
          <w:tcPr>
            <w:tcW w:w="1885" w:type="dxa"/>
            <w:tcBorders>
              <w:top w:val="single" w:sz="4" w:space="0" w:color="auto"/>
            </w:tcBorders>
            <w:shd w:val="clear" w:color="auto" w:fill="DEEAF6" w:themeFill="accent1" w:themeFillTint="33"/>
          </w:tcPr>
          <w:p w14:paraId="5B477112" w14:textId="77777777" w:rsidR="00FF74EA" w:rsidRPr="00292687" w:rsidRDefault="00FF74EA" w:rsidP="007B6920">
            <w:pPr>
              <w:spacing w:line="360" w:lineRule="auto"/>
              <w:jc w:val="center"/>
              <w:rPr>
                <w:rFonts w:asciiTheme="majorBidi" w:hAnsiTheme="majorBidi" w:cstheme="majorBidi"/>
                <w:b/>
                <w:bCs/>
                <w:sz w:val="24"/>
                <w:szCs w:val="24"/>
              </w:rPr>
            </w:pPr>
            <w:r w:rsidRPr="00292687">
              <w:rPr>
                <w:rFonts w:asciiTheme="majorBidi" w:hAnsiTheme="majorBidi" w:cstheme="majorBidi"/>
                <w:b/>
                <w:bCs/>
                <w:sz w:val="24"/>
                <w:szCs w:val="24"/>
              </w:rPr>
              <w:t>QA</w:t>
            </w:r>
          </w:p>
        </w:tc>
        <w:tc>
          <w:tcPr>
            <w:tcW w:w="7465" w:type="dxa"/>
          </w:tcPr>
          <w:p w14:paraId="5EC9A37E" w14:textId="77777777" w:rsidR="00FF74EA" w:rsidRPr="00292687" w:rsidRDefault="00FF74EA" w:rsidP="007B6920">
            <w:pPr>
              <w:spacing w:line="360" w:lineRule="auto"/>
              <w:jc w:val="center"/>
              <w:rPr>
                <w:rFonts w:asciiTheme="majorBidi" w:hAnsiTheme="majorBidi" w:cstheme="majorBidi"/>
                <w:sz w:val="24"/>
                <w:szCs w:val="24"/>
              </w:rPr>
            </w:pPr>
            <w:r w:rsidRPr="00292687">
              <w:rPr>
                <w:rFonts w:asciiTheme="majorBidi" w:hAnsiTheme="majorBidi" w:cstheme="majorBidi"/>
                <w:sz w:val="24"/>
                <w:szCs w:val="24"/>
              </w:rPr>
              <w:t xml:space="preserve">Quality Assurance </w:t>
            </w:r>
          </w:p>
        </w:tc>
      </w:tr>
    </w:tbl>
    <w:p w14:paraId="13DB6E47" w14:textId="77777777" w:rsidR="00FF74EA" w:rsidRDefault="00FF74EA" w:rsidP="0051280C">
      <w:pPr>
        <w:spacing w:line="360" w:lineRule="auto"/>
        <w:jc w:val="center"/>
        <w:rPr>
          <w:rFonts w:ascii="Times New Roman" w:eastAsia="Times New Roman" w:hAnsi="Times New Roman" w:cs="Times New Roman"/>
          <w:b/>
          <w:bCs/>
          <w:color w:val="000000"/>
          <w:sz w:val="28"/>
          <w:szCs w:val="28"/>
          <w:u w:val="single"/>
          <w:lang w:bidi="ar-DZ"/>
        </w:rPr>
      </w:pPr>
    </w:p>
    <w:p w14:paraId="64224DDE" w14:textId="4D029CC9" w:rsidR="00E05A35" w:rsidRDefault="00E05A35">
      <w:pPr>
        <w:rPr>
          <w:rFonts w:ascii="Times New Roman" w:eastAsia="Times New Roman" w:hAnsi="Times New Roman" w:cs="Times New Roman"/>
          <w:b/>
          <w:bCs/>
          <w:color w:val="000000"/>
          <w:sz w:val="28"/>
          <w:szCs w:val="28"/>
          <w:u w:val="single"/>
          <w:lang w:bidi="ar-DZ"/>
        </w:rPr>
      </w:pPr>
      <w:r>
        <w:rPr>
          <w:rFonts w:ascii="Times New Roman" w:eastAsia="Times New Roman" w:hAnsi="Times New Roman" w:cs="Times New Roman"/>
          <w:b/>
          <w:bCs/>
          <w:color w:val="000000"/>
          <w:sz w:val="28"/>
          <w:szCs w:val="28"/>
          <w:u w:val="single"/>
          <w:lang w:bidi="ar-DZ"/>
        </w:rPr>
        <w:br w:type="page"/>
      </w:r>
    </w:p>
    <w:p w14:paraId="2E963674" w14:textId="77777777" w:rsidR="00FF74EA" w:rsidRDefault="00FF74EA" w:rsidP="0051280C">
      <w:pPr>
        <w:spacing w:line="360" w:lineRule="auto"/>
        <w:jc w:val="center"/>
        <w:rPr>
          <w:rFonts w:ascii="Times New Roman" w:eastAsia="Times New Roman" w:hAnsi="Times New Roman" w:cs="Times New Roman"/>
          <w:b/>
          <w:bCs/>
          <w:color w:val="000000"/>
          <w:sz w:val="28"/>
          <w:szCs w:val="28"/>
          <w:u w:val="single"/>
          <w:lang w:bidi="ar-DZ"/>
        </w:rPr>
      </w:pPr>
      <w:r w:rsidRPr="00FF74EA">
        <w:rPr>
          <w:rFonts w:ascii="Times New Roman" w:eastAsia="Times New Roman" w:hAnsi="Times New Roman" w:cs="Times New Roman"/>
          <w:b/>
          <w:bCs/>
          <w:color w:val="000000"/>
          <w:sz w:val="28"/>
          <w:szCs w:val="28"/>
          <w:u w:val="single"/>
          <w:lang w:bidi="ar-DZ"/>
        </w:rPr>
        <w:lastRenderedPageBreak/>
        <w:t>List of Tables</w:t>
      </w:r>
    </w:p>
    <w:tbl>
      <w:tblPr>
        <w:tblStyle w:val="Grilledutableau"/>
        <w:tblW w:w="9625" w:type="dxa"/>
        <w:tblLook w:val="04A0" w:firstRow="1" w:lastRow="0" w:firstColumn="1" w:lastColumn="0" w:noHBand="0" w:noVBand="1"/>
      </w:tblPr>
      <w:tblGrid>
        <w:gridCol w:w="1165"/>
        <w:gridCol w:w="7470"/>
        <w:gridCol w:w="990"/>
      </w:tblGrid>
      <w:tr w:rsidR="00673BDC" w14:paraId="7E3E57DC" w14:textId="77777777" w:rsidTr="00B35A8F">
        <w:tc>
          <w:tcPr>
            <w:tcW w:w="1165" w:type="dxa"/>
            <w:shd w:val="clear" w:color="auto" w:fill="BDD6EE" w:themeFill="accent1" w:themeFillTint="66"/>
          </w:tcPr>
          <w:p w14:paraId="53B3C333" w14:textId="77777777" w:rsidR="00673BDC" w:rsidRPr="00F1087D" w:rsidRDefault="00673BDC" w:rsidP="00B35A8F">
            <w:pPr>
              <w:spacing w:line="360" w:lineRule="auto"/>
              <w:jc w:val="center"/>
              <w:rPr>
                <w:rFonts w:asciiTheme="majorBidi" w:eastAsia="Times New Roman" w:hAnsiTheme="majorBidi" w:cstheme="majorBidi"/>
                <w:b/>
                <w:bCs/>
                <w:color w:val="000000"/>
                <w:sz w:val="24"/>
                <w:szCs w:val="24"/>
                <w:lang w:bidi="ar-DZ"/>
              </w:rPr>
            </w:pPr>
            <w:r w:rsidRPr="00F1087D">
              <w:rPr>
                <w:rFonts w:asciiTheme="majorBidi" w:eastAsia="Times New Roman" w:hAnsiTheme="majorBidi" w:cstheme="majorBidi"/>
                <w:b/>
                <w:bCs/>
                <w:color w:val="000000"/>
                <w:sz w:val="24"/>
                <w:szCs w:val="24"/>
                <w:lang w:bidi="ar-DZ"/>
              </w:rPr>
              <w:t>number</w:t>
            </w:r>
          </w:p>
        </w:tc>
        <w:tc>
          <w:tcPr>
            <w:tcW w:w="7470" w:type="dxa"/>
            <w:shd w:val="clear" w:color="auto" w:fill="BDD6EE" w:themeFill="accent1" w:themeFillTint="66"/>
          </w:tcPr>
          <w:p w14:paraId="32546B2C" w14:textId="77777777" w:rsidR="00673BDC" w:rsidRPr="00F1087D" w:rsidRDefault="00673BDC" w:rsidP="00B35A8F">
            <w:pPr>
              <w:spacing w:line="360" w:lineRule="auto"/>
              <w:jc w:val="center"/>
              <w:rPr>
                <w:rFonts w:asciiTheme="majorBidi" w:eastAsia="Times New Roman" w:hAnsiTheme="majorBidi" w:cstheme="majorBidi"/>
                <w:b/>
                <w:bCs/>
                <w:color w:val="000000"/>
                <w:sz w:val="24"/>
                <w:szCs w:val="24"/>
                <w:lang w:bidi="ar-DZ"/>
              </w:rPr>
            </w:pPr>
            <w:r w:rsidRPr="00F1087D">
              <w:rPr>
                <w:rFonts w:asciiTheme="majorBidi" w:eastAsia="Times New Roman" w:hAnsiTheme="majorBidi" w:cstheme="majorBidi"/>
                <w:b/>
                <w:bCs/>
                <w:color w:val="000000"/>
                <w:sz w:val="24"/>
                <w:szCs w:val="24"/>
                <w:lang w:bidi="ar-DZ"/>
              </w:rPr>
              <w:t>Title of the table</w:t>
            </w:r>
          </w:p>
        </w:tc>
        <w:tc>
          <w:tcPr>
            <w:tcW w:w="990" w:type="dxa"/>
            <w:shd w:val="clear" w:color="auto" w:fill="BDD6EE" w:themeFill="accent1" w:themeFillTint="66"/>
          </w:tcPr>
          <w:p w14:paraId="6BA0432F" w14:textId="77777777" w:rsidR="00673BDC" w:rsidRDefault="00673BDC" w:rsidP="00B35A8F">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Page</w:t>
            </w:r>
          </w:p>
        </w:tc>
      </w:tr>
      <w:tr w:rsidR="00673BDC" w14:paraId="341E9544" w14:textId="77777777" w:rsidTr="00224235">
        <w:tc>
          <w:tcPr>
            <w:tcW w:w="1165" w:type="dxa"/>
            <w:shd w:val="clear" w:color="auto" w:fill="DEEAF6" w:themeFill="accent1" w:themeFillTint="33"/>
          </w:tcPr>
          <w:p w14:paraId="38BD8171"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01</w:t>
            </w:r>
          </w:p>
        </w:tc>
        <w:tc>
          <w:tcPr>
            <w:tcW w:w="7470" w:type="dxa"/>
          </w:tcPr>
          <w:p w14:paraId="591BA2E4" w14:textId="77777777" w:rsidR="00673BDC" w:rsidRPr="00F1087D" w:rsidRDefault="00673BDC" w:rsidP="00B35A8F">
            <w:pPr>
              <w:spacing w:line="360" w:lineRule="auto"/>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sz w:val="24"/>
                <w:szCs w:val="24"/>
              </w:rPr>
              <w:t>types of generic drugs</w:t>
            </w:r>
          </w:p>
        </w:tc>
        <w:tc>
          <w:tcPr>
            <w:tcW w:w="990" w:type="dxa"/>
            <w:vAlign w:val="center"/>
          </w:tcPr>
          <w:p w14:paraId="1444F2AD" w14:textId="09CD4EA6"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28</w:t>
            </w:r>
          </w:p>
        </w:tc>
      </w:tr>
      <w:tr w:rsidR="00673BDC" w14:paraId="7A857554" w14:textId="77777777" w:rsidTr="00224235">
        <w:tc>
          <w:tcPr>
            <w:tcW w:w="1165" w:type="dxa"/>
            <w:shd w:val="clear" w:color="auto" w:fill="DEEAF6" w:themeFill="accent1" w:themeFillTint="33"/>
          </w:tcPr>
          <w:p w14:paraId="145110F2"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02</w:t>
            </w:r>
          </w:p>
        </w:tc>
        <w:tc>
          <w:tcPr>
            <w:tcW w:w="7470" w:type="dxa"/>
          </w:tcPr>
          <w:p w14:paraId="0503D315" w14:textId="77777777" w:rsidR="00673BDC" w:rsidRPr="00F1087D" w:rsidRDefault="00673BDC" w:rsidP="00B35A8F">
            <w:pPr>
              <w:spacing w:line="360" w:lineRule="auto"/>
              <w:rPr>
                <w:rFonts w:asciiTheme="majorBidi" w:eastAsia="Times New Roman" w:hAnsiTheme="majorBidi" w:cstheme="majorBidi"/>
                <w:color w:val="000000"/>
                <w:sz w:val="24"/>
                <w:szCs w:val="24"/>
                <w:lang w:bidi="ar-DZ"/>
              </w:rPr>
            </w:pPr>
            <w:r w:rsidRPr="00F1087D">
              <w:rPr>
                <w:rFonts w:asciiTheme="majorBidi" w:hAnsiTheme="majorBidi" w:cstheme="majorBidi"/>
                <w:sz w:val="24"/>
                <w:szCs w:val="24"/>
              </w:rPr>
              <w:t>resume the differences and similarities between generic and brand-name drugs</w:t>
            </w:r>
          </w:p>
        </w:tc>
        <w:tc>
          <w:tcPr>
            <w:tcW w:w="990" w:type="dxa"/>
            <w:vAlign w:val="center"/>
          </w:tcPr>
          <w:p w14:paraId="7EC584D2" w14:textId="1FF87AAB"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28</w:t>
            </w:r>
          </w:p>
        </w:tc>
      </w:tr>
      <w:tr w:rsidR="00673BDC" w14:paraId="74617311" w14:textId="77777777" w:rsidTr="00224235">
        <w:tc>
          <w:tcPr>
            <w:tcW w:w="1165" w:type="dxa"/>
            <w:shd w:val="clear" w:color="auto" w:fill="DEEAF6" w:themeFill="accent1" w:themeFillTint="33"/>
          </w:tcPr>
          <w:p w14:paraId="6CF32042"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03</w:t>
            </w:r>
          </w:p>
        </w:tc>
        <w:tc>
          <w:tcPr>
            <w:tcW w:w="7470" w:type="dxa"/>
          </w:tcPr>
          <w:p w14:paraId="462970D9" w14:textId="77777777" w:rsidR="00673BDC" w:rsidRPr="00F1087D" w:rsidRDefault="00673BDC" w:rsidP="00B35A8F">
            <w:pPr>
              <w:spacing w:line="360" w:lineRule="auto"/>
              <w:rPr>
                <w:rFonts w:asciiTheme="majorBidi" w:eastAsia="Times New Roman" w:hAnsiTheme="majorBidi" w:cstheme="majorBidi"/>
                <w:color w:val="000000"/>
                <w:sz w:val="24"/>
                <w:szCs w:val="24"/>
                <w:lang w:bidi="ar-DZ"/>
              </w:rPr>
            </w:pPr>
            <w:r w:rsidRPr="00F1087D">
              <w:rPr>
                <w:rFonts w:asciiTheme="majorBidi" w:hAnsiTheme="majorBidi" w:cstheme="majorBidi"/>
                <w:color w:val="333333"/>
                <w:sz w:val="24"/>
                <w:szCs w:val="24"/>
                <w:shd w:val="clear" w:color="auto" w:fill="FFFFFF"/>
              </w:rPr>
              <w:t>the main pharmaceutical exporters in 2023</w:t>
            </w:r>
          </w:p>
        </w:tc>
        <w:tc>
          <w:tcPr>
            <w:tcW w:w="990" w:type="dxa"/>
            <w:vAlign w:val="center"/>
          </w:tcPr>
          <w:p w14:paraId="3EDB0BD3" w14:textId="7393DCCE"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32</w:t>
            </w:r>
          </w:p>
        </w:tc>
      </w:tr>
      <w:tr w:rsidR="00673BDC" w14:paraId="40EF55AF" w14:textId="77777777" w:rsidTr="00224235">
        <w:tc>
          <w:tcPr>
            <w:tcW w:w="1165" w:type="dxa"/>
            <w:shd w:val="clear" w:color="auto" w:fill="DEEAF6" w:themeFill="accent1" w:themeFillTint="33"/>
          </w:tcPr>
          <w:p w14:paraId="59885613"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04</w:t>
            </w:r>
          </w:p>
        </w:tc>
        <w:tc>
          <w:tcPr>
            <w:tcW w:w="7470" w:type="dxa"/>
          </w:tcPr>
          <w:p w14:paraId="5E5AFD54" w14:textId="77777777" w:rsidR="00673BDC" w:rsidRPr="00F1087D" w:rsidRDefault="00673BDC" w:rsidP="00B35A8F">
            <w:pPr>
              <w:pStyle w:val="NormalWeb"/>
              <w:rPr>
                <w:rFonts w:asciiTheme="majorBidi" w:hAnsiTheme="majorBidi" w:cstheme="majorBidi"/>
                <w:color w:val="333333"/>
                <w:shd w:val="clear" w:color="auto" w:fill="FFFFFF"/>
              </w:rPr>
            </w:pPr>
            <w:r w:rsidRPr="00F1087D">
              <w:rPr>
                <w:rFonts w:asciiTheme="majorBidi" w:hAnsiTheme="majorBidi" w:cstheme="majorBidi"/>
                <w:color w:val="333333"/>
                <w:shd w:val="clear" w:color="auto" w:fill="FFFFFF"/>
              </w:rPr>
              <w:t>the main pharmaceutical exporters in the first quarter of 2024</w:t>
            </w:r>
          </w:p>
        </w:tc>
        <w:tc>
          <w:tcPr>
            <w:tcW w:w="990" w:type="dxa"/>
            <w:vAlign w:val="center"/>
          </w:tcPr>
          <w:p w14:paraId="63B564F7" w14:textId="143477C3"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33</w:t>
            </w:r>
          </w:p>
        </w:tc>
      </w:tr>
      <w:tr w:rsidR="00673BDC" w14:paraId="06A304C1" w14:textId="77777777" w:rsidTr="00224235">
        <w:tc>
          <w:tcPr>
            <w:tcW w:w="1165" w:type="dxa"/>
            <w:shd w:val="clear" w:color="auto" w:fill="DEEAF6" w:themeFill="accent1" w:themeFillTint="33"/>
          </w:tcPr>
          <w:p w14:paraId="38B70160"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05</w:t>
            </w:r>
          </w:p>
        </w:tc>
        <w:tc>
          <w:tcPr>
            <w:tcW w:w="7470" w:type="dxa"/>
          </w:tcPr>
          <w:p w14:paraId="5FBCA1CE" w14:textId="77777777" w:rsidR="00673BDC" w:rsidRPr="00F1087D" w:rsidRDefault="00673BDC" w:rsidP="00B35A8F">
            <w:pPr>
              <w:spacing w:line="360" w:lineRule="auto"/>
              <w:rPr>
                <w:rFonts w:asciiTheme="majorBidi" w:eastAsia="Times New Roman" w:hAnsiTheme="majorBidi" w:cstheme="majorBidi"/>
                <w:color w:val="000000"/>
                <w:sz w:val="24"/>
                <w:szCs w:val="24"/>
                <w:lang w:bidi="ar-DZ"/>
              </w:rPr>
            </w:pPr>
            <w:r w:rsidRPr="00F1087D">
              <w:rPr>
                <w:rFonts w:asciiTheme="majorBidi" w:hAnsiTheme="majorBidi" w:cstheme="majorBidi"/>
                <w:sz w:val="24"/>
                <w:szCs w:val="24"/>
              </w:rPr>
              <w:t>top 10 of pharmaceutical producers in the world in 2024</w:t>
            </w:r>
          </w:p>
        </w:tc>
        <w:tc>
          <w:tcPr>
            <w:tcW w:w="990" w:type="dxa"/>
            <w:vAlign w:val="center"/>
          </w:tcPr>
          <w:p w14:paraId="6298452F" w14:textId="017E02F2"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34</w:t>
            </w:r>
          </w:p>
        </w:tc>
      </w:tr>
      <w:tr w:rsidR="00673BDC" w14:paraId="5EF6CBCC" w14:textId="77777777" w:rsidTr="00224235">
        <w:tc>
          <w:tcPr>
            <w:tcW w:w="1165" w:type="dxa"/>
            <w:shd w:val="clear" w:color="auto" w:fill="DEEAF6" w:themeFill="accent1" w:themeFillTint="33"/>
          </w:tcPr>
          <w:p w14:paraId="36FA0A13"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06</w:t>
            </w:r>
          </w:p>
        </w:tc>
        <w:tc>
          <w:tcPr>
            <w:tcW w:w="7470" w:type="dxa"/>
          </w:tcPr>
          <w:p w14:paraId="316149F4" w14:textId="77777777" w:rsidR="00673BDC" w:rsidRPr="00F1087D" w:rsidRDefault="00673BDC" w:rsidP="00B35A8F">
            <w:pPr>
              <w:spacing w:line="360" w:lineRule="auto"/>
              <w:rPr>
                <w:rFonts w:asciiTheme="majorBidi" w:eastAsia="Times New Roman" w:hAnsiTheme="majorBidi" w:cstheme="majorBidi"/>
                <w:color w:val="000000"/>
                <w:sz w:val="24"/>
                <w:szCs w:val="24"/>
                <w:lang w:bidi="ar-DZ"/>
              </w:rPr>
            </w:pPr>
            <w:r w:rsidRPr="00F1087D">
              <w:rPr>
                <w:rFonts w:asciiTheme="majorBidi" w:hAnsiTheme="majorBidi" w:cstheme="majorBidi"/>
                <w:sz w:val="24"/>
                <w:szCs w:val="24"/>
              </w:rPr>
              <w:t>top 10 of generic drugs producers in the world in 2023</w:t>
            </w:r>
          </w:p>
        </w:tc>
        <w:tc>
          <w:tcPr>
            <w:tcW w:w="990" w:type="dxa"/>
            <w:vAlign w:val="center"/>
          </w:tcPr>
          <w:p w14:paraId="7C5EE151" w14:textId="09D0A324"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35</w:t>
            </w:r>
          </w:p>
        </w:tc>
      </w:tr>
      <w:tr w:rsidR="00673BDC" w14:paraId="4984E8C3" w14:textId="77777777" w:rsidTr="00224235">
        <w:tc>
          <w:tcPr>
            <w:tcW w:w="1165" w:type="dxa"/>
            <w:shd w:val="clear" w:color="auto" w:fill="DEEAF6" w:themeFill="accent1" w:themeFillTint="33"/>
          </w:tcPr>
          <w:p w14:paraId="3CF53630"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07</w:t>
            </w:r>
          </w:p>
        </w:tc>
        <w:tc>
          <w:tcPr>
            <w:tcW w:w="7470" w:type="dxa"/>
          </w:tcPr>
          <w:p w14:paraId="262CAA8D" w14:textId="77777777" w:rsidR="00673BDC" w:rsidRPr="00F1087D" w:rsidRDefault="00673BDC" w:rsidP="00B35A8F">
            <w:pPr>
              <w:spacing w:line="360" w:lineRule="auto"/>
              <w:rPr>
                <w:rFonts w:asciiTheme="majorBidi" w:eastAsia="Times New Roman" w:hAnsiTheme="majorBidi" w:cstheme="majorBidi"/>
                <w:color w:val="000000"/>
                <w:sz w:val="24"/>
                <w:szCs w:val="24"/>
                <w:lang w:bidi="ar-DZ"/>
              </w:rPr>
            </w:pPr>
            <w:r w:rsidRPr="00F1087D">
              <w:rPr>
                <w:rFonts w:asciiTheme="majorBidi" w:hAnsiTheme="majorBidi" w:cstheme="majorBidi"/>
                <w:sz w:val="24"/>
                <w:szCs w:val="24"/>
              </w:rPr>
              <w:t>Five-point Likert scale</w:t>
            </w:r>
          </w:p>
        </w:tc>
        <w:tc>
          <w:tcPr>
            <w:tcW w:w="990" w:type="dxa"/>
            <w:vAlign w:val="center"/>
          </w:tcPr>
          <w:p w14:paraId="1A97B845" w14:textId="04D4446E"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81</w:t>
            </w:r>
          </w:p>
        </w:tc>
      </w:tr>
      <w:tr w:rsidR="00673BDC" w14:paraId="61FD02CE" w14:textId="77777777" w:rsidTr="00224235">
        <w:tc>
          <w:tcPr>
            <w:tcW w:w="1165" w:type="dxa"/>
            <w:shd w:val="clear" w:color="auto" w:fill="DEEAF6" w:themeFill="accent1" w:themeFillTint="33"/>
          </w:tcPr>
          <w:p w14:paraId="0AE25570"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08</w:t>
            </w:r>
          </w:p>
        </w:tc>
        <w:tc>
          <w:tcPr>
            <w:tcW w:w="7470" w:type="dxa"/>
          </w:tcPr>
          <w:p w14:paraId="27F45FF0" w14:textId="77777777" w:rsidR="00673BDC" w:rsidRPr="00F1087D" w:rsidRDefault="00673BDC" w:rsidP="00B35A8F">
            <w:pPr>
              <w:spacing w:line="360" w:lineRule="auto"/>
              <w:rPr>
                <w:rFonts w:asciiTheme="majorBidi" w:hAnsiTheme="majorBidi" w:cstheme="majorBidi"/>
                <w:sz w:val="24"/>
                <w:szCs w:val="24"/>
              </w:rPr>
            </w:pPr>
            <w:r w:rsidRPr="00F1087D">
              <w:rPr>
                <w:rFonts w:asciiTheme="majorBidi" w:hAnsiTheme="majorBidi" w:cstheme="majorBidi"/>
                <w:sz w:val="24"/>
                <w:szCs w:val="24"/>
              </w:rPr>
              <w:t>The distribution of average values grades</w:t>
            </w:r>
          </w:p>
        </w:tc>
        <w:tc>
          <w:tcPr>
            <w:tcW w:w="990" w:type="dxa"/>
            <w:vAlign w:val="center"/>
          </w:tcPr>
          <w:p w14:paraId="65114125" w14:textId="218FFBFA"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81</w:t>
            </w:r>
          </w:p>
        </w:tc>
      </w:tr>
      <w:tr w:rsidR="00673BDC" w14:paraId="47340710" w14:textId="77777777" w:rsidTr="00224235">
        <w:tc>
          <w:tcPr>
            <w:tcW w:w="1165" w:type="dxa"/>
            <w:shd w:val="clear" w:color="auto" w:fill="DEEAF6" w:themeFill="accent1" w:themeFillTint="33"/>
          </w:tcPr>
          <w:p w14:paraId="426174EC"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09</w:t>
            </w:r>
          </w:p>
        </w:tc>
        <w:tc>
          <w:tcPr>
            <w:tcW w:w="7470" w:type="dxa"/>
          </w:tcPr>
          <w:p w14:paraId="2FCF64A4" w14:textId="77777777" w:rsidR="00673BDC" w:rsidRPr="00F1087D" w:rsidRDefault="00673BDC" w:rsidP="00B35A8F">
            <w:pPr>
              <w:spacing w:line="360" w:lineRule="auto"/>
              <w:rPr>
                <w:rFonts w:asciiTheme="majorBidi" w:hAnsiTheme="majorBidi" w:cstheme="majorBidi"/>
                <w:sz w:val="24"/>
                <w:szCs w:val="24"/>
              </w:rPr>
            </w:pPr>
            <w:r w:rsidRPr="00F1087D">
              <w:rPr>
                <w:rFonts w:asciiTheme="majorBidi" w:hAnsiTheme="majorBidi" w:cstheme="majorBidi"/>
                <w:sz w:val="24"/>
                <w:szCs w:val="24"/>
                <w:lang w:bidi="ar-DZ"/>
              </w:rPr>
              <w:t>Questionnaire reliability</w:t>
            </w:r>
          </w:p>
        </w:tc>
        <w:tc>
          <w:tcPr>
            <w:tcW w:w="990" w:type="dxa"/>
            <w:vAlign w:val="center"/>
          </w:tcPr>
          <w:p w14:paraId="4254B86D" w14:textId="7F66BD4B"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82</w:t>
            </w:r>
          </w:p>
        </w:tc>
      </w:tr>
      <w:tr w:rsidR="00673BDC" w14:paraId="35A83C4B" w14:textId="77777777" w:rsidTr="00224235">
        <w:tc>
          <w:tcPr>
            <w:tcW w:w="1165" w:type="dxa"/>
            <w:shd w:val="clear" w:color="auto" w:fill="DEEAF6" w:themeFill="accent1" w:themeFillTint="33"/>
          </w:tcPr>
          <w:p w14:paraId="31FFC602"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10</w:t>
            </w:r>
          </w:p>
        </w:tc>
        <w:tc>
          <w:tcPr>
            <w:tcW w:w="7470" w:type="dxa"/>
          </w:tcPr>
          <w:p w14:paraId="3C5C025C"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Age Group</w:t>
            </w:r>
          </w:p>
        </w:tc>
        <w:tc>
          <w:tcPr>
            <w:tcW w:w="990" w:type="dxa"/>
            <w:vAlign w:val="center"/>
          </w:tcPr>
          <w:p w14:paraId="30D34FC6" w14:textId="387FDDA9"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83</w:t>
            </w:r>
          </w:p>
        </w:tc>
      </w:tr>
      <w:tr w:rsidR="00673BDC" w14:paraId="482974DF" w14:textId="77777777" w:rsidTr="00224235">
        <w:tc>
          <w:tcPr>
            <w:tcW w:w="1165" w:type="dxa"/>
            <w:shd w:val="clear" w:color="auto" w:fill="DEEAF6" w:themeFill="accent1" w:themeFillTint="33"/>
          </w:tcPr>
          <w:p w14:paraId="121DC92A"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11</w:t>
            </w:r>
          </w:p>
        </w:tc>
        <w:tc>
          <w:tcPr>
            <w:tcW w:w="7470" w:type="dxa"/>
          </w:tcPr>
          <w:p w14:paraId="1BBB016A"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Gender</w:t>
            </w:r>
          </w:p>
        </w:tc>
        <w:tc>
          <w:tcPr>
            <w:tcW w:w="990" w:type="dxa"/>
            <w:vAlign w:val="center"/>
          </w:tcPr>
          <w:p w14:paraId="7031F8FA" w14:textId="123EAFCD"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85</w:t>
            </w:r>
          </w:p>
        </w:tc>
      </w:tr>
      <w:tr w:rsidR="00673BDC" w14:paraId="33E640F7" w14:textId="77777777" w:rsidTr="00224235">
        <w:tc>
          <w:tcPr>
            <w:tcW w:w="1165" w:type="dxa"/>
            <w:shd w:val="clear" w:color="auto" w:fill="DEEAF6" w:themeFill="accent1" w:themeFillTint="33"/>
          </w:tcPr>
          <w:p w14:paraId="79757822"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12</w:t>
            </w:r>
          </w:p>
        </w:tc>
        <w:tc>
          <w:tcPr>
            <w:tcW w:w="7470" w:type="dxa"/>
          </w:tcPr>
          <w:p w14:paraId="2A8EAA7C"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Educational level</w:t>
            </w:r>
          </w:p>
        </w:tc>
        <w:tc>
          <w:tcPr>
            <w:tcW w:w="990" w:type="dxa"/>
            <w:vAlign w:val="center"/>
          </w:tcPr>
          <w:p w14:paraId="3E2F33E2" w14:textId="7FAF39E7"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86</w:t>
            </w:r>
          </w:p>
        </w:tc>
      </w:tr>
      <w:tr w:rsidR="00673BDC" w14:paraId="44375F6A" w14:textId="77777777" w:rsidTr="00224235">
        <w:tc>
          <w:tcPr>
            <w:tcW w:w="1165" w:type="dxa"/>
            <w:shd w:val="clear" w:color="auto" w:fill="DEEAF6" w:themeFill="accent1" w:themeFillTint="33"/>
          </w:tcPr>
          <w:p w14:paraId="235711BC"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13</w:t>
            </w:r>
          </w:p>
        </w:tc>
        <w:tc>
          <w:tcPr>
            <w:tcW w:w="7470" w:type="dxa"/>
          </w:tcPr>
          <w:p w14:paraId="5E501025"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marital status</w:t>
            </w:r>
          </w:p>
        </w:tc>
        <w:tc>
          <w:tcPr>
            <w:tcW w:w="990" w:type="dxa"/>
            <w:vAlign w:val="center"/>
          </w:tcPr>
          <w:p w14:paraId="408833C8" w14:textId="7606B8D3"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87</w:t>
            </w:r>
          </w:p>
        </w:tc>
      </w:tr>
      <w:tr w:rsidR="00673BDC" w14:paraId="7988EE87" w14:textId="77777777" w:rsidTr="00224235">
        <w:tc>
          <w:tcPr>
            <w:tcW w:w="1165" w:type="dxa"/>
            <w:shd w:val="clear" w:color="auto" w:fill="DEEAF6" w:themeFill="accent1" w:themeFillTint="33"/>
          </w:tcPr>
          <w:p w14:paraId="1B544498"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14</w:t>
            </w:r>
          </w:p>
        </w:tc>
        <w:tc>
          <w:tcPr>
            <w:tcW w:w="7470" w:type="dxa"/>
          </w:tcPr>
          <w:p w14:paraId="0AD841F4"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monthly incomes</w:t>
            </w:r>
          </w:p>
        </w:tc>
        <w:tc>
          <w:tcPr>
            <w:tcW w:w="990" w:type="dxa"/>
            <w:vAlign w:val="center"/>
          </w:tcPr>
          <w:p w14:paraId="2566F31A" w14:textId="3D8591E6"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88</w:t>
            </w:r>
          </w:p>
        </w:tc>
      </w:tr>
      <w:tr w:rsidR="00673BDC" w14:paraId="79758936" w14:textId="77777777" w:rsidTr="00224235">
        <w:tc>
          <w:tcPr>
            <w:tcW w:w="1165" w:type="dxa"/>
            <w:shd w:val="clear" w:color="auto" w:fill="DEEAF6" w:themeFill="accent1" w:themeFillTint="33"/>
          </w:tcPr>
          <w:p w14:paraId="1533B931"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15</w:t>
            </w:r>
          </w:p>
        </w:tc>
        <w:tc>
          <w:tcPr>
            <w:tcW w:w="7470" w:type="dxa"/>
          </w:tcPr>
          <w:p w14:paraId="7C5441EC"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Self-Reported Health Status</w:t>
            </w:r>
          </w:p>
        </w:tc>
        <w:tc>
          <w:tcPr>
            <w:tcW w:w="990" w:type="dxa"/>
            <w:vAlign w:val="center"/>
          </w:tcPr>
          <w:p w14:paraId="4771F29F" w14:textId="65A56E30"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89</w:t>
            </w:r>
          </w:p>
        </w:tc>
      </w:tr>
      <w:tr w:rsidR="00673BDC" w14:paraId="2D7F5683" w14:textId="77777777" w:rsidTr="00224235">
        <w:tc>
          <w:tcPr>
            <w:tcW w:w="1165" w:type="dxa"/>
            <w:shd w:val="clear" w:color="auto" w:fill="DEEAF6" w:themeFill="accent1" w:themeFillTint="33"/>
          </w:tcPr>
          <w:p w14:paraId="2D1DD973"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16</w:t>
            </w:r>
          </w:p>
        </w:tc>
        <w:tc>
          <w:tcPr>
            <w:tcW w:w="7470" w:type="dxa"/>
          </w:tcPr>
          <w:p w14:paraId="6D2BDBEE"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Chronic Illness Status</w:t>
            </w:r>
          </w:p>
        </w:tc>
        <w:tc>
          <w:tcPr>
            <w:tcW w:w="990" w:type="dxa"/>
            <w:vAlign w:val="center"/>
          </w:tcPr>
          <w:p w14:paraId="46A11A6B" w14:textId="6FF439B2"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90</w:t>
            </w:r>
          </w:p>
        </w:tc>
      </w:tr>
      <w:tr w:rsidR="00673BDC" w14:paraId="2131E224" w14:textId="77777777" w:rsidTr="00224235">
        <w:tc>
          <w:tcPr>
            <w:tcW w:w="1165" w:type="dxa"/>
            <w:shd w:val="clear" w:color="auto" w:fill="DEEAF6" w:themeFill="accent1" w:themeFillTint="33"/>
          </w:tcPr>
          <w:p w14:paraId="092698B0"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17</w:t>
            </w:r>
          </w:p>
        </w:tc>
        <w:tc>
          <w:tcPr>
            <w:tcW w:w="7470" w:type="dxa"/>
          </w:tcPr>
          <w:p w14:paraId="28BC5B26"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Employment in the Health Sector</w:t>
            </w:r>
          </w:p>
        </w:tc>
        <w:tc>
          <w:tcPr>
            <w:tcW w:w="990" w:type="dxa"/>
            <w:vAlign w:val="center"/>
          </w:tcPr>
          <w:p w14:paraId="5D019805" w14:textId="717A9C30"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92</w:t>
            </w:r>
          </w:p>
        </w:tc>
      </w:tr>
      <w:tr w:rsidR="00673BDC" w14:paraId="40942609" w14:textId="77777777" w:rsidTr="00224235">
        <w:tc>
          <w:tcPr>
            <w:tcW w:w="1165" w:type="dxa"/>
            <w:shd w:val="clear" w:color="auto" w:fill="DEEAF6" w:themeFill="accent1" w:themeFillTint="33"/>
          </w:tcPr>
          <w:p w14:paraId="11BD4F41"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18</w:t>
            </w:r>
          </w:p>
        </w:tc>
        <w:tc>
          <w:tcPr>
            <w:tcW w:w="7470" w:type="dxa"/>
          </w:tcPr>
          <w:p w14:paraId="269631BA"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Possession of a CHIFA Card</w:t>
            </w:r>
          </w:p>
        </w:tc>
        <w:tc>
          <w:tcPr>
            <w:tcW w:w="990" w:type="dxa"/>
            <w:vAlign w:val="center"/>
          </w:tcPr>
          <w:p w14:paraId="6AFE807D" w14:textId="29290440"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93</w:t>
            </w:r>
          </w:p>
        </w:tc>
      </w:tr>
      <w:tr w:rsidR="00673BDC" w14:paraId="05CF2AE2" w14:textId="77777777" w:rsidTr="00224235">
        <w:trPr>
          <w:trHeight w:val="485"/>
        </w:trPr>
        <w:tc>
          <w:tcPr>
            <w:tcW w:w="1165" w:type="dxa"/>
            <w:shd w:val="clear" w:color="auto" w:fill="DEEAF6" w:themeFill="accent1" w:themeFillTint="33"/>
          </w:tcPr>
          <w:p w14:paraId="0E83ED08"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19</w:t>
            </w:r>
          </w:p>
        </w:tc>
        <w:tc>
          <w:tcPr>
            <w:tcW w:w="7470" w:type="dxa"/>
          </w:tcPr>
          <w:p w14:paraId="76290380" w14:textId="77777777" w:rsidR="00673BDC" w:rsidRPr="00F1087D" w:rsidRDefault="00673BDC" w:rsidP="00B35A8F">
            <w:pPr>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Awareness of Generic Drugs</w:t>
            </w:r>
          </w:p>
        </w:tc>
        <w:tc>
          <w:tcPr>
            <w:tcW w:w="990" w:type="dxa"/>
            <w:vAlign w:val="center"/>
          </w:tcPr>
          <w:p w14:paraId="1E783D2A" w14:textId="5B3A2A6E" w:rsidR="00E04458"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94</w:t>
            </w:r>
          </w:p>
        </w:tc>
      </w:tr>
      <w:tr w:rsidR="00673BDC" w14:paraId="4356988D" w14:textId="77777777" w:rsidTr="00224235">
        <w:tc>
          <w:tcPr>
            <w:tcW w:w="1165" w:type="dxa"/>
            <w:shd w:val="clear" w:color="auto" w:fill="DEEAF6" w:themeFill="accent1" w:themeFillTint="33"/>
          </w:tcPr>
          <w:p w14:paraId="77ACE389"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20</w:t>
            </w:r>
          </w:p>
        </w:tc>
        <w:tc>
          <w:tcPr>
            <w:tcW w:w="7470" w:type="dxa"/>
          </w:tcPr>
          <w:p w14:paraId="3EA1EAE4"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Self-Rated Knowledge of Generic Drugs</w:t>
            </w:r>
          </w:p>
        </w:tc>
        <w:tc>
          <w:tcPr>
            <w:tcW w:w="990" w:type="dxa"/>
            <w:vAlign w:val="center"/>
          </w:tcPr>
          <w:p w14:paraId="64BD0ADC" w14:textId="004A924C"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95</w:t>
            </w:r>
          </w:p>
        </w:tc>
      </w:tr>
      <w:tr w:rsidR="00673BDC" w14:paraId="3AD95813" w14:textId="77777777" w:rsidTr="00224235">
        <w:tc>
          <w:tcPr>
            <w:tcW w:w="1165" w:type="dxa"/>
            <w:shd w:val="clear" w:color="auto" w:fill="DEEAF6" w:themeFill="accent1" w:themeFillTint="33"/>
          </w:tcPr>
          <w:p w14:paraId="6C273203"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21</w:t>
            </w:r>
          </w:p>
        </w:tc>
        <w:tc>
          <w:tcPr>
            <w:tcW w:w="7470" w:type="dxa"/>
          </w:tcPr>
          <w:p w14:paraId="36B6804C" w14:textId="77777777" w:rsidR="00673BDC" w:rsidRPr="00F1087D" w:rsidRDefault="00673BDC" w:rsidP="00B35A8F">
            <w:pPr>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Source of Information about Generic Drugs(Multiple responses allowed)</w:t>
            </w:r>
          </w:p>
        </w:tc>
        <w:tc>
          <w:tcPr>
            <w:tcW w:w="990" w:type="dxa"/>
            <w:vAlign w:val="center"/>
          </w:tcPr>
          <w:p w14:paraId="1264A9F8" w14:textId="7E373173"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97</w:t>
            </w:r>
          </w:p>
        </w:tc>
      </w:tr>
      <w:tr w:rsidR="00673BDC" w14:paraId="6142D051" w14:textId="77777777" w:rsidTr="00224235">
        <w:tc>
          <w:tcPr>
            <w:tcW w:w="1165" w:type="dxa"/>
            <w:shd w:val="clear" w:color="auto" w:fill="DEEAF6" w:themeFill="accent1" w:themeFillTint="33"/>
          </w:tcPr>
          <w:p w14:paraId="3F14A798"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22</w:t>
            </w:r>
          </w:p>
        </w:tc>
        <w:tc>
          <w:tcPr>
            <w:tcW w:w="7470" w:type="dxa"/>
          </w:tcPr>
          <w:p w14:paraId="166E5221" w14:textId="77777777" w:rsidR="00673BDC" w:rsidRPr="00F1087D" w:rsidRDefault="00673BDC" w:rsidP="00B35A8F">
            <w:pPr>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Preferred Type of Drug</w:t>
            </w:r>
          </w:p>
          <w:p w14:paraId="215182A6" w14:textId="77777777" w:rsidR="00673BDC" w:rsidRPr="00F1087D" w:rsidRDefault="00673BDC" w:rsidP="00B35A8F">
            <w:pPr>
              <w:rPr>
                <w:rFonts w:asciiTheme="majorBidi" w:hAnsiTheme="majorBidi" w:cstheme="majorBidi"/>
                <w:sz w:val="24"/>
                <w:szCs w:val="24"/>
                <w:lang w:bidi="ar-DZ"/>
              </w:rPr>
            </w:pPr>
            <w:r w:rsidRPr="00F1087D">
              <w:rPr>
                <w:rFonts w:asciiTheme="majorBidi" w:hAnsiTheme="majorBidi" w:cstheme="majorBidi"/>
                <w:sz w:val="24"/>
                <w:szCs w:val="24"/>
                <w:lang w:bidi="ar-DZ"/>
              </w:rPr>
              <w:t>(Multiple responses allowed)</w:t>
            </w:r>
          </w:p>
        </w:tc>
        <w:tc>
          <w:tcPr>
            <w:tcW w:w="990" w:type="dxa"/>
            <w:vAlign w:val="center"/>
          </w:tcPr>
          <w:p w14:paraId="4F0DD8CB" w14:textId="4467F0A1"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98</w:t>
            </w:r>
          </w:p>
        </w:tc>
      </w:tr>
      <w:tr w:rsidR="00673BDC" w14:paraId="68EAC268" w14:textId="77777777" w:rsidTr="00224235">
        <w:tc>
          <w:tcPr>
            <w:tcW w:w="1165" w:type="dxa"/>
            <w:shd w:val="clear" w:color="auto" w:fill="DEEAF6" w:themeFill="accent1" w:themeFillTint="33"/>
          </w:tcPr>
          <w:p w14:paraId="5B3E94D5"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lastRenderedPageBreak/>
              <w:t>23</w:t>
            </w:r>
          </w:p>
        </w:tc>
        <w:tc>
          <w:tcPr>
            <w:tcW w:w="7470" w:type="dxa"/>
          </w:tcPr>
          <w:p w14:paraId="0AE08E51"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preferred type of drugs</w:t>
            </w:r>
          </w:p>
        </w:tc>
        <w:tc>
          <w:tcPr>
            <w:tcW w:w="990" w:type="dxa"/>
            <w:vAlign w:val="center"/>
          </w:tcPr>
          <w:p w14:paraId="63C07238" w14:textId="3EBD4377"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99</w:t>
            </w:r>
          </w:p>
        </w:tc>
      </w:tr>
      <w:tr w:rsidR="00673BDC" w14:paraId="46D8F938" w14:textId="77777777" w:rsidTr="00224235">
        <w:tc>
          <w:tcPr>
            <w:tcW w:w="1165" w:type="dxa"/>
            <w:shd w:val="clear" w:color="auto" w:fill="DEEAF6" w:themeFill="accent1" w:themeFillTint="33"/>
          </w:tcPr>
          <w:p w14:paraId="1130F77C"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24</w:t>
            </w:r>
          </w:p>
        </w:tc>
        <w:tc>
          <w:tcPr>
            <w:tcW w:w="7470" w:type="dxa"/>
          </w:tcPr>
          <w:p w14:paraId="1E931283"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Willingness to Use a Generic Drug if Prescribed Instead of a Brand-name Drug</w:t>
            </w:r>
          </w:p>
        </w:tc>
        <w:tc>
          <w:tcPr>
            <w:tcW w:w="990" w:type="dxa"/>
            <w:vAlign w:val="center"/>
          </w:tcPr>
          <w:p w14:paraId="0B39E37D" w14:textId="5C7DD9D9"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100</w:t>
            </w:r>
          </w:p>
        </w:tc>
      </w:tr>
      <w:tr w:rsidR="00673BDC" w14:paraId="5FDF5F39" w14:textId="77777777" w:rsidTr="00224235">
        <w:tc>
          <w:tcPr>
            <w:tcW w:w="1165" w:type="dxa"/>
            <w:shd w:val="clear" w:color="auto" w:fill="DEEAF6" w:themeFill="accent1" w:themeFillTint="33"/>
          </w:tcPr>
          <w:p w14:paraId="0CDDA5C6"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25</w:t>
            </w:r>
          </w:p>
        </w:tc>
        <w:tc>
          <w:tcPr>
            <w:tcW w:w="7470" w:type="dxa"/>
          </w:tcPr>
          <w:p w14:paraId="2E2D5AE6"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Their General Medication Consumption Habits</w:t>
            </w:r>
          </w:p>
        </w:tc>
        <w:tc>
          <w:tcPr>
            <w:tcW w:w="990" w:type="dxa"/>
            <w:vAlign w:val="center"/>
          </w:tcPr>
          <w:p w14:paraId="1D04E55A" w14:textId="5B6069FE"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102</w:t>
            </w:r>
          </w:p>
        </w:tc>
      </w:tr>
      <w:tr w:rsidR="00673BDC" w14:paraId="74F57806" w14:textId="77777777" w:rsidTr="00224235">
        <w:tc>
          <w:tcPr>
            <w:tcW w:w="1165" w:type="dxa"/>
            <w:shd w:val="clear" w:color="auto" w:fill="DEEAF6" w:themeFill="accent1" w:themeFillTint="33"/>
          </w:tcPr>
          <w:p w14:paraId="1754EA06"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26</w:t>
            </w:r>
          </w:p>
        </w:tc>
        <w:tc>
          <w:tcPr>
            <w:tcW w:w="7470" w:type="dxa"/>
          </w:tcPr>
          <w:p w14:paraId="2FA29344"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by the Influence of Reimbursement on Medication Purchase Decisions</w:t>
            </w:r>
          </w:p>
        </w:tc>
        <w:tc>
          <w:tcPr>
            <w:tcW w:w="990" w:type="dxa"/>
            <w:vAlign w:val="center"/>
          </w:tcPr>
          <w:p w14:paraId="0AF85C31" w14:textId="5D78B1E8"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103</w:t>
            </w:r>
          </w:p>
        </w:tc>
      </w:tr>
      <w:tr w:rsidR="00673BDC" w14:paraId="5660AA5A" w14:textId="77777777" w:rsidTr="00224235">
        <w:tc>
          <w:tcPr>
            <w:tcW w:w="1165" w:type="dxa"/>
            <w:shd w:val="clear" w:color="auto" w:fill="DEEAF6" w:themeFill="accent1" w:themeFillTint="33"/>
          </w:tcPr>
          <w:p w14:paraId="080A6F2D"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27</w:t>
            </w:r>
          </w:p>
        </w:tc>
        <w:tc>
          <w:tcPr>
            <w:tcW w:w="7470" w:type="dxa"/>
          </w:tcPr>
          <w:p w14:paraId="1357C188"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rPr>
              <w:t>Distribution of Respondents’ Answers to the First Four Items Measuring Trust in Generic Drugs</w:t>
            </w:r>
          </w:p>
        </w:tc>
        <w:tc>
          <w:tcPr>
            <w:tcW w:w="990" w:type="dxa"/>
            <w:vAlign w:val="center"/>
          </w:tcPr>
          <w:p w14:paraId="28A82A04" w14:textId="33480D81"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105</w:t>
            </w:r>
          </w:p>
        </w:tc>
      </w:tr>
      <w:tr w:rsidR="00673BDC" w14:paraId="1D5EAA0F" w14:textId="77777777" w:rsidTr="00224235">
        <w:tc>
          <w:tcPr>
            <w:tcW w:w="1165" w:type="dxa"/>
            <w:shd w:val="clear" w:color="auto" w:fill="DEEAF6" w:themeFill="accent1" w:themeFillTint="33"/>
          </w:tcPr>
          <w:p w14:paraId="557422CC"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28</w:t>
            </w:r>
          </w:p>
        </w:tc>
        <w:tc>
          <w:tcPr>
            <w:tcW w:w="7470" w:type="dxa"/>
          </w:tcPr>
          <w:p w14:paraId="6367DFB9"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Perceptions of the Relationship Between Drug Price and Effectiveness</w:t>
            </w:r>
          </w:p>
        </w:tc>
        <w:tc>
          <w:tcPr>
            <w:tcW w:w="990" w:type="dxa"/>
            <w:vAlign w:val="center"/>
          </w:tcPr>
          <w:p w14:paraId="22FEA077" w14:textId="6294DF61"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107</w:t>
            </w:r>
          </w:p>
        </w:tc>
      </w:tr>
      <w:tr w:rsidR="00673BDC" w14:paraId="10EC0243" w14:textId="77777777" w:rsidTr="00224235">
        <w:tc>
          <w:tcPr>
            <w:tcW w:w="1165" w:type="dxa"/>
            <w:shd w:val="clear" w:color="auto" w:fill="DEEAF6" w:themeFill="accent1" w:themeFillTint="33"/>
          </w:tcPr>
          <w:p w14:paraId="53AEB719"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29</w:t>
            </w:r>
          </w:p>
        </w:tc>
        <w:tc>
          <w:tcPr>
            <w:tcW w:w="7470" w:type="dxa"/>
          </w:tcPr>
          <w:p w14:paraId="70B31604"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Perceptions Regarding the Influence of Brand Image on Trust in Generic Drugs</w:t>
            </w:r>
          </w:p>
        </w:tc>
        <w:tc>
          <w:tcPr>
            <w:tcW w:w="990" w:type="dxa"/>
            <w:vAlign w:val="center"/>
          </w:tcPr>
          <w:p w14:paraId="216092CA" w14:textId="52F5CA32"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109</w:t>
            </w:r>
          </w:p>
        </w:tc>
      </w:tr>
      <w:tr w:rsidR="00673BDC" w14:paraId="1AA26D5C" w14:textId="77777777" w:rsidTr="00224235">
        <w:tc>
          <w:tcPr>
            <w:tcW w:w="1165" w:type="dxa"/>
            <w:shd w:val="clear" w:color="auto" w:fill="DEEAF6" w:themeFill="accent1" w:themeFillTint="33"/>
          </w:tcPr>
          <w:p w14:paraId="491F84A1"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30</w:t>
            </w:r>
          </w:p>
        </w:tc>
        <w:tc>
          <w:tcPr>
            <w:tcW w:w="7470" w:type="dxa"/>
          </w:tcPr>
          <w:p w14:paraId="592FE87B" w14:textId="77777777" w:rsidR="00673BDC" w:rsidRPr="00F1087D" w:rsidRDefault="00673BDC" w:rsidP="00F1087D">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Distribution of Respondents’ Rankings of the Factors Influencing Their Trust in Generic Drugs</w:t>
            </w:r>
          </w:p>
        </w:tc>
        <w:tc>
          <w:tcPr>
            <w:tcW w:w="990" w:type="dxa"/>
            <w:vAlign w:val="center"/>
          </w:tcPr>
          <w:p w14:paraId="1DF6A847" w14:textId="5450B9DE"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110</w:t>
            </w:r>
          </w:p>
        </w:tc>
      </w:tr>
      <w:tr w:rsidR="00673BDC" w14:paraId="14770267" w14:textId="77777777" w:rsidTr="00224235">
        <w:tc>
          <w:tcPr>
            <w:tcW w:w="1165" w:type="dxa"/>
            <w:shd w:val="clear" w:color="auto" w:fill="DEEAF6" w:themeFill="accent1" w:themeFillTint="33"/>
          </w:tcPr>
          <w:p w14:paraId="644A136C"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31</w:t>
            </w:r>
          </w:p>
        </w:tc>
        <w:tc>
          <w:tcPr>
            <w:tcW w:w="7470" w:type="dxa"/>
          </w:tcPr>
          <w:p w14:paraId="08D80E7F"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lang w:bidi="ar-DZ"/>
              </w:rPr>
              <w:t>One sample T-test</w:t>
            </w:r>
          </w:p>
        </w:tc>
        <w:tc>
          <w:tcPr>
            <w:tcW w:w="990" w:type="dxa"/>
            <w:vAlign w:val="center"/>
          </w:tcPr>
          <w:p w14:paraId="63B0E611" w14:textId="485D77FC"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111</w:t>
            </w:r>
          </w:p>
        </w:tc>
      </w:tr>
      <w:tr w:rsidR="00673BDC" w14:paraId="0CC0A8D0" w14:textId="77777777" w:rsidTr="00224235">
        <w:tc>
          <w:tcPr>
            <w:tcW w:w="1165" w:type="dxa"/>
            <w:shd w:val="clear" w:color="auto" w:fill="DEEAF6" w:themeFill="accent1" w:themeFillTint="33"/>
          </w:tcPr>
          <w:p w14:paraId="34A3F64C"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32</w:t>
            </w:r>
          </w:p>
        </w:tc>
        <w:tc>
          <w:tcPr>
            <w:tcW w:w="7470" w:type="dxa"/>
          </w:tcPr>
          <w:p w14:paraId="112C8306" w14:textId="77777777" w:rsidR="00673BDC" w:rsidRPr="00F1087D" w:rsidRDefault="00673BDC" w:rsidP="00B35A8F">
            <w:pPr>
              <w:spacing w:line="360" w:lineRule="auto"/>
              <w:rPr>
                <w:rFonts w:asciiTheme="majorBidi" w:hAnsiTheme="majorBidi" w:cstheme="majorBidi"/>
                <w:sz w:val="24"/>
                <w:szCs w:val="24"/>
                <w:lang w:bidi="ar-DZ"/>
              </w:rPr>
            </w:pPr>
            <w:r w:rsidRPr="00F1087D">
              <w:rPr>
                <w:rFonts w:asciiTheme="majorBidi" w:hAnsiTheme="majorBidi" w:cstheme="majorBidi"/>
                <w:sz w:val="24"/>
                <w:szCs w:val="24"/>
              </w:rPr>
              <w:t>Correlation coefficient 1</w:t>
            </w:r>
          </w:p>
        </w:tc>
        <w:tc>
          <w:tcPr>
            <w:tcW w:w="990" w:type="dxa"/>
            <w:vAlign w:val="center"/>
          </w:tcPr>
          <w:p w14:paraId="73AB469B" w14:textId="19D89D67"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112</w:t>
            </w:r>
          </w:p>
        </w:tc>
      </w:tr>
      <w:tr w:rsidR="00673BDC" w14:paraId="451A4453" w14:textId="77777777" w:rsidTr="00224235">
        <w:tc>
          <w:tcPr>
            <w:tcW w:w="1165" w:type="dxa"/>
            <w:shd w:val="clear" w:color="auto" w:fill="DEEAF6" w:themeFill="accent1" w:themeFillTint="33"/>
          </w:tcPr>
          <w:p w14:paraId="5618FAD1"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33</w:t>
            </w:r>
          </w:p>
        </w:tc>
        <w:tc>
          <w:tcPr>
            <w:tcW w:w="7470" w:type="dxa"/>
          </w:tcPr>
          <w:p w14:paraId="175B1A2A" w14:textId="77777777" w:rsidR="00673BDC" w:rsidRPr="00F1087D" w:rsidRDefault="00673BDC" w:rsidP="00B35A8F">
            <w:pPr>
              <w:spacing w:line="360" w:lineRule="auto"/>
              <w:rPr>
                <w:rFonts w:asciiTheme="majorBidi" w:hAnsiTheme="majorBidi" w:cstheme="majorBidi"/>
                <w:sz w:val="24"/>
                <w:szCs w:val="24"/>
              </w:rPr>
            </w:pPr>
            <w:r w:rsidRPr="00F1087D">
              <w:rPr>
                <w:rFonts w:asciiTheme="majorBidi" w:eastAsia="Calibri" w:hAnsiTheme="majorBidi" w:cstheme="majorBidi"/>
                <w:sz w:val="24"/>
                <w:szCs w:val="24"/>
              </w:rPr>
              <w:t>ANOVA variance 1</w:t>
            </w:r>
          </w:p>
        </w:tc>
        <w:tc>
          <w:tcPr>
            <w:tcW w:w="990" w:type="dxa"/>
            <w:vAlign w:val="center"/>
          </w:tcPr>
          <w:p w14:paraId="1D0788DD" w14:textId="2ABB229E"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112</w:t>
            </w:r>
          </w:p>
        </w:tc>
      </w:tr>
      <w:tr w:rsidR="00673BDC" w14:paraId="20718AED" w14:textId="77777777" w:rsidTr="00224235">
        <w:tc>
          <w:tcPr>
            <w:tcW w:w="1165" w:type="dxa"/>
            <w:shd w:val="clear" w:color="auto" w:fill="DEEAF6" w:themeFill="accent1" w:themeFillTint="33"/>
          </w:tcPr>
          <w:p w14:paraId="1BBC0D47"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34</w:t>
            </w:r>
          </w:p>
        </w:tc>
        <w:tc>
          <w:tcPr>
            <w:tcW w:w="7470" w:type="dxa"/>
          </w:tcPr>
          <w:p w14:paraId="18563091" w14:textId="77777777" w:rsidR="00673BDC" w:rsidRPr="00F1087D" w:rsidRDefault="00673BDC" w:rsidP="00B35A8F">
            <w:pPr>
              <w:spacing w:line="360" w:lineRule="auto"/>
              <w:rPr>
                <w:rFonts w:asciiTheme="majorBidi" w:hAnsiTheme="majorBidi" w:cstheme="majorBidi"/>
                <w:sz w:val="24"/>
                <w:szCs w:val="24"/>
              </w:rPr>
            </w:pPr>
            <w:r w:rsidRPr="00F1087D">
              <w:rPr>
                <w:rFonts w:asciiTheme="majorBidi" w:hAnsiTheme="majorBidi" w:cstheme="majorBidi"/>
                <w:sz w:val="24"/>
                <w:szCs w:val="24"/>
              </w:rPr>
              <w:t>Regression coefficients</w:t>
            </w:r>
          </w:p>
        </w:tc>
        <w:tc>
          <w:tcPr>
            <w:tcW w:w="990" w:type="dxa"/>
            <w:vAlign w:val="center"/>
          </w:tcPr>
          <w:p w14:paraId="3D91E100" w14:textId="066C394C"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113</w:t>
            </w:r>
          </w:p>
        </w:tc>
      </w:tr>
      <w:tr w:rsidR="00673BDC" w14:paraId="213B31A2" w14:textId="77777777" w:rsidTr="00224235">
        <w:tc>
          <w:tcPr>
            <w:tcW w:w="1165" w:type="dxa"/>
            <w:shd w:val="clear" w:color="auto" w:fill="DEEAF6" w:themeFill="accent1" w:themeFillTint="33"/>
          </w:tcPr>
          <w:p w14:paraId="3EEB7C57"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35</w:t>
            </w:r>
          </w:p>
        </w:tc>
        <w:tc>
          <w:tcPr>
            <w:tcW w:w="7470" w:type="dxa"/>
          </w:tcPr>
          <w:p w14:paraId="6B0DF211" w14:textId="77777777" w:rsidR="00673BDC" w:rsidRPr="00F1087D" w:rsidRDefault="00673BDC" w:rsidP="00B35A8F">
            <w:pPr>
              <w:spacing w:line="360" w:lineRule="auto"/>
              <w:rPr>
                <w:rFonts w:asciiTheme="majorBidi" w:hAnsiTheme="majorBidi" w:cstheme="majorBidi"/>
                <w:sz w:val="24"/>
                <w:szCs w:val="24"/>
              </w:rPr>
            </w:pPr>
            <w:r w:rsidRPr="00F1087D">
              <w:rPr>
                <w:rFonts w:asciiTheme="majorBidi" w:hAnsiTheme="majorBidi" w:cstheme="majorBidi"/>
                <w:sz w:val="24"/>
                <w:szCs w:val="24"/>
              </w:rPr>
              <w:t>Correlation coefficient 2</w:t>
            </w:r>
          </w:p>
        </w:tc>
        <w:tc>
          <w:tcPr>
            <w:tcW w:w="990" w:type="dxa"/>
            <w:vAlign w:val="center"/>
          </w:tcPr>
          <w:p w14:paraId="110C5590" w14:textId="47D6D9A4"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114</w:t>
            </w:r>
          </w:p>
        </w:tc>
      </w:tr>
      <w:tr w:rsidR="00673BDC" w14:paraId="0B700707" w14:textId="77777777" w:rsidTr="00224235">
        <w:tc>
          <w:tcPr>
            <w:tcW w:w="1165" w:type="dxa"/>
            <w:shd w:val="clear" w:color="auto" w:fill="DEEAF6" w:themeFill="accent1" w:themeFillTint="33"/>
          </w:tcPr>
          <w:p w14:paraId="76EBCFCB"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36</w:t>
            </w:r>
          </w:p>
        </w:tc>
        <w:tc>
          <w:tcPr>
            <w:tcW w:w="7470" w:type="dxa"/>
          </w:tcPr>
          <w:p w14:paraId="4F8F8493" w14:textId="77777777" w:rsidR="00673BDC" w:rsidRPr="00F1087D" w:rsidRDefault="00673BDC" w:rsidP="00B35A8F">
            <w:pPr>
              <w:spacing w:line="360" w:lineRule="auto"/>
              <w:rPr>
                <w:rFonts w:asciiTheme="majorBidi" w:hAnsiTheme="majorBidi" w:cstheme="majorBidi"/>
                <w:sz w:val="24"/>
                <w:szCs w:val="24"/>
              </w:rPr>
            </w:pPr>
            <w:r w:rsidRPr="00F1087D">
              <w:rPr>
                <w:rFonts w:asciiTheme="majorBidi" w:eastAsia="Calibri" w:hAnsiTheme="majorBidi" w:cstheme="majorBidi"/>
                <w:sz w:val="24"/>
                <w:szCs w:val="24"/>
              </w:rPr>
              <w:t>ANOVA variance 2</w:t>
            </w:r>
          </w:p>
        </w:tc>
        <w:tc>
          <w:tcPr>
            <w:tcW w:w="990" w:type="dxa"/>
            <w:vAlign w:val="center"/>
          </w:tcPr>
          <w:p w14:paraId="4FDDCF8C" w14:textId="1E22FB00"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114</w:t>
            </w:r>
          </w:p>
        </w:tc>
      </w:tr>
      <w:tr w:rsidR="00673BDC" w14:paraId="661C0A83" w14:textId="77777777" w:rsidTr="00224235">
        <w:tc>
          <w:tcPr>
            <w:tcW w:w="1165" w:type="dxa"/>
            <w:shd w:val="clear" w:color="auto" w:fill="DEEAF6" w:themeFill="accent1" w:themeFillTint="33"/>
          </w:tcPr>
          <w:p w14:paraId="63CA50DC"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37</w:t>
            </w:r>
          </w:p>
        </w:tc>
        <w:tc>
          <w:tcPr>
            <w:tcW w:w="7470" w:type="dxa"/>
          </w:tcPr>
          <w:p w14:paraId="638D0666" w14:textId="77777777" w:rsidR="00673BDC" w:rsidRPr="00F1087D" w:rsidRDefault="00673BDC" w:rsidP="00B35A8F">
            <w:pPr>
              <w:spacing w:line="360" w:lineRule="auto"/>
              <w:rPr>
                <w:rFonts w:asciiTheme="majorBidi" w:hAnsiTheme="majorBidi" w:cstheme="majorBidi"/>
                <w:sz w:val="24"/>
                <w:szCs w:val="24"/>
              </w:rPr>
            </w:pPr>
            <w:r w:rsidRPr="00F1087D">
              <w:rPr>
                <w:rFonts w:asciiTheme="majorBidi" w:hAnsiTheme="majorBidi" w:cstheme="majorBidi"/>
                <w:sz w:val="24"/>
                <w:szCs w:val="24"/>
              </w:rPr>
              <w:t>Correlation coefficient 3</w:t>
            </w:r>
          </w:p>
        </w:tc>
        <w:tc>
          <w:tcPr>
            <w:tcW w:w="990" w:type="dxa"/>
            <w:vAlign w:val="center"/>
          </w:tcPr>
          <w:p w14:paraId="343B6846" w14:textId="1B2B5966"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115</w:t>
            </w:r>
          </w:p>
        </w:tc>
      </w:tr>
      <w:tr w:rsidR="00673BDC" w14:paraId="24F58FD2" w14:textId="77777777" w:rsidTr="00224235">
        <w:tc>
          <w:tcPr>
            <w:tcW w:w="1165" w:type="dxa"/>
            <w:shd w:val="clear" w:color="auto" w:fill="DEEAF6" w:themeFill="accent1" w:themeFillTint="33"/>
          </w:tcPr>
          <w:p w14:paraId="5CCC2F8F"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38</w:t>
            </w:r>
          </w:p>
        </w:tc>
        <w:tc>
          <w:tcPr>
            <w:tcW w:w="7470" w:type="dxa"/>
          </w:tcPr>
          <w:p w14:paraId="20497757" w14:textId="77777777" w:rsidR="00673BDC" w:rsidRPr="00F1087D" w:rsidRDefault="00673BDC" w:rsidP="00B35A8F">
            <w:pPr>
              <w:spacing w:line="360" w:lineRule="auto"/>
              <w:rPr>
                <w:rFonts w:asciiTheme="majorBidi" w:hAnsiTheme="majorBidi" w:cstheme="majorBidi"/>
                <w:sz w:val="24"/>
                <w:szCs w:val="24"/>
              </w:rPr>
            </w:pPr>
            <w:r w:rsidRPr="00F1087D">
              <w:rPr>
                <w:rFonts w:asciiTheme="majorBidi" w:eastAsia="Calibri" w:hAnsiTheme="majorBidi" w:cstheme="majorBidi"/>
                <w:sz w:val="24"/>
                <w:szCs w:val="24"/>
              </w:rPr>
              <w:t>ANOVA variance 3</w:t>
            </w:r>
          </w:p>
        </w:tc>
        <w:tc>
          <w:tcPr>
            <w:tcW w:w="990" w:type="dxa"/>
            <w:vAlign w:val="center"/>
          </w:tcPr>
          <w:p w14:paraId="3D73F7C8" w14:textId="65892756"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115</w:t>
            </w:r>
          </w:p>
        </w:tc>
      </w:tr>
      <w:tr w:rsidR="00673BDC" w14:paraId="3D9500D2" w14:textId="77777777" w:rsidTr="00224235">
        <w:tc>
          <w:tcPr>
            <w:tcW w:w="1165" w:type="dxa"/>
            <w:shd w:val="clear" w:color="auto" w:fill="DEEAF6" w:themeFill="accent1" w:themeFillTint="33"/>
          </w:tcPr>
          <w:p w14:paraId="7B9B2ECC" w14:textId="77777777" w:rsidR="00673BDC" w:rsidRPr="00F1087D" w:rsidRDefault="00673BDC" w:rsidP="00B35A8F">
            <w:pPr>
              <w:spacing w:line="360" w:lineRule="auto"/>
              <w:jc w:val="center"/>
              <w:rPr>
                <w:rFonts w:asciiTheme="majorBidi" w:eastAsia="Times New Roman" w:hAnsiTheme="majorBidi" w:cstheme="majorBidi"/>
                <w:color w:val="000000"/>
                <w:sz w:val="24"/>
                <w:szCs w:val="24"/>
                <w:lang w:bidi="ar-DZ"/>
              </w:rPr>
            </w:pPr>
            <w:r w:rsidRPr="00F1087D">
              <w:rPr>
                <w:rFonts w:asciiTheme="majorBidi" w:eastAsia="Times New Roman" w:hAnsiTheme="majorBidi" w:cstheme="majorBidi"/>
                <w:color w:val="000000"/>
                <w:sz w:val="24"/>
                <w:szCs w:val="24"/>
                <w:lang w:bidi="ar-DZ"/>
              </w:rPr>
              <w:t>39</w:t>
            </w:r>
          </w:p>
        </w:tc>
        <w:tc>
          <w:tcPr>
            <w:tcW w:w="7470" w:type="dxa"/>
          </w:tcPr>
          <w:p w14:paraId="0B5F3B34" w14:textId="77777777" w:rsidR="00673BDC" w:rsidRPr="00F1087D" w:rsidRDefault="00673BDC" w:rsidP="00B35A8F">
            <w:pPr>
              <w:spacing w:line="360" w:lineRule="auto"/>
              <w:rPr>
                <w:rFonts w:asciiTheme="majorBidi" w:hAnsiTheme="majorBidi" w:cstheme="majorBidi"/>
                <w:sz w:val="24"/>
                <w:szCs w:val="24"/>
              </w:rPr>
            </w:pPr>
            <w:r w:rsidRPr="00F1087D">
              <w:rPr>
                <w:rFonts w:asciiTheme="majorBidi" w:hAnsiTheme="majorBidi" w:cstheme="majorBidi"/>
                <w:sz w:val="24"/>
                <w:szCs w:val="24"/>
                <w:lang w:bidi="ar-DZ"/>
              </w:rPr>
              <w:t>Pearson correlation</w:t>
            </w:r>
          </w:p>
        </w:tc>
        <w:tc>
          <w:tcPr>
            <w:tcW w:w="990" w:type="dxa"/>
            <w:vAlign w:val="center"/>
          </w:tcPr>
          <w:p w14:paraId="5F6EED5D" w14:textId="243FA943" w:rsidR="00673BDC" w:rsidRDefault="00094000"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116</w:t>
            </w:r>
          </w:p>
        </w:tc>
      </w:tr>
    </w:tbl>
    <w:p w14:paraId="184D51AE" w14:textId="77777777" w:rsidR="00FF74EA" w:rsidRDefault="00FF74EA" w:rsidP="0051280C">
      <w:pPr>
        <w:spacing w:line="360" w:lineRule="auto"/>
        <w:jc w:val="center"/>
        <w:rPr>
          <w:rFonts w:ascii="Times New Roman" w:eastAsia="Times New Roman" w:hAnsi="Times New Roman" w:cs="Times New Roman"/>
          <w:b/>
          <w:bCs/>
          <w:color w:val="000000"/>
          <w:sz w:val="28"/>
          <w:szCs w:val="28"/>
          <w:u w:val="single"/>
          <w:lang w:bidi="ar-DZ"/>
        </w:rPr>
      </w:pPr>
    </w:p>
    <w:p w14:paraId="69434E6F" w14:textId="77777777" w:rsidR="00FF74EA" w:rsidRDefault="00FF74EA" w:rsidP="0051280C">
      <w:pPr>
        <w:spacing w:line="360" w:lineRule="auto"/>
        <w:jc w:val="center"/>
        <w:rPr>
          <w:rFonts w:ascii="Times New Roman" w:eastAsia="Times New Roman" w:hAnsi="Times New Roman" w:cs="Times New Roman"/>
          <w:b/>
          <w:bCs/>
          <w:color w:val="000000"/>
          <w:sz w:val="28"/>
          <w:szCs w:val="28"/>
          <w:u w:val="single"/>
          <w:lang w:bidi="ar-DZ"/>
        </w:rPr>
      </w:pPr>
    </w:p>
    <w:p w14:paraId="5624EA70" w14:textId="24DD860F" w:rsidR="00E05A35" w:rsidRDefault="00E05A35">
      <w:pPr>
        <w:rPr>
          <w:rFonts w:ascii="Times New Roman" w:eastAsia="Times New Roman" w:hAnsi="Times New Roman" w:cs="Times New Roman"/>
          <w:b/>
          <w:bCs/>
          <w:color w:val="000000"/>
          <w:sz w:val="28"/>
          <w:szCs w:val="28"/>
          <w:u w:val="single"/>
          <w:lang w:bidi="ar-DZ"/>
        </w:rPr>
      </w:pPr>
      <w:r>
        <w:rPr>
          <w:rFonts w:ascii="Times New Roman" w:eastAsia="Times New Roman" w:hAnsi="Times New Roman" w:cs="Times New Roman"/>
          <w:b/>
          <w:bCs/>
          <w:color w:val="000000"/>
          <w:sz w:val="28"/>
          <w:szCs w:val="28"/>
          <w:u w:val="single"/>
          <w:lang w:bidi="ar-DZ"/>
        </w:rPr>
        <w:br w:type="page"/>
      </w:r>
    </w:p>
    <w:p w14:paraId="6142BD07" w14:textId="77777777" w:rsidR="00FF74EA" w:rsidRDefault="0071108A" w:rsidP="0051280C">
      <w:pPr>
        <w:spacing w:line="360" w:lineRule="auto"/>
        <w:jc w:val="center"/>
        <w:rPr>
          <w:rFonts w:ascii="Times New Roman" w:eastAsia="Times New Roman" w:hAnsi="Times New Roman" w:cs="Times New Roman"/>
          <w:b/>
          <w:bCs/>
          <w:color w:val="000000"/>
          <w:sz w:val="28"/>
          <w:szCs w:val="28"/>
          <w:u w:val="single"/>
          <w:lang w:bidi="ar-DZ"/>
        </w:rPr>
      </w:pPr>
      <w:r>
        <w:rPr>
          <w:rFonts w:ascii="Times New Roman" w:eastAsia="Times New Roman" w:hAnsi="Times New Roman" w:cs="Times New Roman"/>
          <w:b/>
          <w:bCs/>
          <w:noProof/>
          <w:color w:val="000000"/>
          <w:sz w:val="28"/>
          <w:szCs w:val="28"/>
        </w:rPr>
        <w:lastRenderedPageBreak/>
        <mc:AlternateContent>
          <mc:Choice Requires="wps">
            <w:drawing>
              <wp:anchor distT="0" distB="0" distL="114300" distR="114300" simplePos="0" relativeHeight="251676672" behindDoc="0" locked="0" layoutInCell="1" allowOverlap="1" wp14:anchorId="53C99D02" wp14:editId="78994448">
                <wp:simplePos x="0" y="0"/>
                <wp:positionH relativeFrom="margin">
                  <wp:posOffset>133350</wp:posOffset>
                </wp:positionH>
                <wp:positionV relativeFrom="paragraph">
                  <wp:posOffset>20393025</wp:posOffset>
                </wp:positionV>
                <wp:extent cx="5793740" cy="2524125"/>
                <wp:effectExtent l="0" t="0" r="16510" b="28575"/>
                <wp:wrapNone/>
                <wp:docPr id="12" name="Rectangle à coins arrondis 12"/>
                <wp:cNvGraphicFramePr/>
                <a:graphic xmlns:a="http://schemas.openxmlformats.org/drawingml/2006/main">
                  <a:graphicData uri="http://schemas.microsoft.com/office/word/2010/wordprocessingShape">
                    <wps:wsp>
                      <wps:cNvSpPr/>
                      <wps:spPr>
                        <a:xfrm>
                          <a:off x="0" y="0"/>
                          <a:ext cx="5793740" cy="2524125"/>
                        </a:xfrm>
                        <a:prstGeom prst="roundRect">
                          <a:avLst/>
                        </a:prstGeom>
                        <a:gradFill flip="none" rotWithShape="1">
                          <a:gsLst>
                            <a:gs pos="0">
                              <a:schemeClr val="lt1">
                                <a:tint val="93000"/>
                                <a:satMod val="150000"/>
                                <a:shade val="98000"/>
                                <a:lumMod val="102000"/>
                              </a:schemeClr>
                            </a:gs>
                            <a:gs pos="50000">
                              <a:schemeClr val="lt1">
                                <a:tint val="98000"/>
                                <a:satMod val="130000"/>
                                <a:shade val="90000"/>
                                <a:lumMod val="103000"/>
                              </a:schemeClr>
                            </a:gs>
                            <a:gs pos="100000">
                              <a:schemeClr val="accent1"/>
                            </a:gs>
                          </a:gsLst>
                          <a:lin ang="8100000" scaled="1"/>
                          <a:tileRect/>
                        </a:gradFill>
                        <a:ln>
                          <a:solidFill>
                            <a:schemeClr val="tx2"/>
                          </a:solidFill>
                        </a:ln>
                      </wps:spPr>
                      <wps:style>
                        <a:lnRef idx="2">
                          <a:schemeClr val="accent6"/>
                        </a:lnRef>
                        <a:fillRef idx="1003">
                          <a:schemeClr val="lt1"/>
                        </a:fillRef>
                        <a:effectRef idx="0">
                          <a:schemeClr val="accent6"/>
                        </a:effectRef>
                        <a:fontRef idx="minor">
                          <a:schemeClr val="dk1"/>
                        </a:fontRef>
                      </wps:style>
                      <wps:txbx>
                        <w:txbxContent>
                          <w:p w14:paraId="5157851E" w14:textId="77777777" w:rsidR="00E46BA1" w:rsidRDefault="00E46BA1" w:rsidP="0069577B">
                            <w:pPr>
                              <w:spacing w:line="360" w:lineRule="auto"/>
                              <w:jc w:val="center"/>
                              <w:rPr>
                                <w:rFonts w:ascii="Times New Roman" w:eastAsia="Times New Roman" w:hAnsi="Times New Roman" w:cs="Times New Roman"/>
                                <w:b/>
                                <w:bCs/>
                                <w:color w:val="000000"/>
                                <w:sz w:val="40"/>
                                <w:szCs w:val="40"/>
                                <w:u w:val="single"/>
                                <w:lang w:bidi="ar-DZ"/>
                              </w:rPr>
                            </w:pPr>
                          </w:p>
                          <w:p w14:paraId="259AA41F" w14:textId="77777777" w:rsidR="00E46BA1" w:rsidRPr="003605AF" w:rsidRDefault="00E46BA1" w:rsidP="0069577B">
                            <w:pPr>
                              <w:spacing w:line="360" w:lineRule="auto"/>
                              <w:jc w:val="center"/>
                              <w:rPr>
                                <w:rFonts w:ascii="Times New Roman" w:eastAsia="Times New Roman" w:hAnsi="Times New Roman" w:cs="Times New Roman"/>
                                <w:b/>
                                <w:bCs/>
                                <w:color w:val="000000"/>
                                <w:sz w:val="40"/>
                                <w:szCs w:val="40"/>
                                <w:lang w:bidi="ar-DZ"/>
                              </w:rPr>
                            </w:pPr>
                            <w:r>
                              <w:rPr>
                                <w:rFonts w:ascii="Times New Roman" w:eastAsia="Times New Roman" w:hAnsi="Times New Roman" w:cs="Times New Roman"/>
                                <w:b/>
                                <w:bCs/>
                                <w:color w:val="000000"/>
                                <w:sz w:val="40"/>
                                <w:szCs w:val="40"/>
                                <w:u w:val="single"/>
                                <w:lang w:bidi="ar-DZ"/>
                              </w:rPr>
                              <w:t>GENERAL INTRODUCTION</w:t>
                            </w:r>
                          </w:p>
                          <w:p w14:paraId="3896F308" w14:textId="77777777" w:rsidR="00E46BA1" w:rsidRDefault="00E46BA1" w:rsidP="0069577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C99D02" id="Rectangle à coins arrondis 12" o:spid="_x0000_s1027" style="position:absolute;left:0;text-align:left;margin-left:10.5pt;margin-top:1605.75pt;width:456.2pt;height:198.7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" fillcolor="white [2993]" strokecolor="#44546a [3215]" strokeweight="1pt">
                <v:fill color2="#5b9bd5 [3204]" rotate="t" angle="315" colors="0 white;.5 #fbfbfb;1 #5b9bd5" focus="100%" type="gradient"/>
                <v:stroke joinstyle="miter"/>
                <v:textbox>
                  <w:txbxContent>
                    <w:p w14:paraId="5157851E" w14:textId="77777777" w:rsidR="00E46BA1" w:rsidRDefault="00E46BA1" w:rsidP="0069577B">
                      <w:pPr>
                        <w:spacing w:line="360" w:lineRule="auto"/>
                        <w:jc w:val="center"/>
                        <w:rPr>
                          <w:rFonts w:ascii="Times New Roman" w:eastAsia="Times New Roman" w:hAnsi="Times New Roman" w:cs="Times New Roman"/>
                          <w:b/>
                          <w:bCs/>
                          <w:color w:val="000000"/>
                          <w:sz w:val="40"/>
                          <w:szCs w:val="40"/>
                          <w:u w:val="single"/>
                          <w:lang w:bidi="ar-DZ"/>
                        </w:rPr>
                      </w:pPr>
                    </w:p>
                    <w:p w14:paraId="259AA41F" w14:textId="77777777" w:rsidR="00E46BA1" w:rsidRPr="003605AF" w:rsidRDefault="00E46BA1" w:rsidP="0069577B">
                      <w:pPr>
                        <w:spacing w:line="360" w:lineRule="auto"/>
                        <w:jc w:val="center"/>
                        <w:rPr>
                          <w:rFonts w:ascii="Times New Roman" w:eastAsia="Times New Roman" w:hAnsi="Times New Roman" w:cs="Times New Roman"/>
                          <w:b/>
                          <w:bCs/>
                          <w:color w:val="000000"/>
                          <w:sz w:val="40"/>
                          <w:szCs w:val="40"/>
                          <w:lang w:bidi="ar-DZ"/>
                        </w:rPr>
                      </w:pPr>
                      <w:r>
                        <w:rPr>
                          <w:rFonts w:ascii="Times New Roman" w:eastAsia="Times New Roman" w:hAnsi="Times New Roman" w:cs="Times New Roman"/>
                          <w:b/>
                          <w:bCs/>
                          <w:color w:val="000000"/>
                          <w:sz w:val="40"/>
                          <w:szCs w:val="40"/>
                          <w:u w:val="single"/>
                          <w:lang w:bidi="ar-DZ"/>
                        </w:rPr>
                        <w:t>GENERAL INTRODUCTION</w:t>
                      </w:r>
                    </w:p>
                    <w:p w14:paraId="3896F308" w14:textId="77777777" w:rsidR="00E46BA1" w:rsidRDefault="00E46BA1" w:rsidP="0069577B">
                      <w:pPr>
                        <w:jc w:val="center"/>
                      </w:pPr>
                    </w:p>
                  </w:txbxContent>
                </v:textbox>
                <w10:wrap anchorx="margin"/>
              </v:roundrect>
            </w:pict>
          </mc:Fallback>
        </mc:AlternateContent>
      </w:r>
      <w:r w:rsidR="00FF74EA" w:rsidRPr="00FF74EA">
        <w:rPr>
          <w:rFonts w:ascii="Times New Roman" w:eastAsia="Times New Roman" w:hAnsi="Times New Roman" w:cs="Times New Roman"/>
          <w:b/>
          <w:bCs/>
          <w:color w:val="000000"/>
          <w:sz w:val="28"/>
          <w:szCs w:val="28"/>
          <w:u w:val="single"/>
          <w:lang w:bidi="ar-DZ"/>
        </w:rPr>
        <w:t>List of Figures</w:t>
      </w:r>
    </w:p>
    <w:tbl>
      <w:tblPr>
        <w:tblStyle w:val="Grilledutableau"/>
        <w:tblW w:w="0" w:type="auto"/>
        <w:tblLook w:val="04A0" w:firstRow="1" w:lastRow="0" w:firstColumn="1" w:lastColumn="0" w:noHBand="0" w:noVBand="1"/>
      </w:tblPr>
      <w:tblGrid>
        <w:gridCol w:w="1165"/>
        <w:gridCol w:w="7205"/>
        <w:gridCol w:w="980"/>
      </w:tblGrid>
      <w:tr w:rsidR="00FF74EA" w14:paraId="4BC20B93" w14:textId="77777777" w:rsidTr="00292687">
        <w:tc>
          <w:tcPr>
            <w:tcW w:w="1165" w:type="dxa"/>
            <w:shd w:val="clear" w:color="auto" w:fill="BDD6EE" w:themeFill="accent1" w:themeFillTint="66"/>
          </w:tcPr>
          <w:p w14:paraId="585A966D"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number</w:t>
            </w:r>
          </w:p>
        </w:tc>
        <w:tc>
          <w:tcPr>
            <w:tcW w:w="7205" w:type="dxa"/>
            <w:shd w:val="clear" w:color="auto" w:fill="BDD6EE" w:themeFill="accent1" w:themeFillTint="66"/>
          </w:tcPr>
          <w:p w14:paraId="2649A81E"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Title of figures</w:t>
            </w:r>
          </w:p>
        </w:tc>
        <w:tc>
          <w:tcPr>
            <w:tcW w:w="980" w:type="dxa"/>
            <w:shd w:val="clear" w:color="auto" w:fill="BDD6EE" w:themeFill="accent1" w:themeFillTint="66"/>
          </w:tcPr>
          <w:p w14:paraId="72C35C8A"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Page</w:t>
            </w:r>
          </w:p>
        </w:tc>
      </w:tr>
      <w:tr w:rsidR="00FF74EA" w14:paraId="04FD0D5E" w14:textId="77777777" w:rsidTr="00224235">
        <w:tc>
          <w:tcPr>
            <w:tcW w:w="1165" w:type="dxa"/>
            <w:shd w:val="clear" w:color="auto" w:fill="DEEAF6" w:themeFill="accent1" w:themeFillTint="33"/>
          </w:tcPr>
          <w:p w14:paraId="6E42E08A" w14:textId="77777777" w:rsidR="00FF74EA" w:rsidRPr="00292687" w:rsidRDefault="00FF74EA" w:rsidP="007B6920">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01</w:t>
            </w:r>
          </w:p>
        </w:tc>
        <w:tc>
          <w:tcPr>
            <w:tcW w:w="7205" w:type="dxa"/>
          </w:tcPr>
          <w:p w14:paraId="16ACFBAE" w14:textId="77777777" w:rsidR="00FF74EA" w:rsidRPr="00DC73A3" w:rsidRDefault="00FF74EA" w:rsidP="00292687">
            <w:pPr>
              <w:spacing w:line="360" w:lineRule="auto"/>
              <w:rPr>
                <w:rFonts w:ascii="Times New Roman" w:eastAsia="Times New Roman" w:hAnsi="Times New Roman" w:cs="Times New Roman"/>
                <w:color w:val="000000"/>
                <w:sz w:val="28"/>
                <w:szCs w:val="28"/>
                <w:lang w:bidi="ar-DZ"/>
              </w:rPr>
            </w:pPr>
            <w:r w:rsidRPr="00292687">
              <w:rPr>
                <w:rFonts w:asciiTheme="majorBidi" w:hAnsiTheme="majorBidi" w:cstheme="majorBidi"/>
                <w:color w:val="212529"/>
                <w:sz w:val="24"/>
                <w:szCs w:val="24"/>
                <w:shd w:val="clear" w:color="auto" w:fill="FFFFFF"/>
              </w:rPr>
              <w:t>generic drugs market size 2023 to 2033 (USD Billion)</w:t>
            </w:r>
          </w:p>
        </w:tc>
        <w:tc>
          <w:tcPr>
            <w:tcW w:w="980" w:type="dxa"/>
            <w:vAlign w:val="center"/>
          </w:tcPr>
          <w:p w14:paraId="05400B45" w14:textId="61DD5C27" w:rsidR="00FF74EA"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30</w:t>
            </w:r>
          </w:p>
        </w:tc>
      </w:tr>
      <w:tr w:rsidR="00292687" w14:paraId="52AAEDFF" w14:textId="77777777" w:rsidTr="00224235">
        <w:tc>
          <w:tcPr>
            <w:tcW w:w="1165" w:type="dxa"/>
            <w:shd w:val="clear" w:color="auto" w:fill="DEEAF6" w:themeFill="accent1" w:themeFillTint="33"/>
          </w:tcPr>
          <w:p w14:paraId="7AF68492"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02</w:t>
            </w:r>
          </w:p>
        </w:tc>
        <w:tc>
          <w:tcPr>
            <w:tcW w:w="7205" w:type="dxa"/>
          </w:tcPr>
          <w:p w14:paraId="5E48C26F" w14:textId="77777777" w:rsidR="00292687" w:rsidRPr="00292687" w:rsidRDefault="00292687" w:rsidP="00292687">
            <w:pPr>
              <w:spacing w:line="360" w:lineRule="auto"/>
              <w:rPr>
                <w:rFonts w:asciiTheme="majorBidi" w:eastAsia="Times New Roman" w:hAnsiTheme="majorBidi" w:cstheme="majorBidi"/>
                <w:color w:val="000000"/>
                <w:sz w:val="24"/>
                <w:szCs w:val="24"/>
                <w:lang w:bidi="ar-DZ"/>
              </w:rPr>
            </w:pPr>
            <w:r w:rsidRPr="00292687">
              <w:rPr>
                <w:rFonts w:asciiTheme="majorBidi" w:hAnsiTheme="majorBidi" w:cstheme="majorBidi"/>
                <w:sz w:val="24"/>
                <w:szCs w:val="24"/>
              </w:rPr>
              <w:t>conceptual model of research</w:t>
            </w:r>
          </w:p>
        </w:tc>
        <w:tc>
          <w:tcPr>
            <w:tcW w:w="980" w:type="dxa"/>
            <w:vAlign w:val="center"/>
          </w:tcPr>
          <w:p w14:paraId="2857FDA8" w14:textId="06105E42"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77</w:t>
            </w:r>
          </w:p>
        </w:tc>
      </w:tr>
      <w:tr w:rsidR="00292687" w14:paraId="120FEB8A" w14:textId="77777777" w:rsidTr="00224235">
        <w:tc>
          <w:tcPr>
            <w:tcW w:w="1165" w:type="dxa"/>
            <w:shd w:val="clear" w:color="auto" w:fill="DEEAF6" w:themeFill="accent1" w:themeFillTint="33"/>
          </w:tcPr>
          <w:p w14:paraId="027932EC"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03</w:t>
            </w:r>
          </w:p>
        </w:tc>
        <w:tc>
          <w:tcPr>
            <w:tcW w:w="7205" w:type="dxa"/>
          </w:tcPr>
          <w:p w14:paraId="7EA32EB2" w14:textId="77777777" w:rsidR="00292687" w:rsidRPr="00292687" w:rsidRDefault="00292687" w:rsidP="00292687">
            <w:pPr>
              <w:spacing w:line="360" w:lineRule="auto"/>
              <w:rPr>
                <w:rFonts w:asciiTheme="majorBidi" w:eastAsia="Times New Roman" w:hAnsiTheme="majorBidi" w:cstheme="majorBidi"/>
                <w:color w:val="000000"/>
                <w:sz w:val="24"/>
                <w:szCs w:val="24"/>
                <w:lang w:bidi="ar-DZ"/>
              </w:rPr>
            </w:pPr>
            <w:r w:rsidRPr="00292687">
              <w:rPr>
                <w:rFonts w:asciiTheme="majorBidi" w:hAnsiTheme="majorBidi" w:cstheme="majorBidi"/>
                <w:sz w:val="24"/>
                <w:szCs w:val="24"/>
                <w:lang w:bidi="ar-DZ"/>
              </w:rPr>
              <w:t>distribution of respondents by age group</w:t>
            </w:r>
          </w:p>
        </w:tc>
        <w:tc>
          <w:tcPr>
            <w:tcW w:w="980" w:type="dxa"/>
            <w:vAlign w:val="center"/>
          </w:tcPr>
          <w:p w14:paraId="55434DE3" w14:textId="177599D9"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84</w:t>
            </w:r>
          </w:p>
        </w:tc>
      </w:tr>
      <w:tr w:rsidR="00292687" w14:paraId="1D469D02" w14:textId="77777777" w:rsidTr="00224235">
        <w:tc>
          <w:tcPr>
            <w:tcW w:w="1165" w:type="dxa"/>
            <w:shd w:val="clear" w:color="auto" w:fill="DEEAF6" w:themeFill="accent1" w:themeFillTint="33"/>
          </w:tcPr>
          <w:p w14:paraId="07CBBA18"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04</w:t>
            </w:r>
          </w:p>
        </w:tc>
        <w:tc>
          <w:tcPr>
            <w:tcW w:w="7205" w:type="dxa"/>
          </w:tcPr>
          <w:p w14:paraId="2DAEDD99" w14:textId="77777777" w:rsidR="00292687" w:rsidRPr="00292687" w:rsidRDefault="00292687" w:rsidP="00292687">
            <w:pPr>
              <w:spacing w:line="360" w:lineRule="auto"/>
              <w:rPr>
                <w:rFonts w:asciiTheme="majorBidi" w:eastAsia="Times New Roman" w:hAnsiTheme="majorBidi" w:cstheme="majorBidi"/>
                <w:color w:val="000000"/>
                <w:sz w:val="24"/>
                <w:szCs w:val="24"/>
                <w:lang w:bidi="ar-DZ"/>
              </w:rPr>
            </w:pPr>
            <w:r w:rsidRPr="00292687">
              <w:rPr>
                <w:rFonts w:asciiTheme="majorBidi" w:hAnsiTheme="majorBidi" w:cstheme="majorBidi"/>
                <w:sz w:val="24"/>
                <w:szCs w:val="24"/>
                <w:lang w:bidi="ar-DZ"/>
              </w:rPr>
              <w:t>distribution of respondents by gender</w:t>
            </w:r>
          </w:p>
        </w:tc>
        <w:tc>
          <w:tcPr>
            <w:tcW w:w="980" w:type="dxa"/>
            <w:vAlign w:val="center"/>
          </w:tcPr>
          <w:p w14:paraId="2877F6DF" w14:textId="0E369FA6"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85</w:t>
            </w:r>
          </w:p>
        </w:tc>
      </w:tr>
      <w:tr w:rsidR="00292687" w14:paraId="25C359E5" w14:textId="77777777" w:rsidTr="00224235">
        <w:tc>
          <w:tcPr>
            <w:tcW w:w="1165" w:type="dxa"/>
            <w:shd w:val="clear" w:color="auto" w:fill="DEEAF6" w:themeFill="accent1" w:themeFillTint="33"/>
          </w:tcPr>
          <w:p w14:paraId="390220F5"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05</w:t>
            </w:r>
          </w:p>
        </w:tc>
        <w:tc>
          <w:tcPr>
            <w:tcW w:w="7205" w:type="dxa"/>
          </w:tcPr>
          <w:p w14:paraId="21B71891" w14:textId="77777777" w:rsidR="00292687" w:rsidRPr="00292687" w:rsidRDefault="00292687" w:rsidP="00292687">
            <w:pPr>
              <w:spacing w:line="360" w:lineRule="auto"/>
              <w:rPr>
                <w:rFonts w:asciiTheme="majorBidi" w:hAnsiTheme="majorBidi" w:cstheme="majorBidi"/>
                <w:sz w:val="24"/>
                <w:szCs w:val="24"/>
                <w:lang w:bidi="ar-DZ"/>
              </w:rPr>
            </w:pPr>
            <w:r w:rsidRPr="00292687">
              <w:rPr>
                <w:rFonts w:asciiTheme="majorBidi" w:hAnsiTheme="majorBidi" w:cstheme="majorBidi"/>
                <w:sz w:val="24"/>
                <w:szCs w:val="24"/>
                <w:lang w:bidi="ar-DZ"/>
              </w:rPr>
              <w:t>distribution of respondents by educational level</w:t>
            </w:r>
          </w:p>
        </w:tc>
        <w:tc>
          <w:tcPr>
            <w:tcW w:w="980" w:type="dxa"/>
            <w:vAlign w:val="center"/>
          </w:tcPr>
          <w:p w14:paraId="08364A0C" w14:textId="0C9EA8A5"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86</w:t>
            </w:r>
          </w:p>
        </w:tc>
      </w:tr>
      <w:tr w:rsidR="00292687" w14:paraId="085B1B4D" w14:textId="77777777" w:rsidTr="00224235">
        <w:tc>
          <w:tcPr>
            <w:tcW w:w="1165" w:type="dxa"/>
            <w:shd w:val="clear" w:color="auto" w:fill="DEEAF6" w:themeFill="accent1" w:themeFillTint="33"/>
          </w:tcPr>
          <w:p w14:paraId="525C6E1F"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06</w:t>
            </w:r>
          </w:p>
        </w:tc>
        <w:tc>
          <w:tcPr>
            <w:tcW w:w="7205" w:type="dxa"/>
          </w:tcPr>
          <w:p w14:paraId="3EF9837D" w14:textId="77777777" w:rsidR="00292687" w:rsidRPr="00292687" w:rsidRDefault="00292687" w:rsidP="00292687">
            <w:pPr>
              <w:spacing w:line="360" w:lineRule="auto"/>
              <w:rPr>
                <w:rFonts w:asciiTheme="majorBidi" w:eastAsia="Times New Roman" w:hAnsiTheme="majorBidi" w:cstheme="majorBidi"/>
                <w:color w:val="000000"/>
                <w:sz w:val="24"/>
                <w:szCs w:val="24"/>
                <w:lang w:bidi="ar-DZ"/>
              </w:rPr>
            </w:pPr>
            <w:r w:rsidRPr="00292687">
              <w:rPr>
                <w:rFonts w:asciiTheme="majorBidi" w:hAnsiTheme="majorBidi" w:cstheme="majorBidi"/>
                <w:sz w:val="24"/>
                <w:szCs w:val="24"/>
                <w:lang w:bidi="ar-DZ"/>
              </w:rPr>
              <w:t>distribution of respondents by monthly incomes</w:t>
            </w:r>
          </w:p>
        </w:tc>
        <w:tc>
          <w:tcPr>
            <w:tcW w:w="980" w:type="dxa"/>
            <w:vAlign w:val="center"/>
          </w:tcPr>
          <w:p w14:paraId="05361F4A" w14:textId="5CA9CDA8"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88</w:t>
            </w:r>
          </w:p>
        </w:tc>
      </w:tr>
      <w:tr w:rsidR="00292687" w14:paraId="5F66B571" w14:textId="77777777" w:rsidTr="00224235">
        <w:tc>
          <w:tcPr>
            <w:tcW w:w="1165" w:type="dxa"/>
            <w:shd w:val="clear" w:color="auto" w:fill="DEEAF6" w:themeFill="accent1" w:themeFillTint="33"/>
          </w:tcPr>
          <w:p w14:paraId="2A32FC0A"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07</w:t>
            </w:r>
          </w:p>
        </w:tc>
        <w:tc>
          <w:tcPr>
            <w:tcW w:w="7205" w:type="dxa"/>
          </w:tcPr>
          <w:p w14:paraId="00FBE5C7" w14:textId="77777777" w:rsidR="00292687" w:rsidRPr="00292687" w:rsidRDefault="00292687" w:rsidP="00292687">
            <w:pPr>
              <w:spacing w:line="360" w:lineRule="auto"/>
              <w:rPr>
                <w:rFonts w:asciiTheme="majorBidi" w:eastAsia="Times New Roman" w:hAnsiTheme="majorBidi" w:cstheme="majorBidi"/>
                <w:color w:val="000000"/>
                <w:sz w:val="24"/>
                <w:szCs w:val="24"/>
                <w:lang w:bidi="ar-DZ"/>
              </w:rPr>
            </w:pPr>
            <w:r w:rsidRPr="00292687">
              <w:rPr>
                <w:rFonts w:asciiTheme="majorBidi" w:hAnsiTheme="majorBidi" w:cstheme="majorBidi"/>
                <w:sz w:val="24"/>
                <w:szCs w:val="24"/>
                <w:lang w:bidi="ar-DZ"/>
              </w:rPr>
              <w:t>distribution of respondents by self-reported health status</w:t>
            </w:r>
          </w:p>
        </w:tc>
        <w:tc>
          <w:tcPr>
            <w:tcW w:w="980" w:type="dxa"/>
            <w:vAlign w:val="center"/>
          </w:tcPr>
          <w:p w14:paraId="5AAAA41C" w14:textId="0DAED663"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89</w:t>
            </w:r>
          </w:p>
        </w:tc>
      </w:tr>
      <w:tr w:rsidR="00292687" w14:paraId="77AAC7B4" w14:textId="77777777" w:rsidTr="00224235">
        <w:tc>
          <w:tcPr>
            <w:tcW w:w="1165" w:type="dxa"/>
            <w:shd w:val="clear" w:color="auto" w:fill="DEEAF6" w:themeFill="accent1" w:themeFillTint="33"/>
          </w:tcPr>
          <w:p w14:paraId="024B8B3E"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08</w:t>
            </w:r>
          </w:p>
        </w:tc>
        <w:tc>
          <w:tcPr>
            <w:tcW w:w="7205" w:type="dxa"/>
          </w:tcPr>
          <w:p w14:paraId="27297F2D" w14:textId="77777777" w:rsidR="00292687" w:rsidRPr="00292687" w:rsidRDefault="00292687" w:rsidP="00292687">
            <w:pPr>
              <w:spacing w:line="360" w:lineRule="auto"/>
              <w:rPr>
                <w:rFonts w:asciiTheme="majorBidi" w:eastAsia="Times New Roman" w:hAnsiTheme="majorBidi" w:cstheme="majorBidi"/>
                <w:color w:val="000000"/>
                <w:sz w:val="24"/>
                <w:szCs w:val="24"/>
                <w:lang w:bidi="ar-DZ"/>
              </w:rPr>
            </w:pPr>
            <w:r w:rsidRPr="00292687">
              <w:rPr>
                <w:rFonts w:asciiTheme="majorBidi" w:hAnsiTheme="majorBidi" w:cstheme="majorBidi"/>
                <w:sz w:val="24"/>
                <w:szCs w:val="24"/>
                <w:lang w:bidi="ar-DZ"/>
              </w:rPr>
              <w:t>distribution of respondents’ chronic illness status</w:t>
            </w:r>
          </w:p>
        </w:tc>
        <w:tc>
          <w:tcPr>
            <w:tcW w:w="980" w:type="dxa"/>
            <w:vAlign w:val="center"/>
          </w:tcPr>
          <w:p w14:paraId="7E0096EC" w14:textId="063D52BB"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91</w:t>
            </w:r>
          </w:p>
        </w:tc>
      </w:tr>
      <w:tr w:rsidR="00292687" w14:paraId="7B41E1F8" w14:textId="77777777" w:rsidTr="00224235">
        <w:tc>
          <w:tcPr>
            <w:tcW w:w="1165" w:type="dxa"/>
            <w:shd w:val="clear" w:color="auto" w:fill="DEEAF6" w:themeFill="accent1" w:themeFillTint="33"/>
          </w:tcPr>
          <w:p w14:paraId="6DBC3ADA"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09</w:t>
            </w:r>
          </w:p>
        </w:tc>
        <w:tc>
          <w:tcPr>
            <w:tcW w:w="7205" w:type="dxa"/>
          </w:tcPr>
          <w:p w14:paraId="692A9DC7" w14:textId="77777777" w:rsidR="00292687" w:rsidRPr="00292687" w:rsidRDefault="00292687" w:rsidP="00292687">
            <w:pPr>
              <w:spacing w:line="360" w:lineRule="auto"/>
              <w:rPr>
                <w:rFonts w:asciiTheme="majorBidi" w:hAnsiTheme="majorBidi" w:cstheme="majorBidi"/>
                <w:sz w:val="24"/>
                <w:szCs w:val="24"/>
                <w:lang w:bidi="ar-DZ"/>
              </w:rPr>
            </w:pPr>
            <w:r w:rsidRPr="00292687">
              <w:rPr>
                <w:rFonts w:asciiTheme="majorBidi" w:hAnsiTheme="majorBidi" w:cstheme="majorBidi"/>
                <w:sz w:val="24"/>
                <w:szCs w:val="24"/>
                <w:lang w:bidi="ar-DZ"/>
              </w:rPr>
              <w:t>distribution of respondents by employment in the health sector</w:t>
            </w:r>
          </w:p>
        </w:tc>
        <w:tc>
          <w:tcPr>
            <w:tcW w:w="980" w:type="dxa"/>
            <w:vAlign w:val="center"/>
          </w:tcPr>
          <w:p w14:paraId="22F3BA61" w14:textId="491F7708"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91</w:t>
            </w:r>
          </w:p>
        </w:tc>
      </w:tr>
      <w:tr w:rsidR="00292687" w14:paraId="2B5852D3" w14:textId="77777777" w:rsidTr="00224235">
        <w:tc>
          <w:tcPr>
            <w:tcW w:w="1165" w:type="dxa"/>
            <w:shd w:val="clear" w:color="auto" w:fill="DEEAF6" w:themeFill="accent1" w:themeFillTint="33"/>
          </w:tcPr>
          <w:p w14:paraId="2986D2EB"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10</w:t>
            </w:r>
          </w:p>
        </w:tc>
        <w:tc>
          <w:tcPr>
            <w:tcW w:w="7205" w:type="dxa"/>
          </w:tcPr>
          <w:p w14:paraId="34564389" w14:textId="77777777" w:rsidR="00292687" w:rsidRPr="00292687" w:rsidRDefault="00292687" w:rsidP="00292687">
            <w:pPr>
              <w:spacing w:line="360" w:lineRule="auto"/>
              <w:rPr>
                <w:rFonts w:asciiTheme="majorBidi" w:eastAsia="Times New Roman" w:hAnsiTheme="majorBidi" w:cstheme="majorBidi"/>
                <w:color w:val="000000"/>
                <w:sz w:val="24"/>
                <w:szCs w:val="24"/>
                <w:lang w:bidi="ar-DZ"/>
              </w:rPr>
            </w:pPr>
            <w:r w:rsidRPr="00292687">
              <w:rPr>
                <w:rFonts w:asciiTheme="majorBidi" w:hAnsiTheme="majorBidi" w:cstheme="majorBidi"/>
                <w:sz w:val="24"/>
                <w:szCs w:val="24"/>
                <w:lang w:bidi="ar-DZ"/>
              </w:rPr>
              <w:t>distribution of respondents by possession of a Chifa card</w:t>
            </w:r>
          </w:p>
        </w:tc>
        <w:tc>
          <w:tcPr>
            <w:tcW w:w="980" w:type="dxa"/>
            <w:vAlign w:val="center"/>
          </w:tcPr>
          <w:p w14:paraId="6C69A127" w14:textId="4636C690"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93</w:t>
            </w:r>
          </w:p>
        </w:tc>
      </w:tr>
      <w:tr w:rsidR="00292687" w14:paraId="731AEFFC" w14:textId="77777777" w:rsidTr="00224235">
        <w:tc>
          <w:tcPr>
            <w:tcW w:w="1165" w:type="dxa"/>
            <w:shd w:val="clear" w:color="auto" w:fill="DEEAF6" w:themeFill="accent1" w:themeFillTint="33"/>
          </w:tcPr>
          <w:p w14:paraId="766E33A7"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11</w:t>
            </w:r>
          </w:p>
        </w:tc>
        <w:tc>
          <w:tcPr>
            <w:tcW w:w="7205" w:type="dxa"/>
          </w:tcPr>
          <w:p w14:paraId="7CC0870C" w14:textId="77777777" w:rsidR="00292687" w:rsidRPr="00292687" w:rsidRDefault="00292687" w:rsidP="00292687">
            <w:pPr>
              <w:spacing w:line="360" w:lineRule="auto"/>
              <w:rPr>
                <w:rFonts w:asciiTheme="majorBidi" w:eastAsia="Times New Roman" w:hAnsiTheme="majorBidi" w:cstheme="majorBidi"/>
                <w:color w:val="000000"/>
                <w:sz w:val="24"/>
                <w:szCs w:val="24"/>
                <w:lang w:bidi="ar-DZ"/>
              </w:rPr>
            </w:pPr>
            <w:r w:rsidRPr="00292687">
              <w:rPr>
                <w:rFonts w:asciiTheme="majorBidi" w:hAnsiTheme="majorBidi" w:cstheme="majorBidi"/>
                <w:sz w:val="24"/>
                <w:szCs w:val="24"/>
                <w:lang w:bidi="ar-DZ"/>
              </w:rPr>
              <w:t>distribution of respondents by awareness of generic drugs</w:t>
            </w:r>
          </w:p>
        </w:tc>
        <w:tc>
          <w:tcPr>
            <w:tcW w:w="980" w:type="dxa"/>
            <w:vAlign w:val="center"/>
          </w:tcPr>
          <w:p w14:paraId="0109E175" w14:textId="6F219FEC"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94</w:t>
            </w:r>
          </w:p>
        </w:tc>
      </w:tr>
      <w:tr w:rsidR="00292687" w14:paraId="53602F5E" w14:textId="77777777" w:rsidTr="00224235">
        <w:tc>
          <w:tcPr>
            <w:tcW w:w="1165" w:type="dxa"/>
            <w:shd w:val="clear" w:color="auto" w:fill="DEEAF6" w:themeFill="accent1" w:themeFillTint="33"/>
          </w:tcPr>
          <w:p w14:paraId="6B759660"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12</w:t>
            </w:r>
          </w:p>
        </w:tc>
        <w:tc>
          <w:tcPr>
            <w:tcW w:w="7205" w:type="dxa"/>
          </w:tcPr>
          <w:p w14:paraId="1916C19C" w14:textId="77777777" w:rsidR="00292687" w:rsidRPr="00292687" w:rsidRDefault="00292687" w:rsidP="00292687">
            <w:pPr>
              <w:spacing w:line="360" w:lineRule="auto"/>
              <w:rPr>
                <w:rFonts w:asciiTheme="majorBidi" w:hAnsiTheme="majorBidi" w:cstheme="majorBidi"/>
                <w:sz w:val="24"/>
                <w:szCs w:val="24"/>
                <w:lang w:bidi="ar-DZ"/>
              </w:rPr>
            </w:pPr>
            <w:r w:rsidRPr="00292687">
              <w:rPr>
                <w:rFonts w:asciiTheme="majorBidi" w:hAnsiTheme="majorBidi" w:cstheme="majorBidi"/>
                <w:sz w:val="24"/>
                <w:szCs w:val="24"/>
                <w:lang w:bidi="ar-DZ"/>
              </w:rPr>
              <w:t>distribution of respondents by self-rated knowledge of generic drug</w:t>
            </w:r>
          </w:p>
        </w:tc>
        <w:tc>
          <w:tcPr>
            <w:tcW w:w="980" w:type="dxa"/>
            <w:vAlign w:val="center"/>
          </w:tcPr>
          <w:p w14:paraId="190E4455" w14:textId="3CAD00C8"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96</w:t>
            </w:r>
          </w:p>
        </w:tc>
      </w:tr>
      <w:tr w:rsidR="00292687" w14:paraId="6FAE453B" w14:textId="77777777" w:rsidTr="00224235">
        <w:tc>
          <w:tcPr>
            <w:tcW w:w="1165" w:type="dxa"/>
            <w:shd w:val="clear" w:color="auto" w:fill="DEEAF6" w:themeFill="accent1" w:themeFillTint="33"/>
          </w:tcPr>
          <w:p w14:paraId="2C0615B9"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13</w:t>
            </w:r>
          </w:p>
        </w:tc>
        <w:tc>
          <w:tcPr>
            <w:tcW w:w="7205" w:type="dxa"/>
          </w:tcPr>
          <w:p w14:paraId="007C1541" w14:textId="77777777" w:rsidR="00292687" w:rsidRPr="00292687" w:rsidRDefault="00292687" w:rsidP="00292687">
            <w:pPr>
              <w:spacing w:line="360" w:lineRule="auto"/>
              <w:rPr>
                <w:rFonts w:asciiTheme="majorBidi" w:hAnsiTheme="majorBidi" w:cstheme="majorBidi"/>
                <w:sz w:val="24"/>
                <w:szCs w:val="24"/>
                <w:lang w:bidi="ar-DZ"/>
              </w:rPr>
            </w:pPr>
            <w:r w:rsidRPr="00292687">
              <w:rPr>
                <w:rFonts w:asciiTheme="majorBidi" w:hAnsiTheme="majorBidi" w:cstheme="majorBidi"/>
                <w:sz w:val="24"/>
                <w:szCs w:val="24"/>
                <w:lang w:bidi="ar-DZ"/>
              </w:rPr>
              <w:t>distribution of respondents by preferred type of drugs</w:t>
            </w:r>
          </w:p>
        </w:tc>
        <w:tc>
          <w:tcPr>
            <w:tcW w:w="980" w:type="dxa"/>
            <w:vAlign w:val="center"/>
          </w:tcPr>
          <w:p w14:paraId="3348172F" w14:textId="41B1304C"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99</w:t>
            </w:r>
          </w:p>
        </w:tc>
      </w:tr>
      <w:tr w:rsidR="00292687" w14:paraId="01D513E6" w14:textId="77777777" w:rsidTr="00224235">
        <w:tc>
          <w:tcPr>
            <w:tcW w:w="1165" w:type="dxa"/>
            <w:shd w:val="clear" w:color="auto" w:fill="DEEAF6" w:themeFill="accent1" w:themeFillTint="33"/>
          </w:tcPr>
          <w:p w14:paraId="0BA2E801"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14</w:t>
            </w:r>
          </w:p>
        </w:tc>
        <w:tc>
          <w:tcPr>
            <w:tcW w:w="7205" w:type="dxa"/>
          </w:tcPr>
          <w:p w14:paraId="03AB181A" w14:textId="77777777" w:rsidR="00292687" w:rsidRPr="00292687" w:rsidRDefault="00292687" w:rsidP="00292687">
            <w:pPr>
              <w:spacing w:line="360" w:lineRule="auto"/>
              <w:rPr>
                <w:rFonts w:asciiTheme="majorBidi" w:hAnsiTheme="majorBidi" w:cstheme="majorBidi"/>
                <w:sz w:val="24"/>
                <w:szCs w:val="24"/>
                <w:lang w:bidi="ar-DZ"/>
              </w:rPr>
            </w:pPr>
            <w:r w:rsidRPr="00292687">
              <w:rPr>
                <w:rFonts w:asciiTheme="majorBidi" w:hAnsiTheme="majorBidi" w:cstheme="majorBidi"/>
                <w:sz w:val="24"/>
                <w:szCs w:val="24"/>
                <w:lang w:bidi="ar-DZ"/>
              </w:rPr>
              <w:t>distribution of respondents by willingness to use generic drugs if prescribed instead of brand-name drugs</w:t>
            </w:r>
          </w:p>
        </w:tc>
        <w:tc>
          <w:tcPr>
            <w:tcW w:w="980" w:type="dxa"/>
            <w:vAlign w:val="center"/>
          </w:tcPr>
          <w:p w14:paraId="55C85797" w14:textId="406C27BE" w:rsidR="00292687" w:rsidRDefault="00E04458"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10</w:t>
            </w:r>
            <w:r w:rsidR="006E036A">
              <w:rPr>
                <w:rFonts w:ascii="Times New Roman" w:eastAsia="Times New Roman" w:hAnsi="Times New Roman" w:cs="Times New Roman"/>
                <w:b/>
                <w:bCs/>
                <w:color w:val="000000"/>
                <w:sz w:val="28"/>
                <w:szCs w:val="28"/>
                <w:lang w:bidi="ar-DZ"/>
              </w:rPr>
              <w:t>1</w:t>
            </w:r>
          </w:p>
        </w:tc>
      </w:tr>
      <w:tr w:rsidR="00292687" w14:paraId="7EA3EA75" w14:textId="77777777" w:rsidTr="00224235">
        <w:tc>
          <w:tcPr>
            <w:tcW w:w="1165" w:type="dxa"/>
            <w:shd w:val="clear" w:color="auto" w:fill="DEEAF6" w:themeFill="accent1" w:themeFillTint="33"/>
          </w:tcPr>
          <w:p w14:paraId="66692270"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15</w:t>
            </w:r>
          </w:p>
        </w:tc>
        <w:tc>
          <w:tcPr>
            <w:tcW w:w="7205" w:type="dxa"/>
          </w:tcPr>
          <w:p w14:paraId="6A5B1241" w14:textId="77777777" w:rsidR="00292687" w:rsidRPr="00292687" w:rsidRDefault="00292687" w:rsidP="00292687">
            <w:pPr>
              <w:spacing w:line="360" w:lineRule="auto"/>
              <w:rPr>
                <w:rFonts w:asciiTheme="majorBidi" w:hAnsiTheme="majorBidi" w:cstheme="majorBidi"/>
                <w:sz w:val="24"/>
                <w:szCs w:val="24"/>
                <w:lang w:bidi="ar-DZ"/>
              </w:rPr>
            </w:pPr>
            <w:r w:rsidRPr="00292687">
              <w:rPr>
                <w:rFonts w:asciiTheme="majorBidi" w:hAnsiTheme="majorBidi" w:cstheme="majorBidi"/>
                <w:sz w:val="24"/>
                <w:szCs w:val="24"/>
                <w:lang w:bidi="ar-DZ"/>
              </w:rPr>
              <w:t>distribution of respondents by their general medication consumption habits</w:t>
            </w:r>
          </w:p>
        </w:tc>
        <w:tc>
          <w:tcPr>
            <w:tcW w:w="980" w:type="dxa"/>
            <w:vAlign w:val="center"/>
          </w:tcPr>
          <w:p w14:paraId="42D84A37" w14:textId="7DB8C4E4"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102</w:t>
            </w:r>
          </w:p>
        </w:tc>
      </w:tr>
      <w:tr w:rsidR="00292687" w14:paraId="70739443" w14:textId="77777777" w:rsidTr="00224235">
        <w:tc>
          <w:tcPr>
            <w:tcW w:w="1165" w:type="dxa"/>
            <w:shd w:val="clear" w:color="auto" w:fill="DEEAF6" w:themeFill="accent1" w:themeFillTint="33"/>
          </w:tcPr>
          <w:p w14:paraId="71667978"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16</w:t>
            </w:r>
          </w:p>
        </w:tc>
        <w:tc>
          <w:tcPr>
            <w:tcW w:w="7205" w:type="dxa"/>
          </w:tcPr>
          <w:p w14:paraId="034EF140" w14:textId="77777777" w:rsidR="00292687" w:rsidRPr="00292687" w:rsidRDefault="00292687" w:rsidP="00292687">
            <w:pPr>
              <w:spacing w:line="360" w:lineRule="auto"/>
              <w:rPr>
                <w:rFonts w:asciiTheme="majorBidi" w:hAnsiTheme="majorBidi" w:cstheme="majorBidi"/>
                <w:sz w:val="24"/>
                <w:szCs w:val="24"/>
                <w:lang w:bidi="ar-DZ"/>
              </w:rPr>
            </w:pPr>
            <w:r w:rsidRPr="00292687">
              <w:rPr>
                <w:rFonts w:asciiTheme="majorBidi" w:hAnsiTheme="majorBidi" w:cstheme="majorBidi"/>
                <w:sz w:val="24"/>
                <w:szCs w:val="24"/>
                <w:lang w:bidi="ar-DZ"/>
              </w:rPr>
              <w:t>distribution of respondents by the influence of reimbursement on medication purchase decisions</w:t>
            </w:r>
          </w:p>
        </w:tc>
        <w:tc>
          <w:tcPr>
            <w:tcW w:w="980" w:type="dxa"/>
            <w:vAlign w:val="center"/>
          </w:tcPr>
          <w:p w14:paraId="0689D316" w14:textId="44B6239C"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104</w:t>
            </w:r>
          </w:p>
        </w:tc>
      </w:tr>
      <w:tr w:rsidR="00292687" w14:paraId="4E5A204C" w14:textId="77777777" w:rsidTr="00224235">
        <w:tc>
          <w:tcPr>
            <w:tcW w:w="1165" w:type="dxa"/>
            <w:shd w:val="clear" w:color="auto" w:fill="DEEAF6" w:themeFill="accent1" w:themeFillTint="33"/>
          </w:tcPr>
          <w:p w14:paraId="1D0BB1B0" w14:textId="77777777" w:rsidR="00292687" w:rsidRPr="00292687" w:rsidRDefault="00292687" w:rsidP="00292687">
            <w:pPr>
              <w:spacing w:line="360" w:lineRule="auto"/>
              <w:jc w:val="center"/>
              <w:rPr>
                <w:rFonts w:ascii="Times New Roman" w:eastAsia="Times New Roman" w:hAnsi="Times New Roman" w:cs="Times New Roman"/>
                <w:b/>
                <w:bCs/>
                <w:color w:val="000000"/>
                <w:sz w:val="24"/>
                <w:szCs w:val="24"/>
                <w:lang w:bidi="ar-DZ"/>
              </w:rPr>
            </w:pPr>
            <w:r w:rsidRPr="00292687">
              <w:rPr>
                <w:rFonts w:ascii="Times New Roman" w:eastAsia="Times New Roman" w:hAnsi="Times New Roman" w:cs="Times New Roman"/>
                <w:b/>
                <w:bCs/>
                <w:color w:val="000000"/>
                <w:sz w:val="24"/>
                <w:szCs w:val="24"/>
                <w:lang w:bidi="ar-DZ"/>
              </w:rPr>
              <w:t>17</w:t>
            </w:r>
          </w:p>
        </w:tc>
        <w:tc>
          <w:tcPr>
            <w:tcW w:w="7205" w:type="dxa"/>
          </w:tcPr>
          <w:p w14:paraId="64AC7218" w14:textId="77777777" w:rsidR="00292687" w:rsidRPr="00292687" w:rsidRDefault="00292687" w:rsidP="00292687">
            <w:pPr>
              <w:spacing w:line="360" w:lineRule="auto"/>
              <w:rPr>
                <w:rFonts w:asciiTheme="majorBidi" w:hAnsiTheme="majorBidi" w:cstheme="majorBidi"/>
                <w:sz w:val="24"/>
                <w:szCs w:val="24"/>
                <w:lang w:bidi="ar-DZ"/>
              </w:rPr>
            </w:pPr>
            <w:r w:rsidRPr="00292687">
              <w:rPr>
                <w:rFonts w:asciiTheme="majorBidi" w:hAnsiTheme="majorBidi" w:cstheme="majorBidi"/>
                <w:sz w:val="24"/>
                <w:szCs w:val="24"/>
                <w:lang w:bidi="ar-DZ"/>
              </w:rPr>
              <w:t>distribution of respondents’ perceptions of the relationship between drugs price and effectiveness</w:t>
            </w:r>
          </w:p>
        </w:tc>
        <w:tc>
          <w:tcPr>
            <w:tcW w:w="980" w:type="dxa"/>
            <w:vAlign w:val="center"/>
          </w:tcPr>
          <w:p w14:paraId="46A1F5A9" w14:textId="00F7D1AF" w:rsidR="00292687" w:rsidRDefault="006E036A" w:rsidP="00224235">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t>108</w:t>
            </w:r>
          </w:p>
        </w:tc>
      </w:tr>
    </w:tbl>
    <w:p w14:paraId="7295DD85" w14:textId="77777777" w:rsidR="00FF74EA" w:rsidRDefault="00FF74EA" w:rsidP="0051280C">
      <w:pPr>
        <w:spacing w:line="360" w:lineRule="auto"/>
        <w:jc w:val="center"/>
        <w:rPr>
          <w:rFonts w:ascii="Times New Roman" w:eastAsia="Times New Roman" w:hAnsi="Times New Roman" w:cs="Times New Roman"/>
          <w:b/>
          <w:bCs/>
          <w:color w:val="000000"/>
          <w:sz w:val="28"/>
          <w:szCs w:val="28"/>
          <w:u w:val="single"/>
          <w:lang w:bidi="ar-DZ"/>
        </w:rPr>
      </w:pPr>
    </w:p>
    <w:p w14:paraId="56240034" w14:textId="77777777" w:rsidR="00FF74EA" w:rsidRDefault="00FF74EA" w:rsidP="00F1087D">
      <w:pPr>
        <w:spacing w:line="360" w:lineRule="auto"/>
        <w:rPr>
          <w:rFonts w:ascii="Times New Roman" w:eastAsia="Times New Roman" w:hAnsi="Times New Roman" w:cs="Times New Roman"/>
          <w:b/>
          <w:bCs/>
          <w:color w:val="000000"/>
          <w:sz w:val="28"/>
          <w:szCs w:val="28"/>
          <w:u w:val="single"/>
          <w:lang w:bidi="ar-DZ"/>
        </w:rPr>
      </w:pPr>
    </w:p>
    <w:p w14:paraId="58DB22C2" w14:textId="69D14244" w:rsidR="007E349B" w:rsidRDefault="007E349B">
      <w:pPr>
        <w:rPr>
          <w:rFonts w:ascii="Times New Roman" w:eastAsia="Times New Roman" w:hAnsi="Times New Roman" w:cs="Times New Roman"/>
          <w:b/>
          <w:bCs/>
          <w:color w:val="000000"/>
          <w:sz w:val="28"/>
          <w:szCs w:val="28"/>
          <w:u w:val="single"/>
          <w:lang w:bidi="ar-DZ"/>
        </w:rPr>
      </w:pPr>
      <w:r>
        <w:rPr>
          <w:rFonts w:ascii="Times New Roman" w:eastAsia="Times New Roman" w:hAnsi="Times New Roman" w:cs="Times New Roman"/>
          <w:b/>
          <w:bCs/>
          <w:color w:val="000000"/>
          <w:sz w:val="28"/>
          <w:szCs w:val="28"/>
          <w:u w:val="single"/>
          <w:lang w:bidi="ar-DZ"/>
        </w:rPr>
        <w:br w:type="page"/>
      </w:r>
    </w:p>
    <w:p w14:paraId="3E289C0A" w14:textId="07ABB035" w:rsidR="00FF74EA" w:rsidRPr="00094000" w:rsidRDefault="00094000" w:rsidP="0051280C">
      <w:pPr>
        <w:spacing w:line="360" w:lineRule="auto"/>
        <w:jc w:val="center"/>
        <w:rPr>
          <w:rFonts w:ascii="Times New Roman" w:eastAsia="Times New Roman" w:hAnsi="Times New Roman" w:cs="Times New Roman"/>
          <w:b/>
          <w:bCs/>
          <w:color w:val="000000"/>
          <w:sz w:val="28"/>
          <w:szCs w:val="28"/>
          <w:u w:val="single"/>
          <w:lang w:val="fr-CA" w:bidi="ar-DZ"/>
        </w:rPr>
      </w:pPr>
      <w:r>
        <w:rPr>
          <w:rFonts w:ascii="Times New Roman" w:eastAsia="Times New Roman" w:hAnsi="Times New Roman" w:cs="Times New Roman"/>
          <w:b/>
          <w:bCs/>
          <w:color w:val="000000"/>
          <w:sz w:val="28"/>
          <w:szCs w:val="28"/>
          <w:u w:val="single"/>
          <w:lang w:val="fr-CA" w:bidi="ar-DZ"/>
        </w:rPr>
        <w:lastRenderedPageBreak/>
        <w:t xml:space="preserve">Summary </w:t>
      </w:r>
    </w:p>
    <w:p w14:paraId="0736C681" w14:textId="070A42B6" w:rsidR="00E05A35" w:rsidRPr="00E05A35" w:rsidRDefault="00E05A35">
      <w:pPr>
        <w:pStyle w:val="TM1"/>
        <w:tabs>
          <w:tab w:val="right" w:leader="dot" w:pos="9350"/>
        </w:tabs>
        <w:rPr>
          <w:rFonts w:eastAsiaTheme="minorEastAsia"/>
          <w:b/>
          <w:bCs/>
          <w:noProof/>
          <w:kern w:val="2"/>
          <w:sz w:val="24"/>
          <w:szCs w:val="24"/>
          <w:lang w:val="en-GB" w:eastAsia="en-GB"/>
          <w14:ligatures w14:val="standardContextual"/>
        </w:rPr>
      </w:pPr>
      <w:r>
        <w:rPr>
          <w:rFonts w:ascii="Times New Roman" w:eastAsia="Times New Roman" w:hAnsi="Times New Roman" w:cs="Times New Roman"/>
          <w:b/>
          <w:bCs/>
          <w:color w:val="000000"/>
          <w:sz w:val="28"/>
          <w:szCs w:val="28"/>
          <w:lang w:bidi="ar-DZ"/>
        </w:rPr>
        <w:fldChar w:fldCharType="begin"/>
      </w:r>
      <w:r>
        <w:rPr>
          <w:rFonts w:ascii="Times New Roman" w:eastAsia="Times New Roman" w:hAnsi="Times New Roman" w:cs="Times New Roman"/>
          <w:b/>
          <w:bCs/>
          <w:color w:val="000000"/>
          <w:sz w:val="28"/>
          <w:szCs w:val="28"/>
          <w:lang w:bidi="ar-DZ"/>
        </w:rPr>
        <w:instrText xml:space="preserve"> TOC \o "1-2" \h \z \u </w:instrText>
      </w:r>
      <w:r>
        <w:rPr>
          <w:rFonts w:ascii="Times New Roman" w:eastAsia="Times New Roman" w:hAnsi="Times New Roman" w:cs="Times New Roman"/>
          <w:b/>
          <w:bCs/>
          <w:color w:val="000000"/>
          <w:sz w:val="28"/>
          <w:szCs w:val="28"/>
          <w:lang w:bidi="ar-DZ"/>
        </w:rPr>
        <w:fldChar w:fldCharType="separate"/>
      </w:r>
      <w:hyperlink w:anchor="_Toc202093168" w:history="1">
        <w:r w:rsidRPr="00E05A35">
          <w:rPr>
            <w:rStyle w:val="Lienhypertexte"/>
            <w:b/>
            <w:bCs/>
            <w:noProof/>
            <w:lang w:bidi="ar-DZ"/>
          </w:rPr>
          <w:t>GENERAL INTRODUCTION:</w:t>
        </w:r>
        <w:r w:rsidRPr="00E05A35">
          <w:rPr>
            <w:b/>
            <w:bCs/>
            <w:noProof/>
            <w:webHidden/>
          </w:rPr>
          <w:tab/>
        </w:r>
        <w:r w:rsidRPr="00E05A35">
          <w:rPr>
            <w:b/>
            <w:bCs/>
            <w:noProof/>
            <w:webHidden/>
          </w:rPr>
          <w:fldChar w:fldCharType="begin"/>
        </w:r>
        <w:r w:rsidRPr="00E05A35">
          <w:rPr>
            <w:b/>
            <w:bCs/>
            <w:noProof/>
            <w:webHidden/>
          </w:rPr>
          <w:instrText xml:space="preserve"> PAGEREF _Toc202093168 \h </w:instrText>
        </w:r>
        <w:r w:rsidRPr="00E05A35">
          <w:rPr>
            <w:b/>
            <w:bCs/>
            <w:noProof/>
            <w:webHidden/>
          </w:rPr>
        </w:r>
        <w:r w:rsidRPr="00E05A35">
          <w:rPr>
            <w:b/>
            <w:bCs/>
            <w:noProof/>
            <w:webHidden/>
          </w:rPr>
          <w:fldChar w:fldCharType="separate"/>
        </w:r>
        <w:r w:rsidR="00906C5D">
          <w:rPr>
            <w:b/>
            <w:bCs/>
            <w:noProof/>
            <w:webHidden/>
          </w:rPr>
          <w:t>15</w:t>
        </w:r>
        <w:r w:rsidRPr="00E05A35">
          <w:rPr>
            <w:b/>
            <w:bCs/>
            <w:noProof/>
            <w:webHidden/>
          </w:rPr>
          <w:fldChar w:fldCharType="end"/>
        </w:r>
      </w:hyperlink>
    </w:p>
    <w:p w14:paraId="5B69ED32" w14:textId="5D8D9E4D" w:rsidR="00E05A35" w:rsidRPr="00E05A35"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093169" w:history="1">
        <w:r w:rsidR="00E05A35" w:rsidRPr="00E05A35">
          <w:rPr>
            <w:rStyle w:val="Lienhypertexte"/>
            <w:b/>
            <w:bCs/>
            <w:noProof/>
            <w:lang w:bidi="ar-DZ"/>
          </w:rPr>
          <w:t>CHAPTER ONE:</w:t>
        </w:r>
        <w:r w:rsidR="00E05A35">
          <w:rPr>
            <w:rStyle w:val="Lienhypertexte"/>
            <w:b/>
            <w:bCs/>
            <w:noProof/>
            <w:lang w:bidi="ar-DZ"/>
          </w:rPr>
          <w:t xml:space="preserve"> G</w:t>
        </w:r>
        <w:r w:rsidR="00E05A35" w:rsidRPr="00E05A35">
          <w:rPr>
            <w:rStyle w:val="Lienhypertexte"/>
            <w:b/>
            <w:bCs/>
            <w:noProof/>
            <w:lang w:bidi="ar-DZ"/>
          </w:rPr>
          <w:t>ENERIC DRUGS: DEFINITION, USE AND CONTEXT</w:t>
        </w:r>
        <w:r w:rsidR="00E05A35" w:rsidRPr="00E05A35">
          <w:rPr>
            <w:b/>
            <w:bCs/>
            <w:noProof/>
            <w:webHidden/>
          </w:rPr>
          <w:tab/>
        </w:r>
        <w:r w:rsidR="00E05A35" w:rsidRPr="00E05A35">
          <w:rPr>
            <w:b/>
            <w:bCs/>
            <w:noProof/>
            <w:webHidden/>
          </w:rPr>
          <w:fldChar w:fldCharType="begin"/>
        </w:r>
        <w:r w:rsidR="00E05A35" w:rsidRPr="00E05A35">
          <w:rPr>
            <w:b/>
            <w:bCs/>
            <w:noProof/>
            <w:webHidden/>
          </w:rPr>
          <w:instrText xml:space="preserve"> PAGEREF _Toc202093169 \h </w:instrText>
        </w:r>
        <w:r w:rsidR="00E05A35" w:rsidRPr="00E05A35">
          <w:rPr>
            <w:b/>
            <w:bCs/>
            <w:noProof/>
            <w:webHidden/>
          </w:rPr>
        </w:r>
        <w:r w:rsidR="00E05A35" w:rsidRPr="00E05A35">
          <w:rPr>
            <w:b/>
            <w:bCs/>
            <w:noProof/>
            <w:webHidden/>
          </w:rPr>
          <w:fldChar w:fldCharType="separate"/>
        </w:r>
        <w:r w:rsidR="00906C5D">
          <w:rPr>
            <w:b/>
            <w:bCs/>
            <w:noProof/>
            <w:webHidden/>
          </w:rPr>
          <w:t>23</w:t>
        </w:r>
        <w:r w:rsidR="00E05A35" w:rsidRPr="00E05A35">
          <w:rPr>
            <w:b/>
            <w:bCs/>
            <w:noProof/>
            <w:webHidden/>
          </w:rPr>
          <w:fldChar w:fldCharType="end"/>
        </w:r>
      </w:hyperlink>
    </w:p>
    <w:p w14:paraId="473FBB85" w14:textId="78E3DBF3"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71" w:history="1">
        <w:r w:rsidR="00E05A35" w:rsidRPr="00E05A35">
          <w:rPr>
            <w:rStyle w:val="Lienhypertexte"/>
            <w:b w:val="0"/>
            <w:bCs w:val="0"/>
          </w:rPr>
          <w:t>Introduction:</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_Toc202093171 \h </w:instrText>
        </w:r>
        <w:r w:rsidR="00E05A35" w:rsidRPr="00E05A35">
          <w:rPr>
            <w:b w:val="0"/>
            <w:bCs w:val="0"/>
            <w:webHidden/>
          </w:rPr>
        </w:r>
        <w:r w:rsidR="00E05A35" w:rsidRPr="00E05A35">
          <w:rPr>
            <w:b w:val="0"/>
            <w:bCs w:val="0"/>
            <w:webHidden/>
          </w:rPr>
          <w:fldChar w:fldCharType="separate"/>
        </w:r>
        <w:r w:rsidR="00906C5D">
          <w:rPr>
            <w:b w:val="0"/>
            <w:bCs w:val="0"/>
            <w:webHidden/>
          </w:rPr>
          <w:t>24</w:t>
        </w:r>
        <w:r w:rsidR="00E05A35" w:rsidRPr="00E05A35">
          <w:rPr>
            <w:b w:val="0"/>
            <w:bCs w:val="0"/>
            <w:webHidden/>
          </w:rPr>
          <w:fldChar w:fldCharType="end"/>
        </w:r>
      </w:hyperlink>
    </w:p>
    <w:p w14:paraId="7309CA8F" w14:textId="5B7E68C1"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72" w:history="1">
        <w:r w:rsidR="00E05A35" w:rsidRPr="00E05A35">
          <w:rPr>
            <w:rStyle w:val="Lienhypertexte"/>
            <w:b w:val="0"/>
            <w:bCs w:val="0"/>
          </w:rPr>
          <w:t>Section 01: Understanding Generic Drugs</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_Toc202093172 \h </w:instrText>
        </w:r>
        <w:r w:rsidR="00E05A35" w:rsidRPr="00E05A35">
          <w:rPr>
            <w:b w:val="0"/>
            <w:bCs w:val="0"/>
            <w:webHidden/>
          </w:rPr>
        </w:r>
        <w:r w:rsidR="00E05A35" w:rsidRPr="00E05A35">
          <w:rPr>
            <w:b w:val="0"/>
            <w:bCs w:val="0"/>
            <w:webHidden/>
          </w:rPr>
          <w:fldChar w:fldCharType="separate"/>
        </w:r>
        <w:r w:rsidR="00906C5D">
          <w:rPr>
            <w:b w:val="0"/>
            <w:bCs w:val="0"/>
            <w:webHidden/>
          </w:rPr>
          <w:t>25</w:t>
        </w:r>
        <w:r w:rsidR="00E05A35" w:rsidRPr="00E05A35">
          <w:rPr>
            <w:b w:val="0"/>
            <w:bCs w:val="0"/>
            <w:webHidden/>
          </w:rPr>
          <w:fldChar w:fldCharType="end"/>
        </w:r>
      </w:hyperlink>
    </w:p>
    <w:p w14:paraId="59ACC9B5" w14:textId="715550C3"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73" w:history="1">
        <w:r w:rsidR="00E05A35" w:rsidRPr="00E05A35">
          <w:rPr>
            <w:rStyle w:val="Lienhypertexte"/>
            <w:b w:val="0"/>
            <w:bCs w:val="0"/>
          </w:rPr>
          <w:t>Section02: Global and National Context of Generic Drugs</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_Toc202093173 \h </w:instrText>
        </w:r>
        <w:r w:rsidR="00E05A35" w:rsidRPr="00E05A35">
          <w:rPr>
            <w:b w:val="0"/>
            <w:bCs w:val="0"/>
            <w:webHidden/>
          </w:rPr>
        </w:r>
        <w:r w:rsidR="00E05A35" w:rsidRPr="00E05A35">
          <w:rPr>
            <w:b w:val="0"/>
            <w:bCs w:val="0"/>
            <w:webHidden/>
          </w:rPr>
          <w:fldChar w:fldCharType="separate"/>
        </w:r>
        <w:r w:rsidR="00906C5D">
          <w:rPr>
            <w:b w:val="0"/>
            <w:bCs w:val="0"/>
            <w:webHidden/>
          </w:rPr>
          <w:t>34</w:t>
        </w:r>
        <w:r w:rsidR="00E05A35" w:rsidRPr="00E05A35">
          <w:rPr>
            <w:b w:val="0"/>
            <w:bCs w:val="0"/>
            <w:webHidden/>
          </w:rPr>
          <w:fldChar w:fldCharType="end"/>
        </w:r>
      </w:hyperlink>
    </w:p>
    <w:p w14:paraId="54C30509" w14:textId="63DEB439"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74" w:history="1">
        <w:r w:rsidR="00E05A35" w:rsidRPr="00E05A35">
          <w:rPr>
            <w:rStyle w:val="Lienhypertexte"/>
            <w:rFonts w:asciiTheme="majorBidi" w:hAnsiTheme="majorBidi" w:cstheme="majorBidi"/>
            <w:b w:val="0"/>
            <w:bCs w:val="0"/>
          </w:rPr>
          <w:t xml:space="preserve">Section 03: </w:t>
        </w:r>
        <w:r w:rsidR="00E05A35" w:rsidRPr="00E05A35">
          <w:rPr>
            <w:rStyle w:val="Lienhypertexte"/>
            <w:b w:val="0"/>
            <w:bCs w:val="0"/>
          </w:rPr>
          <w:t>Challenges and Development Prospects of Generic Drugs</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_Toc202093174 \h </w:instrText>
        </w:r>
        <w:r w:rsidR="00E05A35" w:rsidRPr="00E05A35">
          <w:rPr>
            <w:b w:val="0"/>
            <w:bCs w:val="0"/>
            <w:webHidden/>
          </w:rPr>
        </w:r>
        <w:r w:rsidR="00E05A35" w:rsidRPr="00E05A35">
          <w:rPr>
            <w:b w:val="0"/>
            <w:bCs w:val="0"/>
            <w:webHidden/>
          </w:rPr>
          <w:fldChar w:fldCharType="separate"/>
        </w:r>
        <w:r w:rsidR="00906C5D">
          <w:rPr>
            <w:b w:val="0"/>
            <w:bCs w:val="0"/>
            <w:webHidden/>
          </w:rPr>
          <w:t>45</w:t>
        </w:r>
        <w:r w:rsidR="00E05A35" w:rsidRPr="00E05A35">
          <w:rPr>
            <w:b w:val="0"/>
            <w:bCs w:val="0"/>
            <w:webHidden/>
          </w:rPr>
          <w:fldChar w:fldCharType="end"/>
        </w:r>
      </w:hyperlink>
    </w:p>
    <w:p w14:paraId="58A513C4" w14:textId="44133FC4"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75" w:history="1">
        <w:r w:rsidR="00E05A35" w:rsidRPr="00E05A35">
          <w:rPr>
            <w:rStyle w:val="Lienhypertexte"/>
            <w:b w:val="0"/>
            <w:bCs w:val="0"/>
          </w:rPr>
          <w:t>Conclusion:</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_Toc202093175 \h </w:instrText>
        </w:r>
        <w:r w:rsidR="00E05A35" w:rsidRPr="00E05A35">
          <w:rPr>
            <w:b w:val="0"/>
            <w:bCs w:val="0"/>
            <w:webHidden/>
          </w:rPr>
        </w:r>
        <w:r w:rsidR="00E05A35" w:rsidRPr="00E05A35">
          <w:rPr>
            <w:b w:val="0"/>
            <w:bCs w:val="0"/>
            <w:webHidden/>
          </w:rPr>
          <w:fldChar w:fldCharType="separate"/>
        </w:r>
        <w:r w:rsidR="00906C5D">
          <w:rPr>
            <w:b w:val="0"/>
            <w:bCs w:val="0"/>
            <w:webHidden/>
          </w:rPr>
          <w:t>50</w:t>
        </w:r>
        <w:r w:rsidR="00E05A35" w:rsidRPr="00E05A35">
          <w:rPr>
            <w:b w:val="0"/>
            <w:bCs w:val="0"/>
            <w:webHidden/>
          </w:rPr>
          <w:fldChar w:fldCharType="end"/>
        </w:r>
      </w:hyperlink>
    </w:p>
    <w:p w14:paraId="4FF43CD0" w14:textId="686C18CD" w:rsidR="00E05A35" w:rsidRPr="00E05A35"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093176" w:history="1">
        <w:r w:rsidR="00E05A35" w:rsidRPr="00E05A35">
          <w:rPr>
            <w:rStyle w:val="Lienhypertexte"/>
            <w:b/>
            <w:bCs/>
            <w:noProof/>
            <w:lang w:bidi="ar-DZ"/>
          </w:rPr>
          <w:t>Chapter Two:</w:t>
        </w:r>
        <w:r w:rsidR="00E05A35">
          <w:rPr>
            <w:rStyle w:val="Lienhypertexte"/>
            <w:b/>
            <w:bCs/>
            <w:noProof/>
            <w:lang w:bidi="ar-DZ"/>
          </w:rPr>
          <w:t xml:space="preserve"> U</w:t>
        </w:r>
        <w:r w:rsidR="00E05A35" w:rsidRPr="00E05A35">
          <w:rPr>
            <w:rStyle w:val="Lienhypertexte"/>
            <w:b/>
            <w:bCs/>
            <w:noProof/>
            <w:lang w:bidi="ar-DZ"/>
          </w:rPr>
          <w:t>nderstanding and Exploring Trust in Generic Medicines: Concepts, Influencing Factors, and Perspectives</w:t>
        </w:r>
        <w:r w:rsidR="00E05A35" w:rsidRPr="00E05A35">
          <w:rPr>
            <w:b/>
            <w:bCs/>
            <w:noProof/>
            <w:webHidden/>
          </w:rPr>
          <w:tab/>
        </w:r>
        <w:r w:rsidR="00E05A35" w:rsidRPr="00E05A35">
          <w:rPr>
            <w:b/>
            <w:bCs/>
            <w:noProof/>
            <w:webHidden/>
          </w:rPr>
          <w:fldChar w:fldCharType="begin"/>
        </w:r>
        <w:r w:rsidR="00E05A35" w:rsidRPr="00E05A35">
          <w:rPr>
            <w:b/>
            <w:bCs/>
            <w:noProof/>
            <w:webHidden/>
          </w:rPr>
          <w:instrText xml:space="preserve"> PAGEREF _Toc202093176 \h </w:instrText>
        </w:r>
        <w:r w:rsidR="00E05A35" w:rsidRPr="00E05A35">
          <w:rPr>
            <w:b/>
            <w:bCs/>
            <w:noProof/>
            <w:webHidden/>
          </w:rPr>
        </w:r>
        <w:r w:rsidR="00E05A35" w:rsidRPr="00E05A35">
          <w:rPr>
            <w:b/>
            <w:bCs/>
            <w:noProof/>
            <w:webHidden/>
          </w:rPr>
          <w:fldChar w:fldCharType="separate"/>
        </w:r>
        <w:r w:rsidR="00906C5D">
          <w:rPr>
            <w:b/>
            <w:bCs/>
            <w:noProof/>
            <w:webHidden/>
          </w:rPr>
          <w:t>51</w:t>
        </w:r>
        <w:r w:rsidR="00E05A35" w:rsidRPr="00E05A35">
          <w:rPr>
            <w:b/>
            <w:bCs/>
            <w:noProof/>
            <w:webHidden/>
          </w:rPr>
          <w:fldChar w:fldCharType="end"/>
        </w:r>
      </w:hyperlink>
    </w:p>
    <w:p w14:paraId="60FDAA86" w14:textId="29BBB0D9"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78" w:history="1">
        <w:r w:rsidR="00E05A35" w:rsidRPr="00E05A35">
          <w:rPr>
            <w:rStyle w:val="Lienhypertexte"/>
            <w:b w:val="0"/>
            <w:bCs w:val="0"/>
          </w:rPr>
          <w:t>Introduction</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_Toc202093178 \h </w:instrText>
        </w:r>
        <w:r w:rsidR="00E05A35" w:rsidRPr="00E05A35">
          <w:rPr>
            <w:b w:val="0"/>
            <w:bCs w:val="0"/>
            <w:webHidden/>
          </w:rPr>
        </w:r>
        <w:r w:rsidR="00E05A35" w:rsidRPr="00E05A35">
          <w:rPr>
            <w:b w:val="0"/>
            <w:bCs w:val="0"/>
            <w:webHidden/>
          </w:rPr>
          <w:fldChar w:fldCharType="separate"/>
        </w:r>
        <w:r w:rsidR="00906C5D">
          <w:rPr>
            <w:b w:val="0"/>
            <w:bCs w:val="0"/>
            <w:webHidden/>
          </w:rPr>
          <w:t>52</w:t>
        </w:r>
        <w:r w:rsidR="00E05A35" w:rsidRPr="00E05A35">
          <w:rPr>
            <w:b w:val="0"/>
            <w:bCs w:val="0"/>
            <w:webHidden/>
          </w:rPr>
          <w:fldChar w:fldCharType="end"/>
        </w:r>
      </w:hyperlink>
    </w:p>
    <w:p w14:paraId="7E83C1AC" w14:textId="5B6FF354"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79" w:history="1">
        <w:r w:rsidR="00E05A35" w:rsidRPr="00E05A35">
          <w:rPr>
            <w:rStyle w:val="Lienhypertexte"/>
            <w:b w:val="0"/>
            <w:bCs w:val="0"/>
          </w:rPr>
          <w:t>Section one: Understanding Trust and Trust in drugs</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_Toc202093179 \h </w:instrText>
        </w:r>
        <w:r w:rsidR="00E05A35" w:rsidRPr="00E05A35">
          <w:rPr>
            <w:b w:val="0"/>
            <w:bCs w:val="0"/>
            <w:webHidden/>
          </w:rPr>
        </w:r>
        <w:r w:rsidR="00E05A35" w:rsidRPr="00E05A35">
          <w:rPr>
            <w:b w:val="0"/>
            <w:bCs w:val="0"/>
            <w:webHidden/>
          </w:rPr>
          <w:fldChar w:fldCharType="separate"/>
        </w:r>
        <w:r w:rsidR="00906C5D">
          <w:rPr>
            <w:b w:val="0"/>
            <w:bCs w:val="0"/>
            <w:webHidden/>
          </w:rPr>
          <w:t>53</w:t>
        </w:r>
        <w:r w:rsidR="00E05A35" w:rsidRPr="00E05A35">
          <w:rPr>
            <w:b w:val="0"/>
            <w:bCs w:val="0"/>
            <w:webHidden/>
          </w:rPr>
          <w:fldChar w:fldCharType="end"/>
        </w:r>
      </w:hyperlink>
    </w:p>
    <w:p w14:paraId="1FA9F260" w14:textId="79E89CD8"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80" w:history="1">
        <w:r w:rsidR="00E05A35" w:rsidRPr="00E05A35">
          <w:rPr>
            <w:rStyle w:val="Lienhypertexte"/>
            <w:rFonts w:asciiTheme="majorBidi" w:hAnsiTheme="majorBidi" w:cstheme="majorBidi"/>
            <w:b w:val="0"/>
            <w:bCs w:val="0"/>
          </w:rPr>
          <w:t xml:space="preserve">Section Two: </w:t>
        </w:r>
        <w:r w:rsidR="00E05A35" w:rsidRPr="00E05A35">
          <w:rPr>
            <w:rStyle w:val="Lienhypertexte"/>
            <w:b w:val="0"/>
            <w:bCs w:val="0"/>
          </w:rPr>
          <w:t>Trust in the Pharmaceutical Context</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_Toc202093180 \h </w:instrText>
        </w:r>
        <w:r w:rsidR="00E05A35" w:rsidRPr="00E05A35">
          <w:rPr>
            <w:b w:val="0"/>
            <w:bCs w:val="0"/>
            <w:webHidden/>
          </w:rPr>
        </w:r>
        <w:r w:rsidR="00E05A35" w:rsidRPr="00E05A35">
          <w:rPr>
            <w:b w:val="0"/>
            <w:bCs w:val="0"/>
            <w:webHidden/>
          </w:rPr>
          <w:fldChar w:fldCharType="separate"/>
        </w:r>
        <w:r w:rsidR="00906C5D">
          <w:rPr>
            <w:b w:val="0"/>
            <w:bCs w:val="0"/>
            <w:webHidden/>
          </w:rPr>
          <w:t>56</w:t>
        </w:r>
        <w:r w:rsidR="00E05A35" w:rsidRPr="00E05A35">
          <w:rPr>
            <w:b w:val="0"/>
            <w:bCs w:val="0"/>
            <w:webHidden/>
          </w:rPr>
          <w:fldChar w:fldCharType="end"/>
        </w:r>
      </w:hyperlink>
    </w:p>
    <w:p w14:paraId="55C40F56" w14:textId="0F24A60F"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81" w:history="1">
        <w:r w:rsidR="00E05A35" w:rsidRPr="00E05A35">
          <w:rPr>
            <w:rStyle w:val="Lienhypertexte"/>
            <w:b w:val="0"/>
            <w:bCs w:val="0"/>
          </w:rPr>
          <w:t>Section three: Factors influencing trust in generic drugs:</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_Toc202093181 \h </w:instrText>
        </w:r>
        <w:r w:rsidR="00E05A35" w:rsidRPr="00E05A35">
          <w:rPr>
            <w:b w:val="0"/>
            <w:bCs w:val="0"/>
            <w:webHidden/>
          </w:rPr>
        </w:r>
        <w:r w:rsidR="00E05A35" w:rsidRPr="00E05A35">
          <w:rPr>
            <w:b w:val="0"/>
            <w:bCs w:val="0"/>
            <w:webHidden/>
          </w:rPr>
          <w:fldChar w:fldCharType="separate"/>
        </w:r>
        <w:r w:rsidR="00906C5D">
          <w:rPr>
            <w:b w:val="0"/>
            <w:bCs w:val="0"/>
            <w:webHidden/>
          </w:rPr>
          <w:t>64</w:t>
        </w:r>
        <w:r w:rsidR="00E05A35" w:rsidRPr="00E05A35">
          <w:rPr>
            <w:b w:val="0"/>
            <w:bCs w:val="0"/>
            <w:webHidden/>
          </w:rPr>
          <w:fldChar w:fldCharType="end"/>
        </w:r>
      </w:hyperlink>
    </w:p>
    <w:p w14:paraId="5D8D3480" w14:textId="763FFA59"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82" w:history="1">
        <w:r w:rsidR="00E05A35" w:rsidRPr="00E05A35">
          <w:rPr>
            <w:rStyle w:val="Lienhypertexte"/>
            <w:b w:val="0"/>
            <w:bCs w:val="0"/>
          </w:rPr>
          <w:t>Conclusion</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_Toc202093182 \h </w:instrText>
        </w:r>
        <w:r w:rsidR="00E05A35" w:rsidRPr="00E05A35">
          <w:rPr>
            <w:b w:val="0"/>
            <w:bCs w:val="0"/>
            <w:webHidden/>
          </w:rPr>
        </w:r>
        <w:r w:rsidR="00E05A35" w:rsidRPr="00E05A35">
          <w:rPr>
            <w:b w:val="0"/>
            <w:bCs w:val="0"/>
            <w:webHidden/>
          </w:rPr>
          <w:fldChar w:fldCharType="separate"/>
        </w:r>
        <w:r w:rsidR="00906C5D">
          <w:rPr>
            <w:b w:val="0"/>
            <w:bCs w:val="0"/>
            <w:webHidden/>
          </w:rPr>
          <w:t>77</w:t>
        </w:r>
        <w:r w:rsidR="00E05A35" w:rsidRPr="00E05A35">
          <w:rPr>
            <w:b w:val="0"/>
            <w:bCs w:val="0"/>
            <w:webHidden/>
          </w:rPr>
          <w:fldChar w:fldCharType="end"/>
        </w:r>
      </w:hyperlink>
    </w:p>
    <w:p w14:paraId="0D23FFAD" w14:textId="7780134A" w:rsidR="00E05A35" w:rsidRPr="00E05A35"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093183" w:history="1">
        <w:r w:rsidR="00E05A35" w:rsidRPr="00E05A35">
          <w:rPr>
            <w:rStyle w:val="Lienhypertexte"/>
            <w:b/>
            <w:bCs/>
            <w:noProof/>
            <w:lang w:bidi="ar-DZ"/>
          </w:rPr>
          <w:t>Chapter Three:</w:t>
        </w:r>
        <w:r w:rsidR="00E05A35">
          <w:rPr>
            <w:rStyle w:val="Lienhypertexte"/>
            <w:b/>
            <w:bCs/>
            <w:noProof/>
            <w:lang w:bidi="ar-DZ"/>
          </w:rPr>
          <w:t xml:space="preserve"> E</w:t>
        </w:r>
        <w:r w:rsidR="00E05A35" w:rsidRPr="00E05A35">
          <w:rPr>
            <w:rStyle w:val="Lienhypertexte"/>
            <w:b/>
            <w:bCs/>
            <w:noProof/>
            <w:lang w:bidi="ar-DZ"/>
          </w:rPr>
          <w:t>MPIRICAL STUDY</w:t>
        </w:r>
        <w:r w:rsidR="00E05A35" w:rsidRPr="00E05A35">
          <w:rPr>
            <w:b/>
            <w:bCs/>
            <w:noProof/>
            <w:webHidden/>
          </w:rPr>
          <w:tab/>
        </w:r>
        <w:r w:rsidR="00E05A35" w:rsidRPr="00E05A35">
          <w:rPr>
            <w:b/>
            <w:bCs/>
            <w:noProof/>
            <w:webHidden/>
          </w:rPr>
          <w:fldChar w:fldCharType="begin"/>
        </w:r>
        <w:r w:rsidR="00E05A35" w:rsidRPr="00E05A35">
          <w:rPr>
            <w:b/>
            <w:bCs/>
            <w:noProof/>
            <w:webHidden/>
          </w:rPr>
          <w:instrText xml:space="preserve"> PAGEREF _Toc202093183 \h </w:instrText>
        </w:r>
        <w:r w:rsidR="00E05A35" w:rsidRPr="00E05A35">
          <w:rPr>
            <w:b/>
            <w:bCs/>
            <w:noProof/>
            <w:webHidden/>
          </w:rPr>
        </w:r>
        <w:r w:rsidR="00E05A35" w:rsidRPr="00E05A35">
          <w:rPr>
            <w:b/>
            <w:bCs/>
            <w:noProof/>
            <w:webHidden/>
          </w:rPr>
          <w:fldChar w:fldCharType="separate"/>
        </w:r>
        <w:r w:rsidR="00906C5D">
          <w:rPr>
            <w:b/>
            <w:bCs/>
            <w:noProof/>
            <w:webHidden/>
          </w:rPr>
          <w:t>78</w:t>
        </w:r>
        <w:r w:rsidR="00E05A35" w:rsidRPr="00E05A35">
          <w:rPr>
            <w:b/>
            <w:bCs/>
            <w:noProof/>
            <w:webHidden/>
          </w:rPr>
          <w:fldChar w:fldCharType="end"/>
        </w:r>
      </w:hyperlink>
    </w:p>
    <w:p w14:paraId="57650FF9" w14:textId="1118EE79"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85" w:history="1">
        <w:r w:rsidR="00E05A35" w:rsidRPr="00E05A35">
          <w:rPr>
            <w:rStyle w:val="Lienhypertexte"/>
            <w:b w:val="0"/>
            <w:bCs w:val="0"/>
          </w:rPr>
          <w:t>Introduction:</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_Toc202093185 \h </w:instrText>
        </w:r>
        <w:r w:rsidR="00E05A35" w:rsidRPr="00E05A35">
          <w:rPr>
            <w:b w:val="0"/>
            <w:bCs w:val="0"/>
            <w:webHidden/>
          </w:rPr>
        </w:r>
        <w:r w:rsidR="00E05A35" w:rsidRPr="00E05A35">
          <w:rPr>
            <w:b w:val="0"/>
            <w:bCs w:val="0"/>
            <w:webHidden/>
          </w:rPr>
          <w:fldChar w:fldCharType="separate"/>
        </w:r>
        <w:r w:rsidR="00906C5D">
          <w:rPr>
            <w:b w:val="0"/>
            <w:bCs w:val="0"/>
            <w:webHidden/>
          </w:rPr>
          <w:t>79</w:t>
        </w:r>
        <w:r w:rsidR="00E05A35" w:rsidRPr="00E05A35">
          <w:rPr>
            <w:b w:val="0"/>
            <w:bCs w:val="0"/>
            <w:webHidden/>
          </w:rPr>
          <w:fldChar w:fldCharType="end"/>
        </w:r>
      </w:hyperlink>
    </w:p>
    <w:p w14:paraId="5B22A59D" w14:textId="7259AEE9"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86" w:history="1">
        <w:r w:rsidR="00E05A35" w:rsidRPr="00E05A35">
          <w:rPr>
            <w:rStyle w:val="Lienhypertexte"/>
            <w:b w:val="0"/>
            <w:bCs w:val="0"/>
          </w:rPr>
          <w:t>Section one: Research Methodology</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_Toc202093186 \h </w:instrText>
        </w:r>
        <w:r w:rsidR="00E05A35" w:rsidRPr="00E05A35">
          <w:rPr>
            <w:b w:val="0"/>
            <w:bCs w:val="0"/>
            <w:webHidden/>
          </w:rPr>
        </w:r>
        <w:r w:rsidR="00E05A35" w:rsidRPr="00E05A35">
          <w:rPr>
            <w:b w:val="0"/>
            <w:bCs w:val="0"/>
            <w:webHidden/>
          </w:rPr>
          <w:fldChar w:fldCharType="separate"/>
        </w:r>
        <w:r w:rsidR="00906C5D">
          <w:rPr>
            <w:b w:val="0"/>
            <w:bCs w:val="0"/>
            <w:webHidden/>
          </w:rPr>
          <w:t>80</w:t>
        </w:r>
        <w:r w:rsidR="00E05A35" w:rsidRPr="00E05A35">
          <w:rPr>
            <w:b w:val="0"/>
            <w:bCs w:val="0"/>
            <w:webHidden/>
          </w:rPr>
          <w:fldChar w:fldCharType="end"/>
        </w:r>
      </w:hyperlink>
    </w:p>
    <w:p w14:paraId="5B384FED" w14:textId="684AD556"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87" w:history="1">
        <w:r w:rsidR="00E05A35" w:rsidRPr="00E05A35">
          <w:rPr>
            <w:rStyle w:val="Lienhypertexte"/>
            <w:b w:val="0"/>
            <w:bCs w:val="0"/>
          </w:rPr>
          <w:t>Section Two: Presentation, Analysis and Interpretation of Results</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_Toc202093187 \h </w:instrText>
        </w:r>
        <w:r w:rsidR="00E05A35" w:rsidRPr="00E05A35">
          <w:rPr>
            <w:b w:val="0"/>
            <w:bCs w:val="0"/>
            <w:webHidden/>
          </w:rPr>
        </w:r>
        <w:r w:rsidR="00E05A35" w:rsidRPr="00E05A35">
          <w:rPr>
            <w:b w:val="0"/>
            <w:bCs w:val="0"/>
            <w:webHidden/>
          </w:rPr>
          <w:fldChar w:fldCharType="separate"/>
        </w:r>
        <w:r w:rsidR="00906C5D">
          <w:rPr>
            <w:b w:val="0"/>
            <w:bCs w:val="0"/>
            <w:webHidden/>
          </w:rPr>
          <w:t>84</w:t>
        </w:r>
        <w:r w:rsidR="00E05A35" w:rsidRPr="00E05A35">
          <w:rPr>
            <w:b w:val="0"/>
            <w:bCs w:val="0"/>
            <w:webHidden/>
          </w:rPr>
          <w:fldChar w:fldCharType="end"/>
        </w:r>
      </w:hyperlink>
    </w:p>
    <w:p w14:paraId="1A5F1369" w14:textId="585C1988" w:rsidR="00E05A35" w:rsidRPr="00E05A35" w:rsidRDefault="004B5E0F">
      <w:pPr>
        <w:pStyle w:val="TM2"/>
        <w:rPr>
          <w:rFonts w:eastAsiaTheme="minorEastAsia"/>
          <w:b w:val="0"/>
          <w:bCs w:val="0"/>
          <w:kern w:val="2"/>
          <w:sz w:val="24"/>
          <w:szCs w:val="24"/>
          <w:lang w:val="en-GB" w:eastAsia="en-GB" w:bidi="ar-SA"/>
          <w14:ligatures w14:val="standardContextual"/>
        </w:rPr>
      </w:pPr>
      <w:hyperlink w:anchor="_Toc202093188" w:history="1">
        <w:r w:rsidR="00E05A35" w:rsidRPr="00E05A35">
          <w:rPr>
            <w:rStyle w:val="Lienhypertexte"/>
            <w:b w:val="0"/>
            <w:bCs w:val="0"/>
          </w:rPr>
          <w:t>Conclusion</w:t>
        </w:r>
        <w:r w:rsidR="00E05A35" w:rsidRPr="00E05A35">
          <w:rPr>
            <w:b w:val="0"/>
            <w:bCs w:val="0"/>
            <w:webHidden/>
          </w:rPr>
          <w:tab/>
        </w:r>
        <w:r w:rsidR="00E05A35" w:rsidRPr="00E05A35">
          <w:rPr>
            <w:b w:val="0"/>
            <w:bCs w:val="0"/>
            <w:webHidden/>
          </w:rPr>
          <w:fldChar w:fldCharType="begin"/>
        </w:r>
        <w:r w:rsidR="00E05A35" w:rsidRPr="00E05A35">
          <w:rPr>
            <w:b w:val="0"/>
            <w:bCs w:val="0"/>
            <w:webHidden/>
          </w:rPr>
          <w:instrText xml:space="preserve"> PAGEREF _Toc202093188 \h </w:instrText>
        </w:r>
        <w:r w:rsidR="00E05A35" w:rsidRPr="00E05A35">
          <w:rPr>
            <w:b w:val="0"/>
            <w:bCs w:val="0"/>
            <w:webHidden/>
          </w:rPr>
        </w:r>
        <w:r w:rsidR="00E05A35" w:rsidRPr="00E05A35">
          <w:rPr>
            <w:b w:val="0"/>
            <w:bCs w:val="0"/>
            <w:webHidden/>
          </w:rPr>
          <w:fldChar w:fldCharType="separate"/>
        </w:r>
        <w:r w:rsidR="00906C5D">
          <w:rPr>
            <w:b w:val="0"/>
            <w:bCs w:val="0"/>
            <w:webHidden/>
          </w:rPr>
          <w:t>120</w:t>
        </w:r>
        <w:r w:rsidR="00E05A35" w:rsidRPr="00E05A35">
          <w:rPr>
            <w:b w:val="0"/>
            <w:bCs w:val="0"/>
            <w:webHidden/>
          </w:rPr>
          <w:fldChar w:fldCharType="end"/>
        </w:r>
      </w:hyperlink>
    </w:p>
    <w:p w14:paraId="4C787497" w14:textId="6EB46442" w:rsidR="00E05A35" w:rsidRPr="00E05A35"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093189" w:history="1">
        <w:r w:rsidR="00E05A35" w:rsidRPr="00E05A35">
          <w:rPr>
            <w:rStyle w:val="Lienhypertexte"/>
            <w:b/>
            <w:bCs/>
            <w:noProof/>
            <w:lang w:bidi="ar-DZ"/>
          </w:rPr>
          <w:t>GENERAL CONCLUSION</w:t>
        </w:r>
        <w:r w:rsidR="00E05A35" w:rsidRPr="00E05A35">
          <w:rPr>
            <w:b/>
            <w:bCs/>
            <w:noProof/>
            <w:webHidden/>
          </w:rPr>
          <w:tab/>
        </w:r>
        <w:r w:rsidR="00E05A35" w:rsidRPr="00E05A35">
          <w:rPr>
            <w:b/>
            <w:bCs/>
            <w:noProof/>
            <w:webHidden/>
          </w:rPr>
          <w:fldChar w:fldCharType="begin"/>
        </w:r>
        <w:r w:rsidR="00E05A35" w:rsidRPr="00E05A35">
          <w:rPr>
            <w:b/>
            <w:bCs/>
            <w:noProof/>
            <w:webHidden/>
          </w:rPr>
          <w:instrText xml:space="preserve"> PAGEREF _Toc202093189 \h </w:instrText>
        </w:r>
        <w:r w:rsidR="00E05A35" w:rsidRPr="00E05A35">
          <w:rPr>
            <w:b/>
            <w:bCs/>
            <w:noProof/>
            <w:webHidden/>
          </w:rPr>
        </w:r>
        <w:r w:rsidR="00E05A35" w:rsidRPr="00E05A35">
          <w:rPr>
            <w:b/>
            <w:bCs/>
            <w:noProof/>
            <w:webHidden/>
          </w:rPr>
          <w:fldChar w:fldCharType="separate"/>
        </w:r>
        <w:r w:rsidR="00906C5D">
          <w:rPr>
            <w:b/>
            <w:bCs/>
            <w:noProof/>
            <w:webHidden/>
          </w:rPr>
          <w:t>121</w:t>
        </w:r>
        <w:r w:rsidR="00E05A35" w:rsidRPr="00E05A35">
          <w:rPr>
            <w:b/>
            <w:bCs/>
            <w:noProof/>
            <w:webHidden/>
          </w:rPr>
          <w:fldChar w:fldCharType="end"/>
        </w:r>
      </w:hyperlink>
    </w:p>
    <w:p w14:paraId="441DAFB4" w14:textId="0B012D80" w:rsidR="00E05A35" w:rsidRPr="00E05A35"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093190" w:history="1">
        <w:r w:rsidR="00E05A35" w:rsidRPr="00E05A35">
          <w:rPr>
            <w:rStyle w:val="Lienhypertexte"/>
            <w:b/>
            <w:bCs/>
            <w:noProof/>
            <w:lang w:bidi="ar-DZ"/>
          </w:rPr>
          <w:t>REFERENCES</w:t>
        </w:r>
        <w:r w:rsidR="00E05A35" w:rsidRPr="00E05A35">
          <w:rPr>
            <w:b/>
            <w:bCs/>
            <w:noProof/>
            <w:webHidden/>
          </w:rPr>
          <w:tab/>
        </w:r>
        <w:r w:rsidR="00E05A35" w:rsidRPr="00E05A35">
          <w:rPr>
            <w:b/>
            <w:bCs/>
            <w:noProof/>
            <w:webHidden/>
          </w:rPr>
          <w:fldChar w:fldCharType="begin"/>
        </w:r>
        <w:r w:rsidR="00E05A35" w:rsidRPr="00E05A35">
          <w:rPr>
            <w:b/>
            <w:bCs/>
            <w:noProof/>
            <w:webHidden/>
          </w:rPr>
          <w:instrText xml:space="preserve"> PAGEREF _Toc202093190 \h </w:instrText>
        </w:r>
        <w:r w:rsidR="00E05A35" w:rsidRPr="00E05A35">
          <w:rPr>
            <w:b/>
            <w:bCs/>
            <w:noProof/>
            <w:webHidden/>
          </w:rPr>
        </w:r>
        <w:r w:rsidR="00E05A35" w:rsidRPr="00E05A35">
          <w:rPr>
            <w:b/>
            <w:bCs/>
            <w:noProof/>
            <w:webHidden/>
          </w:rPr>
          <w:fldChar w:fldCharType="separate"/>
        </w:r>
        <w:r w:rsidR="00906C5D">
          <w:rPr>
            <w:b/>
            <w:bCs/>
            <w:noProof/>
            <w:webHidden/>
          </w:rPr>
          <w:t>124</w:t>
        </w:r>
        <w:r w:rsidR="00E05A35" w:rsidRPr="00E05A35">
          <w:rPr>
            <w:b/>
            <w:bCs/>
            <w:noProof/>
            <w:webHidden/>
          </w:rPr>
          <w:fldChar w:fldCharType="end"/>
        </w:r>
      </w:hyperlink>
    </w:p>
    <w:p w14:paraId="41EA66FB" w14:textId="460A7DBA" w:rsidR="00E05A35" w:rsidRPr="00E05A35"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093191" w:history="1">
        <w:r w:rsidR="00E05A35" w:rsidRPr="00E05A35">
          <w:rPr>
            <w:rStyle w:val="Lienhypertexte"/>
            <w:b/>
            <w:bCs/>
            <w:noProof/>
            <w:lang w:bidi="ar-DZ"/>
          </w:rPr>
          <w:t>APPENDIX</w:t>
        </w:r>
        <w:r w:rsidR="00E05A35" w:rsidRPr="00E05A35">
          <w:rPr>
            <w:b/>
            <w:bCs/>
            <w:noProof/>
            <w:webHidden/>
          </w:rPr>
          <w:tab/>
        </w:r>
        <w:r w:rsidR="00E05A35" w:rsidRPr="00E05A35">
          <w:rPr>
            <w:b/>
            <w:bCs/>
            <w:noProof/>
            <w:webHidden/>
          </w:rPr>
          <w:fldChar w:fldCharType="begin"/>
        </w:r>
        <w:r w:rsidR="00E05A35" w:rsidRPr="00E05A35">
          <w:rPr>
            <w:b/>
            <w:bCs/>
            <w:noProof/>
            <w:webHidden/>
          </w:rPr>
          <w:instrText xml:space="preserve"> PAGEREF _Toc202093191 \h </w:instrText>
        </w:r>
        <w:r w:rsidR="00E05A35" w:rsidRPr="00E05A35">
          <w:rPr>
            <w:b/>
            <w:bCs/>
            <w:noProof/>
            <w:webHidden/>
          </w:rPr>
        </w:r>
        <w:r w:rsidR="00E05A35" w:rsidRPr="00E05A35">
          <w:rPr>
            <w:b/>
            <w:bCs/>
            <w:noProof/>
            <w:webHidden/>
          </w:rPr>
          <w:fldChar w:fldCharType="separate"/>
        </w:r>
        <w:r w:rsidR="00906C5D">
          <w:rPr>
            <w:b/>
            <w:bCs/>
            <w:noProof/>
            <w:webHidden/>
          </w:rPr>
          <w:t>132</w:t>
        </w:r>
        <w:r w:rsidR="00E05A35" w:rsidRPr="00E05A35">
          <w:rPr>
            <w:b/>
            <w:bCs/>
            <w:noProof/>
            <w:webHidden/>
          </w:rPr>
          <w:fldChar w:fldCharType="end"/>
        </w:r>
      </w:hyperlink>
    </w:p>
    <w:p w14:paraId="3AD4F096" w14:textId="587D75D0" w:rsidR="00837AFA" w:rsidRPr="00837AFA" w:rsidRDefault="00E05A35" w:rsidP="00837AFA">
      <w:pPr>
        <w:spacing w:line="360" w:lineRule="auto"/>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color w:val="000000"/>
          <w:sz w:val="28"/>
          <w:szCs w:val="28"/>
          <w:lang w:bidi="ar-DZ"/>
        </w:rPr>
        <w:fldChar w:fldCharType="end"/>
      </w:r>
    </w:p>
    <w:p w14:paraId="67601B30" w14:textId="77777777" w:rsidR="006F0728" w:rsidRDefault="006F0728" w:rsidP="00A77943">
      <w:pPr>
        <w:spacing w:line="360" w:lineRule="auto"/>
        <w:rPr>
          <w:rFonts w:ascii="Times New Roman" w:eastAsia="Times New Roman" w:hAnsi="Times New Roman" w:cs="Times New Roman"/>
          <w:color w:val="000000"/>
          <w:sz w:val="24"/>
          <w:szCs w:val="24"/>
          <w:lang w:bidi="ar-DZ"/>
        </w:rPr>
      </w:pPr>
    </w:p>
    <w:p w14:paraId="440828F7" w14:textId="77777777" w:rsidR="00837AFA" w:rsidRDefault="00837AFA" w:rsidP="00A77943">
      <w:pPr>
        <w:spacing w:line="360" w:lineRule="auto"/>
        <w:rPr>
          <w:rFonts w:ascii="Times New Roman" w:eastAsia="Times New Roman" w:hAnsi="Times New Roman" w:cs="Times New Roman"/>
          <w:color w:val="000000"/>
          <w:sz w:val="24"/>
          <w:szCs w:val="24"/>
          <w:lang w:bidi="ar-DZ"/>
        </w:rPr>
        <w:sectPr w:rsidR="00837AFA" w:rsidSect="00E05A35">
          <w:pgSz w:w="12240" w:h="15840"/>
          <w:pgMar w:top="1440" w:right="1440" w:bottom="1440" w:left="1440"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pPr>
    </w:p>
    <w:p w14:paraId="315105D7" w14:textId="46CAEACF" w:rsidR="00837AFA" w:rsidRDefault="00837AFA" w:rsidP="00837AFA"/>
    <w:p w14:paraId="4724E47F" w14:textId="77777777" w:rsidR="00837AFA" w:rsidRDefault="00837AFA" w:rsidP="00837AFA"/>
    <w:p w14:paraId="66AE7B86" w14:textId="77777777" w:rsidR="00837AFA" w:rsidRDefault="00837AFA" w:rsidP="00837AFA"/>
    <w:p w14:paraId="4F46BA6C" w14:textId="77777777" w:rsidR="00837AFA" w:rsidRDefault="00837AFA" w:rsidP="00837AFA"/>
    <w:p w14:paraId="7F813CEF" w14:textId="77777777" w:rsidR="00837AFA" w:rsidRDefault="00837AFA" w:rsidP="00837AFA"/>
    <w:p w14:paraId="0351F5C7" w14:textId="77777777" w:rsidR="00837AFA" w:rsidRDefault="00837AFA" w:rsidP="00837AFA"/>
    <w:p w14:paraId="32BD17EC" w14:textId="77777777" w:rsidR="00837AFA" w:rsidRDefault="00837AFA" w:rsidP="00837AFA"/>
    <w:p w14:paraId="3A8582A1" w14:textId="77777777" w:rsidR="00837AFA" w:rsidRDefault="00837AFA" w:rsidP="00837AFA"/>
    <w:p w14:paraId="77967EFE" w14:textId="77777777" w:rsidR="00837AFA" w:rsidRDefault="00837AFA" w:rsidP="00837AFA"/>
    <w:p w14:paraId="1368D600" w14:textId="26A62CE7" w:rsidR="00837AFA" w:rsidRDefault="00837AFA" w:rsidP="00837AFA">
      <w:r>
        <w:rPr>
          <w:rFonts w:ascii="Times New Roman" w:eastAsia="Times New Roman" w:hAnsi="Times New Roman" w:cs="Times New Roman"/>
          <w:b/>
          <w:bCs/>
          <w:noProof/>
          <w:color w:val="000000"/>
          <w:sz w:val="28"/>
          <w:szCs w:val="28"/>
        </w:rPr>
        <mc:AlternateContent>
          <mc:Choice Requires="wps">
            <w:drawing>
              <wp:anchor distT="0" distB="0" distL="114300" distR="114300" simplePos="0" relativeHeight="251719680" behindDoc="0" locked="0" layoutInCell="1" allowOverlap="1" wp14:anchorId="5015631F" wp14:editId="5F8887DB">
                <wp:simplePos x="0" y="0"/>
                <wp:positionH relativeFrom="margin">
                  <wp:posOffset>0</wp:posOffset>
                </wp:positionH>
                <wp:positionV relativeFrom="paragraph">
                  <wp:posOffset>0</wp:posOffset>
                </wp:positionV>
                <wp:extent cx="5793740" cy="2524125"/>
                <wp:effectExtent l="0" t="0" r="16510" b="28575"/>
                <wp:wrapNone/>
                <wp:docPr id="2127279003" name="Rectangle à coins arrondis 3"/>
                <wp:cNvGraphicFramePr/>
                <a:graphic xmlns:a="http://schemas.openxmlformats.org/drawingml/2006/main">
                  <a:graphicData uri="http://schemas.microsoft.com/office/word/2010/wordprocessingShape">
                    <wps:wsp>
                      <wps:cNvSpPr/>
                      <wps:spPr>
                        <a:xfrm>
                          <a:off x="0" y="0"/>
                          <a:ext cx="5793740" cy="2524125"/>
                        </a:xfrm>
                        <a:prstGeom prst="roundRect">
                          <a:avLst/>
                        </a:prstGeom>
                        <a:gradFill flip="none" rotWithShape="1">
                          <a:gsLst>
                            <a:gs pos="0">
                              <a:schemeClr val="lt1">
                                <a:tint val="93000"/>
                                <a:satMod val="150000"/>
                                <a:shade val="98000"/>
                                <a:lumMod val="102000"/>
                              </a:schemeClr>
                            </a:gs>
                            <a:gs pos="50000">
                              <a:schemeClr val="lt1">
                                <a:tint val="98000"/>
                                <a:satMod val="130000"/>
                                <a:shade val="90000"/>
                                <a:lumMod val="103000"/>
                              </a:schemeClr>
                            </a:gs>
                            <a:gs pos="100000">
                              <a:schemeClr val="accent1"/>
                            </a:gs>
                          </a:gsLst>
                          <a:lin ang="8100000" scaled="1"/>
                          <a:tileRect/>
                        </a:gradFill>
                        <a:ln>
                          <a:solidFill>
                            <a:schemeClr val="tx2"/>
                          </a:solidFill>
                        </a:ln>
                      </wps:spPr>
                      <wps:style>
                        <a:lnRef idx="2">
                          <a:schemeClr val="accent6"/>
                        </a:lnRef>
                        <a:fillRef idx="1003">
                          <a:schemeClr val="lt1"/>
                        </a:fillRef>
                        <a:effectRef idx="0">
                          <a:schemeClr val="accent6"/>
                        </a:effectRef>
                        <a:fontRef idx="minor">
                          <a:schemeClr val="dk1"/>
                        </a:fontRef>
                      </wps:style>
                      <wps:txbx>
                        <w:txbxContent>
                          <w:p w14:paraId="02E06C93" w14:textId="5169B686" w:rsidR="00E46BA1" w:rsidRDefault="00E46BA1" w:rsidP="00837AFA">
                            <w:pPr>
                              <w:jc w:val="center"/>
                            </w:pPr>
                            <w:r w:rsidRPr="00837AFA">
                              <w:rPr>
                                <w:rFonts w:ascii="Times New Roman" w:eastAsia="Times New Roman" w:hAnsi="Times New Roman" w:cs="Times New Roman"/>
                                <w:b/>
                                <w:bCs/>
                                <w:color w:val="000000"/>
                                <w:sz w:val="40"/>
                                <w:szCs w:val="40"/>
                                <w:lang w:bidi="ar-DZ"/>
                              </w:rPr>
                              <w:t>GENERAL INTRODUCTION</w:t>
                            </w:r>
                            <w:r>
                              <w:rPr>
                                <w:rFonts w:ascii="Times New Roman" w:eastAsia="Times New Roman" w:hAnsi="Times New Roman" w:cs="Times New Roman"/>
                                <w:b/>
                                <w:bCs/>
                                <w:color w:val="000000"/>
                                <w:sz w:val="40"/>
                                <w:szCs w:val="40"/>
                                <w:lang w:bidi="ar-DZ"/>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15631F" id="Rectangle à coins arrondis 3" o:spid="_x0000_s1028" style="position:absolute;margin-left:0;margin-top:0;width:456.2pt;height:198.75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" fillcolor="white [2993]" strokecolor="#44546a [3215]" strokeweight="1pt">
                <v:fill color2="#5b9bd5 [3204]" rotate="t" angle="315" colors="0 white;.5 #fbfbfb;1 #5b9bd5" focus="100%" type="gradient"/>
                <v:stroke joinstyle="miter"/>
                <v:textbox>
                  <w:txbxContent>
                    <w:p w14:paraId="02E06C93" w14:textId="5169B686" w:rsidR="00E46BA1" w:rsidRDefault="00E46BA1" w:rsidP="00837AFA">
                      <w:pPr>
                        <w:jc w:val="center"/>
                      </w:pPr>
                      <w:r w:rsidRPr="00837AFA">
                        <w:rPr>
                          <w:rFonts w:ascii="Times New Roman" w:eastAsia="Times New Roman" w:hAnsi="Times New Roman" w:cs="Times New Roman"/>
                          <w:b/>
                          <w:bCs/>
                          <w:color w:val="000000"/>
                          <w:sz w:val="40"/>
                          <w:szCs w:val="40"/>
                          <w:lang w:bidi="ar-DZ"/>
                        </w:rPr>
                        <w:t>GENERAL INTRODUCTION</w:t>
                      </w:r>
                      <w:r>
                        <w:rPr>
                          <w:rFonts w:ascii="Times New Roman" w:eastAsia="Times New Roman" w:hAnsi="Times New Roman" w:cs="Times New Roman"/>
                          <w:b/>
                          <w:bCs/>
                          <w:color w:val="000000"/>
                          <w:sz w:val="40"/>
                          <w:szCs w:val="40"/>
                          <w:lang w:bidi="ar-DZ"/>
                        </w:rPr>
                        <w:t>:</w:t>
                      </w:r>
                    </w:p>
                  </w:txbxContent>
                </v:textbox>
                <w10:wrap anchorx="margin"/>
              </v:roundrect>
            </w:pict>
          </mc:Fallback>
        </mc:AlternateContent>
      </w:r>
    </w:p>
    <w:p w14:paraId="719ED439" w14:textId="77777777" w:rsidR="00837AFA" w:rsidRDefault="00837AFA">
      <w:r>
        <w:br w:type="page"/>
      </w:r>
    </w:p>
    <w:p w14:paraId="0ED53432" w14:textId="6CFFEDC1" w:rsidR="00A42189" w:rsidRPr="006F0728" w:rsidRDefault="00A77943" w:rsidP="006F0728">
      <w:pPr>
        <w:pStyle w:val="Titre1"/>
      </w:pPr>
      <w:bookmarkStart w:id="1" w:name="_Toc202093168"/>
      <w:bookmarkStart w:id="2" w:name="_Toc202100801"/>
      <w:r w:rsidRPr="006F0728">
        <w:lastRenderedPageBreak/>
        <w:t>G</w:t>
      </w:r>
      <w:r w:rsidR="00C16371" w:rsidRPr="006F0728">
        <w:t>ENERAL INTRODUCTION:</w:t>
      </w:r>
      <w:bookmarkEnd w:id="1"/>
      <w:bookmarkEnd w:id="2"/>
      <w:r w:rsidR="004A6D1A" w:rsidRPr="006F0728">
        <w:t xml:space="preserve"> </w:t>
      </w:r>
    </w:p>
    <w:p w14:paraId="244009A7" w14:textId="77777777" w:rsidR="004A6D1A" w:rsidRDefault="00A93D9B" w:rsidP="00C16371">
      <w:pPr>
        <w:spacing w:line="360" w:lineRule="auto"/>
        <w:rPr>
          <w:rFonts w:ascii="Times New Roman" w:eastAsia="Times New Roman" w:hAnsi="Times New Roman" w:cs="Times New Roman"/>
          <w:color w:val="000000"/>
          <w:sz w:val="24"/>
          <w:szCs w:val="24"/>
          <w:lang w:bidi="ar-DZ"/>
        </w:rPr>
      </w:pPr>
      <w:r w:rsidRPr="00A77943">
        <w:rPr>
          <w:rFonts w:ascii="Times New Roman" w:eastAsia="Times New Roman" w:hAnsi="Times New Roman" w:cs="Times New Roman"/>
          <w:color w:val="000000"/>
          <w:sz w:val="24"/>
          <w:szCs w:val="24"/>
          <w:lang w:bidi="ar-DZ"/>
        </w:rPr>
        <w:t xml:space="preserve">In recent decades, the use of generic drugs has become an essential strategy for improving access to healthcare, especially in countries seeking to control pharmaceutical expenditure while ensuring therapeutic coverage for their populations. </w:t>
      </w:r>
      <w:r w:rsidRPr="00A93D9B">
        <w:rPr>
          <w:rFonts w:ascii="Times New Roman" w:eastAsia="Times New Roman" w:hAnsi="Times New Roman" w:cs="Times New Roman"/>
          <w:color w:val="000000"/>
          <w:sz w:val="24"/>
          <w:szCs w:val="24"/>
          <w:lang w:bidi="ar-DZ"/>
        </w:rPr>
        <w:t>Generic drugs offer a more affordable alternative to brand-name medications, while maintaining equivalent efficacy and safety. However, despite their economic and clinical value, the acceptance and use of generic drugs remain uneven across different populations and health systems. In Algeria, where health policy has increasingly encouraged the development and consumption of locally produced generics, questions persist regarding public awareness and trust in these alternatives. Understanding the factors that shape consumer trust in generic drugs is therefore critical—not only for supporting national pharmaceutical policies and promoting local industry, but also for ensuring that patients adhere to treatments that are both accessible and effective. This research is situated at the intersection of public health, consumer behavior, and pharmaceutical policy, aiming to explore how Algerian consumers perceive generic drugs, what influences their level of trust, and how this trust can be strengthened to enhance both individual and system-wide health outcomes.</w:t>
      </w:r>
      <w:r w:rsidR="00C31B4E">
        <w:rPr>
          <w:rFonts w:ascii="Times New Roman" w:eastAsia="Times New Roman" w:hAnsi="Times New Roman" w:cs="Times New Roman"/>
          <w:color w:val="000000"/>
          <w:sz w:val="24"/>
          <w:szCs w:val="24"/>
          <w:lang w:bidi="ar-DZ"/>
        </w:rPr>
        <w:t xml:space="preserve"> </w:t>
      </w:r>
    </w:p>
    <w:p w14:paraId="47BF1AF1" w14:textId="77777777" w:rsidR="00C31B4E" w:rsidRPr="00C31B4E" w:rsidRDefault="00C31B4E" w:rsidP="00C31B4E">
      <w:pPr>
        <w:spacing w:line="360" w:lineRule="auto"/>
        <w:rPr>
          <w:rFonts w:ascii="Times New Roman" w:eastAsia="Times New Roman" w:hAnsi="Times New Roman" w:cs="Times New Roman"/>
          <w:b/>
          <w:bCs/>
          <w:color w:val="000000"/>
          <w:sz w:val="24"/>
          <w:szCs w:val="24"/>
          <w:u w:val="single"/>
          <w:lang w:bidi="ar-DZ"/>
        </w:rPr>
      </w:pPr>
      <w:r w:rsidRPr="00C31B4E">
        <w:rPr>
          <w:rFonts w:ascii="Times New Roman" w:eastAsia="Times New Roman" w:hAnsi="Times New Roman" w:cs="Times New Roman"/>
          <w:b/>
          <w:bCs/>
          <w:color w:val="000000"/>
          <w:sz w:val="24"/>
          <w:szCs w:val="24"/>
          <w:u w:val="single"/>
          <w:lang w:bidi="ar-DZ"/>
        </w:rPr>
        <w:t xml:space="preserve">The Research Problem: </w:t>
      </w:r>
    </w:p>
    <w:p w14:paraId="09797023" w14:textId="77777777" w:rsidR="00C31B4E" w:rsidRDefault="00C31B4E" w:rsidP="00793118">
      <w:pPr>
        <w:pStyle w:val="Paragraphedeliste"/>
        <w:numPr>
          <w:ilvl w:val="0"/>
          <w:numId w:val="39"/>
        </w:numPr>
        <w:spacing w:line="360" w:lineRule="auto"/>
        <w:rPr>
          <w:rFonts w:ascii="Times New Roman" w:eastAsia="Times New Roman" w:hAnsi="Times New Roman" w:cs="Times New Roman"/>
          <w:color w:val="000000"/>
          <w:sz w:val="24"/>
          <w:szCs w:val="24"/>
          <w:lang w:bidi="ar-DZ"/>
        </w:rPr>
      </w:pPr>
      <w:r w:rsidRPr="00C31B4E">
        <w:rPr>
          <w:rFonts w:ascii="Times New Roman" w:eastAsia="Times New Roman" w:hAnsi="Times New Roman" w:cs="Times New Roman"/>
          <w:color w:val="000000"/>
          <w:sz w:val="24"/>
          <w:szCs w:val="24"/>
          <w:lang w:bidi="ar-DZ"/>
        </w:rPr>
        <w:t>What are the key factors influencing Algerian consumers' trust in generic drugs?</w:t>
      </w:r>
      <w:r>
        <w:rPr>
          <w:rFonts w:ascii="Times New Roman" w:eastAsia="Times New Roman" w:hAnsi="Times New Roman" w:cs="Times New Roman"/>
          <w:color w:val="000000"/>
          <w:sz w:val="24"/>
          <w:szCs w:val="24"/>
          <w:lang w:bidi="ar-DZ"/>
        </w:rPr>
        <w:t xml:space="preserve"> </w:t>
      </w:r>
    </w:p>
    <w:p w14:paraId="12CFA75D" w14:textId="77777777" w:rsidR="00C31B4E" w:rsidRPr="00C31B4E" w:rsidRDefault="00F82045" w:rsidP="00C31B4E">
      <w:pPr>
        <w:spacing w:line="360" w:lineRule="auto"/>
        <w:ind w:left="360"/>
        <w:rPr>
          <w:rFonts w:asciiTheme="majorBidi" w:eastAsia="Times New Roman" w:hAnsiTheme="majorBidi" w:cstheme="majorBidi"/>
          <w:color w:val="000000"/>
          <w:sz w:val="28"/>
          <w:szCs w:val="28"/>
          <w:lang w:bidi="ar-DZ"/>
        </w:rPr>
      </w:pPr>
      <w:r w:rsidRPr="00C31B4E">
        <w:rPr>
          <w:rFonts w:asciiTheme="majorBidi" w:hAnsiTheme="majorBidi" w:cstheme="majorBidi"/>
          <w:sz w:val="24"/>
          <w:szCs w:val="24"/>
        </w:rPr>
        <w:t>In addition,</w:t>
      </w:r>
      <w:r w:rsidR="00C31B4E" w:rsidRPr="00C31B4E">
        <w:rPr>
          <w:rFonts w:asciiTheme="majorBidi" w:hAnsiTheme="majorBidi" w:cstheme="majorBidi"/>
          <w:sz w:val="24"/>
          <w:szCs w:val="24"/>
        </w:rPr>
        <w:t xml:space="preserve"> to deepen the understanding and address the problem at hand, we present a set of carefully selected sub-questions that form an analytical framework and help provide comprehensive and detailed answers to different aspects of the topic.</w:t>
      </w:r>
    </w:p>
    <w:p w14:paraId="43545A8D" w14:textId="77777777" w:rsidR="00C31B4E" w:rsidRPr="00C31B4E" w:rsidRDefault="00C31B4E" w:rsidP="00C31B4E">
      <w:pPr>
        <w:spacing w:line="360" w:lineRule="auto"/>
        <w:rPr>
          <w:rFonts w:ascii="Times New Roman" w:eastAsia="Times New Roman" w:hAnsi="Times New Roman" w:cs="Times New Roman"/>
          <w:color w:val="000000"/>
          <w:sz w:val="24"/>
          <w:szCs w:val="24"/>
          <w:u w:val="single"/>
          <w:lang w:bidi="ar-DZ"/>
        </w:rPr>
      </w:pPr>
      <w:r w:rsidRPr="00C31B4E">
        <w:rPr>
          <w:rFonts w:ascii="Times New Roman" w:eastAsia="Times New Roman" w:hAnsi="Times New Roman" w:cs="Times New Roman"/>
          <w:color w:val="000000"/>
          <w:sz w:val="24"/>
          <w:szCs w:val="24"/>
          <w:u w:val="single"/>
          <w:lang w:bidi="ar-DZ"/>
        </w:rPr>
        <w:t>Sub questions:</w:t>
      </w:r>
    </w:p>
    <w:p w14:paraId="16229CCE" w14:textId="77777777" w:rsidR="00C31B4E" w:rsidRPr="00C31B4E" w:rsidRDefault="00C31B4E" w:rsidP="00C31B4E">
      <w:pPr>
        <w:spacing w:line="360" w:lineRule="auto"/>
        <w:rPr>
          <w:rFonts w:ascii="Times New Roman" w:eastAsia="Times New Roman" w:hAnsi="Times New Roman" w:cs="Times New Roman"/>
          <w:color w:val="000000"/>
          <w:sz w:val="24"/>
          <w:szCs w:val="24"/>
          <w:lang w:bidi="ar-DZ"/>
        </w:rPr>
      </w:pPr>
      <w:r w:rsidRPr="00C31B4E">
        <w:rPr>
          <w:rFonts w:ascii="Times New Roman" w:eastAsia="Times New Roman" w:hAnsi="Times New Roman" w:cs="Times New Roman"/>
          <w:color w:val="000000"/>
          <w:sz w:val="24"/>
          <w:szCs w:val="24"/>
          <w:lang w:bidi="ar-DZ"/>
        </w:rPr>
        <w:t>1. What is the level of awareness and understanding of generic drugs among Algerian consumers?</w:t>
      </w:r>
    </w:p>
    <w:p w14:paraId="48E64C8C" w14:textId="77777777" w:rsidR="00C31B4E" w:rsidRPr="00C31B4E" w:rsidRDefault="00C31B4E" w:rsidP="00C31B4E">
      <w:pPr>
        <w:spacing w:line="360" w:lineRule="auto"/>
        <w:rPr>
          <w:rFonts w:ascii="Times New Roman" w:eastAsia="Times New Roman" w:hAnsi="Times New Roman" w:cs="Times New Roman"/>
          <w:color w:val="000000"/>
          <w:sz w:val="24"/>
          <w:szCs w:val="24"/>
          <w:lang w:bidi="ar-DZ"/>
        </w:rPr>
      </w:pPr>
      <w:r w:rsidRPr="00C31B4E">
        <w:rPr>
          <w:rFonts w:ascii="Times New Roman" w:eastAsia="Times New Roman" w:hAnsi="Times New Roman" w:cs="Times New Roman"/>
          <w:color w:val="000000"/>
          <w:sz w:val="24"/>
          <w:szCs w:val="24"/>
          <w:lang w:bidi="ar-DZ"/>
        </w:rPr>
        <w:t>2. To what extent do Algerian consumers trust generic drugs compared to brand-name drugs?</w:t>
      </w:r>
    </w:p>
    <w:p w14:paraId="46137C2A" w14:textId="77777777" w:rsidR="00C31B4E" w:rsidRPr="00C31B4E" w:rsidRDefault="00C31B4E" w:rsidP="00C31B4E">
      <w:pPr>
        <w:spacing w:line="360" w:lineRule="auto"/>
        <w:rPr>
          <w:rFonts w:ascii="Times New Roman" w:eastAsia="Times New Roman" w:hAnsi="Times New Roman" w:cs="Times New Roman"/>
          <w:color w:val="000000"/>
          <w:sz w:val="24"/>
          <w:szCs w:val="24"/>
          <w:lang w:bidi="ar-DZ"/>
        </w:rPr>
      </w:pPr>
      <w:r w:rsidRPr="00C31B4E">
        <w:rPr>
          <w:rFonts w:ascii="Times New Roman" w:eastAsia="Times New Roman" w:hAnsi="Times New Roman" w:cs="Times New Roman"/>
          <w:color w:val="000000"/>
          <w:sz w:val="24"/>
          <w:szCs w:val="24"/>
          <w:lang w:bidi="ar-DZ"/>
        </w:rPr>
        <w:t>3. How do the opinions and recommendations of doctors and pharmacists influence Algerian consumers' trust in generic drugs?</w:t>
      </w:r>
    </w:p>
    <w:p w14:paraId="748F20E9" w14:textId="77777777" w:rsidR="00C31B4E" w:rsidRPr="00C31B4E" w:rsidRDefault="00C31B4E" w:rsidP="00C31B4E">
      <w:pPr>
        <w:spacing w:line="360" w:lineRule="auto"/>
        <w:rPr>
          <w:rFonts w:ascii="Times New Roman" w:eastAsia="Times New Roman" w:hAnsi="Times New Roman" w:cs="Times New Roman"/>
          <w:color w:val="000000"/>
          <w:sz w:val="24"/>
          <w:szCs w:val="24"/>
          <w:lang w:bidi="ar-DZ"/>
        </w:rPr>
      </w:pPr>
    </w:p>
    <w:p w14:paraId="31EE79B1" w14:textId="77777777" w:rsidR="00C31B4E" w:rsidRPr="00C31B4E" w:rsidRDefault="00C31B4E" w:rsidP="00C31B4E">
      <w:pPr>
        <w:spacing w:line="360" w:lineRule="auto"/>
        <w:rPr>
          <w:rFonts w:ascii="Times New Roman" w:eastAsia="Times New Roman" w:hAnsi="Times New Roman" w:cs="Times New Roman"/>
          <w:color w:val="000000"/>
          <w:sz w:val="24"/>
          <w:szCs w:val="24"/>
          <w:lang w:bidi="ar-DZ"/>
        </w:rPr>
      </w:pPr>
      <w:r w:rsidRPr="00C31B4E">
        <w:rPr>
          <w:rFonts w:ascii="Times New Roman" w:eastAsia="Times New Roman" w:hAnsi="Times New Roman" w:cs="Times New Roman"/>
          <w:color w:val="000000"/>
          <w:sz w:val="24"/>
          <w:szCs w:val="24"/>
          <w:lang w:bidi="ar-DZ"/>
        </w:rPr>
        <w:lastRenderedPageBreak/>
        <w:t>4. What roles do price, brand image, and patients' personal experiences (positive or negative) play in shaping trust in generic drugs among Algerian consumers?</w:t>
      </w:r>
    </w:p>
    <w:p w14:paraId="24BF3645" w14:textId="77777777" w:rsidR="00C31B4E" w:rsidRPr="00C31B4E" w:rsidRDefault="00C31B4E" w:rsidP="00C31B4E">
      <w:pPr>
        <w:spacing w:line="360" w:lineRule="auto"/>
        <w:rPr>
          <w:rFonts w:ascii="Times New Roman" w:eastAsia="Times New Roman" w:hAnsi="Times New Roman" w:cs="Times New Roman"/>
          <w:color w:val="000000"/>
          <w:sz w:val="24"/>
          <w:szCs w:val="24"/>
          <w:lang w:bidi="ar-DZ"/>
        </w:rPr>
      </w:pPr>
      <w:r w:rsidRPr="00C31B4E">
        <w:rPr>
          <w:rFonts w:ascii="Times New Roman" w:eastAsia="Times New Roman" w:hAnsi="Times New Roman" w:cs="Times New Roman"/>
          <w:color w:val="000000"/>
          <w:sz w:val="24"/>
          <w:szCs w:val="24"/>
          <w:lang w:bidi="ar-DZ"/>
        </w:rPr>
        <w:t>5. Which factor most strongly influences Algerian consumers' decisions to use generic drugs?</w:t>
      </w:r>
    </w:p>
    <w:p w14:paraId="5691CD08" w14:textId="77777777" w:rsidR="00C31B4E" w:rsidRPr="00C31B4E" w:rsidRDefault="00C31B4E" w:rsidP="00C31B4E">
      <w:pPr>
        <w:spacing w:line="360" w:lineRule="auto"/>
        <w:rPr>
          <w:rFonts w:ascii="Times New Roman" w:eastAsia="Times New Roman" w:hAnsi="Times New Roman" w:cs="Times New Roman"/>
          <w:b/>
          <w:bCs/>
          <w:color w:val="000000"/>
          <w:sz w:val="24"/>
          <w:szCs w:val="24"/>
          <w:u w:val="single"/>
          <w:lang w:bidi="ar-DZ"/>
        </w:rPr>
      </w:pPr>
      <w:r w:rsidRPr="00C31B4E">
        <w:rPr>
          <w:rFonts w:ascii="Times New Roman" w:eastAsia="Times New Roman" w:hAnsi="Times New Roman" w:cs="Times New Roman"/>
          <w:b/>
          <w:bCs/>
          <w:color w:val="000000"/>
          <w:sz w:val="24"/>
          <w:szCs w:val="24"/>
          <w:u w:val="single"/>
          <w:lang w:bidi="ar-DZ"/>
        </w:rPr>
        <w:t xml:space="preserve">Hypotheses: </w:t>
      </w:r>
    </w:p>
    <w:p w14:paraId="32738F30" w14:textId="77777777" w:rsidR="00C31B4E" w:rsidRPr="00C31B4E" w:rsidRDefault="00C31B4E" w:rsidP="00C31B4E">
      <w:pPr>
        <w:spacing w:line="360" w:lineRule="auto"/>
        <w:rPr>
          <w:rFonts w:asciiTheme="majorBidi" w:eastAsia="Times New Roman" w:hAnsiTheme="majorBidi" w:cstheme="majorBidi"/>
          <w:color w:val="000000"/>
          <w:sz w:val="28"/>
          <w:szCs w:val="28"/>
          <w:lang w:bidi="ar-DZ"/>
        </w:rPr>
      </w:pPr>
      <w:r w:rsidRPr="00C31B4E">
        <w:rPr>
          <w:rFonts w:asciiTheme="majorBidi" w:hAnsiTheme="majorBidi" w:cstheme="majorBidi"/>
          <w:sz w:val="24"/>
          <w:szCs w:val="24"/>
        </w:rPr>
        <w:t>Based on the research problem, we present the following hypotheses and aim</w:t>
      </w:r>
      <w:r>
        <w:rPr>
          <w:rFonts w:asciiTheme="majorBidi" w:hAnsiTheme="majorBidi" w:cstheme="majorBidi"/>
          <w:sz w:val="24"/>
          <w:szCs w:val="24"/>
        </w:rPr>
        <w:t xml:space="preserve"> to test whether they are valid:</w:t>
      </w:r>
    </w:p>
    <w:p w14:paraId="1648F1C4" w14:textId="77777777" w:rsidR="00C31B4E" w:rsidRPr="00C31B4E" w:rsidRDefault="00C31B4E" w:rsidP="00C31B4E">
      <w:pPr>
        <w:spacing w:line="360" w:lineRule="auto"/>
        <w:rPr>
          <w:rFonts w:ascii="Times New Roman" w:eastAsia="Times New Roman" w:hAnsi="Times New Roman" w:cs="Times New Roman"/>
          <w:color w:val="000000"/>
          <w:sz w:val="24"/>
          <w:szCs w:val="24"/>
          <w:lang w:bidi="ar-DZ"/>
        </w:rPr>
      </w:pPr>
      <w:r w:rsidRPr="00C31B4E">
        <w:rPr>
          <w:rFonts w:ascii="Times New Roman" w:eastAsia="Times New Roman" w:hAnsi="Times New Roman" w:cs="Times New Roman"/>
          <w:color w:val="000000"/>
          <w:sz w:val="24"/>
          <w:szCs w:val="24"/>
          <w:lang w:bidi="ar-DZ"/>
        </w:rPr>
        <w:t>1- The majority of Algerian consumers possess limited knowledge regarding generic drugs.</w:t>
      </w:r>
    </w:p>
    <w:p w14:paraId="076FB111" w14:textId="77777777" w:rsidR="00C31B4E" w:rsidRPr="00C31B4E" w:rsidRDefault="00C31B4E" w:rsidP="00C31B4E">
      <w:pPr>
        <w:spacing w:line="360" w:lineRule="auto"/>
        <w:rPr>
          <w:rFonts w:ascii="Times New Roman" w:eastAsia="Times New Roman" w:hAnsi="Times New Roman" w:cs="Times New Roman"/>
          <w:color w:val="000000"/>
          <w:sz w:val="24"/>
          <w:szCs w:val="24"/>
          <w:lang w:bidi="ar-DZ"/>
        </w:rPr>
      </w:pPr>
      <w:r w:rsidRPr="00C31B4E">
        <w:rPr>
          <w:rFonts w:ascii="Times New Roman" w:eastAsia="Times New Roman" w:hAnsi="Times New Roman" w:cs="Times New Roman"/>
          <w:color w:val="000000"/>
          <w:sz w:val="24"/>
          <w:szCs w:val="24"/>
          <w:lang w:bidi="ar-DZ"/>
        </w:rPr>
        <w:t>2- Trust in generic drugs among Algerian consumers is significantly influenced by the recommendations and guidance of medical professionals, such as doctors and pharmacists.</w:t>
      </w:r>
    </w:p>
    <w:p w14:paraId="62E889E1" w14:textId="77777777" w:rsidR="00C31B4E" w:rsidRPr="00C31B4E" w:rsidRDefault="00C31B4E" w:rsidP="00C31B4E">
      <w:pPr>
        <w:spacing w:line="360" w:lineRule="auto"/>
        <w:rPr>
          <w:rFonts w:ascii="Times New Roman" w:eastAsia="Times New Roman" w:hAnsi="Times New Roman" w:cs="Times New Roman"/>
          <w:color w:val="000000"/>
          <w:sz w:val="24"/>
          <w:szCs w:val="24"/>
          <w:lang w:bidi="ar-DZ"/>
        </w:rPr>
      </w:pPr>
      <w:r w:rsidRPr="00C31B4E">
        <w:rPr>
          <w:rFonts w:ascii="Times New Roman" w:eastAsia="Times New Roman" w:hAnsi="Times New Roman" w:cs="Times New Roman"/>
          <w:color w:val="000000"/>
          <w:sz w:val="24"/>
          <w:szCs w:val="24"/>
          <w:lang w:bidi="ar-DZ"/>
        </w:rPr>
        <w:t>3- Price and personal experience are key factors that strongly shape Algerian consumers' trust in generic drugs.</w:t>
      </w:r>
    </w:p>
    <w:p w14:paraId="0DFE5921" w14:textId="77777777" w:rsidR="00C31B4E" w:rsidRPr="00C31B4E" w:rsidRDefault="00C31B4E" w:rsidP="00C31B4E">
      <w:pPr>
        <w:spacing w:line="360" w:lineRule="auto"/>
        <w:rPr>
          <w:rFonts w:ascii="Times New Roman" w:eastAsia="Times New Roman" w:hAnsi="Times New Roman" w:cs="Times New Roman"/>
          <w:color w:val="000000"/>
          <w:sz w:val="24"/>
          <w:szCs w:val="24"/>
          <w:lang w:bidi="ar-DZ"/>
        </w:rPr>
      </w:pPr>
      <w:r w:rsidRPr="00C31B4E">
        <w:rPr>
          <w:rFonts w:ascii="Times New Roman" w:eastAsia="Times New Roman" w:hAnsi="Times New Roman" w:cs="Times New Roman"/>
          <w:color w:val="000000"/>
          <w:sz w:val="24"/>
          <w:szCs w:val="24"/>
          <w:lang w:bidi="ar-DZ"/>
        </w:rPr>
        <w:t xml:space="preserve">4- Brand image has a lesser impact on Algerian consumers' trust in generic </w:t>
      </w:r>
    </w:p>
    <w:p w14:paraId="71ADF90A" w14:textId="77777777" w:rsidR="00C31B4E" w:rsidRDefault="00C31B4E" w:rsidP="00C31B4E">
      <w:pPr>
        <w:spacing w:line="360" w:lineRule="auto"/>
        <w:rPr>
          <w:rFonts w:ascii="Times New Roman" w:eastAsia="Times New Roman" w:hAnsi="Times New Roman" w:cs="Times New Roman"/>
          <w:color w:val="000000"/>
          <w:sz w:val="24"/>
          <w:szCs w:val="24"/>
          <w:lang w:bidi="ar-DZ"/>
        </w:rPr>
      </w:pPr>
      <w:r w:rsidRPr="00C31B4E">
        <w:rPr>
          <w:rFonts w:ascii="Times New Roman" w:eastAsia="Times New Roman" w:hAnsi="Times New Roman" w:cs="Times New Roman"/>
          <w:color w:val="000000"/>
          <w:sz w:val="24"/>
          <w:szCs w:val="24"/>
          <w:lang w:bidi="ar-DZ"/>
        </w:rPr>
        <w:t>5- There is a positive correlation between Algerian consumers' awareness and knowledge of generic drugs and their trust in these medications.</w:t>
      </w:r>
    </w:p>
    <w:p w14:paraId="3A37DB5C" w14:textId="77777777" w:rsidR="00C80E5D" w:rsidRPr="00C80E5D" w:rsidRDefault="00C80E5D" w:rsidP="00C80E5D">
      <w:pPr>
        <w:spacing w:line="360" w:lineRule="auto"/>
        <w:rPr>
          <w:rFonts w:ascii="Times New Roman" w:eastAsia="Times New Roman" w:hAnsi="Times New Roman" w:cs="Times New Roman"/>
          <w:b/>
          <w:bCs/>
          <w:color w:val="000000"/>
          <w:sz w:val="24"/>
          <w:szCs w:val="24"/>
          <w:u w:val="single"/>
          <w:lang w:bidi="ar-DZ"/>
        </w:rPr>
      </w:pPr>
      <w:r w:rsidRPr="00C80E5D">
        <w:rPr>
          <w:rFonts w:ascii="Times New Roman" w:eastAsia="Times New Roman" w:hAnsi="Times New Roman" w:cs="Times New Roman"/>
          <w:b/>
          <w:bCs/>
          <w:color w:val="000000"/>
          <w:sz w:val="24"/>
          <w:szCs w:val="24"/>
          <w:u w:val="single"/>
          <w:lang w:bidi="ar-DZ"/>
        </w:rPr>
        <w:t>Importance of the Study:</w:t>
      </w:r>
    </w:p>
    <w:p w14:paraId="0BE73377" w14:textId="77777777" w:rsidR="00C80E5D" w:rsidRPr="00C80E5D" w:rsidRDefault="00C80E5D" w:rsidP="00C80E5D">
      <w:pPr>
        <w:spacing w:line="360" w:lineRule="auto"/>
        <w:rPr>
          <w:rFonts w:ascii="Times New Roman" w:eastAsia="Times New Roman" w:hAnsi="Times New Roman" w:cs="Times New Roman"/>
          <w:color w:val="000000"/>
          <w:sz w:val="24"/>
          <w:szCs w:val="24"/>
          <w:lang w:bidi="ar-DZ"/>
        </w:rPr>
      </w:pPr>
      <w:r w:rsidRPr="00C80E5D">
        <w:rPr>
          <w:rFonts w:ascii="Times New Roman" w:eastAsia="Times New Roman" w:hAnsi="Times New Roman" w:cs="Times New Roman"/>
          <w:color w:val="000000"/>
          <w:sz w:val="24"/>
          <w:szCs w:val="24"/>
          <w:lang w:bidi="ar-DZ"/>
        </w:rPr>
        <w:t>This study holds significant value at both academic and practical levels, particularly within the Algerian healthcare system, for the following reasons:</w:t>
      </w:r>
    </w:p>
    <w:p w14:paraId="3FAE03F1" w14:textId="77777777" w:rsidR="00C80E5D" w:rsidRPr="007A3079" w:rsidRDefault="007A3079" w:rsidP="007A3079">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t xml:space="preserve"> </w:t>
      </w:r>
      <w:r w:rsidR="00C80E5D" w:rsidRPr="007A3079">
        <w:rPr>
          <w:rFonts w:ascii="Times New Roman" w:eastAsia="Times New Roman" w:hAnsi="Times New Roman" w:cs="Times New Roman"/>
          <w:color w:val="000000"/>
          <w:sz w:val="24"/>
          <w:szCs w:val="24"/>
          <w:u w:val="single"/>
          <w:lang w:bidi="ar-DZ"/>
        </w:rPr>
        <w:t>Public Health Relevance:</w:t>
      </w:r>
      <w:r w:rsidR="00C80E5D" w:rsidRPr="007A3079">
        <w:rPr>
          <w:rFonts w:ascii="Times New Roman" w:eastAsia="Times New Roman" w:hAnsi="Times New Roman" w:cs="Times New Roman"/>
          <w:color w:val="000000"/>
          <w:sz w:val="24"/>
          <w:szCs w:val="24"/>
          <w:lang w:bidi="ar-DZ"/>
        </w:rPr>
        <w:t xml:space="preserve"> In a country where access to affordable medication is crucial, understanding how consumers perceive and trust generic drugs is vital for improving public health outcomes and reducing pharmaceutical expenditure.</w:t>
      </w:r>
    </w:p>
    <w:p w14:paraId="11DA18BC" w14:textId="77777777" w:rsidR="00C80E5D" w:rsidRPr="00C80E5D" w:rsidRDefault="00C80E5D" w:rsidP="00C80E5D">
      <w:pPr>
        <w:spacing w:line="360" w:lineRule="auto"/>
        <w:rPr>
          <w:rFonts w:ascii="Times New Roman" w:eastAsia="Times New Roman" w:hAnsi="Times New Roman" w:cs="Times New Roman"/>
          <w:color w:val="000000"/>
          <w:sz w:val="24"/>
          <w:szCs w:val="24"/>
          <w:lang w:bidi="ar-DZ"/>
        </w:rPr>
      </w:pPr>
      <w:r w:rsidRPr="007A3079">
        <w:rPr>
          <w:rFonts w:ascii="Times New Roman" w:eastAsia="Times New Roman" w:hAnsi="Times New Roman" w:cs="Times New Roman"/>
          <w:color w:val="000000"/>
          <w:sz w:val="24"/>
          <w:szCs w:val="24"/>
          <w:u w:val="single"/>
          <w:lang w:bidi="ar-DZ"/>
        </w:rPr>
        <w:t>Support for National Drug Policies:</w:t>
      </w:r>
      <w:r w:rsidRPr="00C80E5D">
        <w:rPr>
          <w:rFonts w:ascii="Times New Roman" w:eastAsia="Times New Roman" w:hAnsi="Times New Roman" w:cs="Times New Roman"/>
          <w:color w:val="000000"/>
          <w:sz w:val="24"/>
          <w:szCs w:val="24"/>
          <w:lang w:bidi="ar-DZ"/>
        </w:rPr>
        <w:t xml:space="preserve"> The findings can support governmental efforts and health authorities in promoting the use of generics, in line with national strategies for cost containment and universal health coverage.</w:t>
      </w:r>
    </w:p>
    <w:p w14:paraId="76F39226" w14:textId="77777777" w:rsidR="00C80E5D" w:rsidRPr="007A3079" w:rsidRDefault="00C80E5D" w:rsidP="007A3079">
      <w:pPr>
        <w:spacing w:line="360" w:lineRule="auto"/>
        <w:rPr>
          <w:rFonts w:ascii="Times New Roman" w:eastAsia="Times New Roman" w:hAnsi="Times New Roman" w:cs="Times New Roman"/>
          <w:color w:val="000000"/>
          <w:sz w:val="24"/>
          <w:szCs w:val="24"/>
          <w:lang w:bidi="ar-DZ"/>
        </w:rPr>
      </w:pPr>
      <w:r w:rsidRPr="007A3079">
        <w:rPr>
          <w:rFonts w:ascii="Times New Roman" w:eastAsia="Times New Roman" w:hAnsi="Times New Roman" w:cs="Times New Roman"/>
          <w:color w:val="000000"/>
          <w:sz w:val="24"/>
          <w:szCs w:val="24"/>
          <w:u w:val="single"/>
          <w:lang w:bidi="ar-DZ"/>
        </w:rPr>
        <w:t>Consumer-Centered Insights:</w:t>
      </w:r>
      <w:r w:rsidRPr="007A3079">
        <w:rPr>
          <w:rFonts w:ascii="Times New Roman" w:eastAsia="Times New Roman" w:hAnsi="Times New Roman" w:cs="Times New Roman"/>
          <w:color w:val="000000"/>
          <w:sz w:val="24"/>
          <w:szCs w:val="24"/>
          <w:lang w:bidi="ar-DZ"/>
        </w:rPr>
        <w:t xml:space="preserve"> By investigating the perceptions, knowledge, and behaviors of Algerian consumers, the study provides insight into psychological and cultural barriers that may hinder the acceptance of generic drugs.</w:t>
      </w:r>
    </w:p>
    <w:p w14:paraId="793AC24C" w14:textId="77777777" w:rsidR="00C80E5D" w:rsidRPr="00C80E5D" w:rsidRDefault="007A3079" w:rsidP="007A3079">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u w:val="single"/>
          <w:lang w:bidi="ar-DZ"/>
        </w:rPr>
        <w:lastRenderedPageBreak/>
        <w:t>-</w:t>
      </w:r>
      <w:r w:rsidR="00C80E5D" w:rsidRPr="007A3079">
        <w:rPr>
          <w:rFonts w:ascii="Times New Roman" w:eastAsia="Times New Roman" w:hAnsi="Times New Roman" w:cs="Times New Roman"/>
          <w:color w:val="000000"/>
          <w:sz w:val="24"/>
          <w:szCs w:val="24"/>
          <w:u w:val="single"/>
          <w:lang w:bidi="ar-DZ"/>
        </w:rPr>
        <w:t>Contribution to Academic Literature:</w:t>
      </w:r>
      <w:r w:rsidR="00C80E5D" w:rsidRPr="00C80E5D">
        <w:rPr>
          <w:rFonts w:ascii="Times New Roman" w:eastAsia="Times New Roman" w:hAnsi="Times New Roman" w:cs="Times New Roman"/>
          <w:color w:val="000000"/>
          <w:sz w:val="24"/>
          <w:szCs w:val="24"/>
          <w:lang w:bidi="ar-DZ"/>
        </w:rPr>
        <w:t xml:space="preserve"> The study bridges a gap in the existing literature on consumer trust in pharmaceuticals within developing countries, especially Algeria, where research on this topic remains scarce.</w:t>
      </w:r>
    </w:p>
    <w:p w14:paraId="5E3CDF9C" w14:textId="77777777" w:rsidR="00C80E5D" w:rsidRPr="00C80E5D" w:rsidRDefault="007A3079" w:rsidP="007A3079">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u w:val="single"/>
          <w:lang w:bidi="ar-DZ"/>
        </w:rPr>
        <w:t>-</w:t>
      </w:r>
      <w:r w:rsidR="00C80E5D" w:rsidRPr="007A3079">
        <w:rPr>
          <w:rFonts w:ascii="Times New Roman" w:eastAsia="Times New Roman" w:hAnsi="Times New Roman" w:cs="Times New Roman"/>
          <w:color w:val="000000"/>
          <w:sz w:val="24"/>
          <w:szCs w:val="24"/>
          <w:u w:val="single"/>
          <w:lang w:bidi="ar-DZ"/>
        </w:rPr>
        <w:t>Guidance for Stakeholders:</w:t>
      </w:r>
      <w:r w:rsidR="00C80E5D" w:rsidRPr="00C80E5D">
        <w:rPr>
          <w:rFonts w:ascii="Times New Roman" w:eastAsia="Times New Roman" w:hAnsi="Times New Roman" w:cs="Times New Roman"/>
          <w:color w:val="000000"/>
          <w:sz w:val="24"/>
          <w:szCs w:val="24"/>
          <w:lang w:bidi="ar-DZ"/>
        </w:rPr>
        <w:t xml:space="preserve"> The results can guide pharmacists, physicians, and pharmaceutical companies in tailoring communication strategies, improving drug education, and strengthening the patient-provider relationship.</w:t>
      </w:r>
    </w:p>
    <w:p w14:paraId="605B4334" w14:textId="77777777" w:rsidR="00C80E5D" w:rsidRDefault="007A3079" w:rsidP="007A3079">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u w:val="single"/>
          <w:lang w:bidi="ar-DZ"/>
        </w:rPr>
        <w:t>-</w:t>
      </w:r>
      <w:r w:rsidR="00C80E5D" w:rsidRPr="007A3079">
        <w:rPr>
          <w:rFonts w:ascii="Times New Roman" w:eastAsia="Times New Roman" w:hAnsi="Times New Roman" w:cs="Times New Roman"/>
          <w:color w:val="000000"/>
          <w:sz w:val="24"/>
          <w:szCs w:val="24"/>
          <w:u w:val="single"/>
          <w:lang w:bidi="ar-DZ"/>
        </w:rPr>
        <w:t>Empirical Value:</w:t>
      </w:r>
      <w:r w:rsidR="00C80E5D" w:rsidRPr="00C80E5D">
        <w:rPr>
          <w:rFonts w:ascii="Times New Roman" w:eastAsia="Times New Roman" w:hAnsi="Times New Roman" w:cs="Times New Roman"/>
          <w:color w:val="000000"/>
          <w:sz w:val="24"/>
          <w:szCs w:val="24"/>
          <w:lang w:bidi="ar-DZ"/>
        </w:rPr>
        <w:t xml:space="preserve"> Through data collection and statistical analysis, the research offers evidence-based conclusions that can serve as a reference for future academic work or health policy design.</w:t>
      </w:r>
    </w:p>
    <w:p w14:paraId="282E126F" w14:textId="77777777" w:rsidR="007A3079" w:rsidRPr="007A3079" w:rsidRDefault="007A3079" w:rsidP="007A3079">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t>-</w:t>
      </w:r>
      <w:r w:rsidRPr="007A3079">
        <w:rPr>
          <w:rFonts w:ascii="Times New Roman" w:eastAsia="Times New Roman" w:hAnsi="Times New Roman" w:cs="Times New Roman"/>
          <w:color w:val="000000"/>
          <w:sz w:val="24"/>
          <w:szCs w:val="24"/>
          <w:lang w:bidi="ar-DZ"/>
        </w:rPr>
        <w:t>This study also holds particular importance in promoting the consumption of effective locally manufactured drugs, thereby supporting the national pharmaceutical industry and reducing dependency on imported medications—especially those produced by foreign companies known to support the Zionist occupation. In this sense, fostering trust in national production becomes not only a health and economic priority, but also an ethical stance.</w:t>
      </w:r>
    </w:p>
    <w:p w14:paraId="0A85FF6C" w14:textId="77777777" w:rsidR="007A3079" w:rsidRPr="00C80E5D" w:rsidRDefault="007A3079" w:rsidP="007A3079">
      <w:pPr>
        <w:spacing w:line="360" w:lineRule="auto"/>
        <w:rPr>
          <w:rFonts w:ascii="Times New Roman" w:eastAsia="Times New Roman" w:hAnsi="Times New Roman" w:cs="Times New Roman"/>
          <w:color w:val="000000"/>
          <w:sz w:val="24"/>
          <w:szCs w:val="24"/>
          <w:lang w:bidi="ar-DZ"/>
        </w:rPr>
      </w:pPr>
    </w:p>
    <w:p w14:paraId="51A49691" w14:textId="77777777" w:rsidR="00C80E5D" w:rsidRPr="007A3079" w:rsidRDefault="00C80E5D" w:rsidP="007A3079">
      <w:pPr>
        <w:spacing w:line="360" w:lineRule="auto"/>
        <w:rPr>
          <w:rFonts w:ascii="Times New Roman" w:eastAsia="Times New Roman" w:hAnsi="Times New Roman" w:cs="Times New Roman"/>
          <w:b/>
          <w:bCs/>
          <w:color w:val="000000"/>
          <w:sz w:val="24"/>
          <w:szCs w:val="24"/>
          <w:u w:val="single"/>
          <w:lang w:bidi="ar-DZ"/>
        </w:rPr>
      </w:pPr>
      <w:r w:rsidRPr="007A3079">
        <w:rPr>
          <w:rFonts w:ascii="Times New Roman" w:eastAsia="Times New Roman" w:hAnsi="Times New Roman" w:cs="Times New Roman"/>
          <w:b/>
          <w:bCs/>
          <w:color w:val="000000"/>
          <w:sz w:val="24"/>
          <w:szCs w:val="24"/>
          <w:u w:val="single"/>
          <w:lang w:bidi="ar-DZ"/>
        </w:rPr>
        <w:t>Objectives of the Study:</w:t>
      </w:r>
    </w:p>
    <w:p w14:paraId="32312BB1" w14:textId="77777777" w:rsidR="00C80E5D" w:rsidRPr="007A3079" w:rsidRDefault="007A3079" w:rsidP="007A3079">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t>-A</w:t>
      </w:r>
      <w:r w:rsidR="00C80E5D" w:rsidRPr="007A3079">
        <w:rPr>
          <w:rFonts w:ascii="Times New Roman" w:eastAsia="Times New Roman" w:hAnsi="Times New Roman" w:cs="Times New Roman"/>
          <w:color w:val="000000"/>
          <w:sz w:val="24"/>
          <w:szCs w:val="24"/>
          <w:lang w:bidi="ar-DZ"/>
        </w:rPr>
        <w:t>ssess the level of awareness and understanding of generic drugs among Algerian consumers.</w:t>
      </w:r>
    </w:p>
    <w:p w14:paraId="2365F82C" w14:textId="77777777" w:rsidR="00C80E5D" w:rsidRPr="00C80E5D" w:rsidRDefault="007A3079" w:rsidP="00C80E5D">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t>-Evaluate</w:t>
      </w:r>
      <w:r w:rsidR="00C80E5D" w:rsidRPr="00C80E5D">
        <w:rPr>
          <w:rFonts w:ascii="Times New Roman" w:eastAsia="Times New Roman" w:hAnsi="Times New Roman" w:cs="Times New Roman"/>
          <w:color w:val="000000"/>
          <w:sz w:val="24"/>
          <w:szCs w:val="24"/>
          <w:lang w:bidi="ar-DZ"/>
        </w:rPr>
        <w:t xml:space="preserve"> the degree of trust Algerian consumers place in generic drugs compared to brand-name drugs.</w:t>
      </w:r>
    </w:p>
    <w:p w14:paraId="19EE85C8" w14:textId="77777777" w:rsidR="00C80E5D" w:rsidRPr="00C80E5D" w:rsidRDefault="007A3079" w:rsidP="007A3079">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t>-I</w:t>
      </w:r>
      <w:r w:rsidR="00C80E5D" w:rsidRPr="00C80E5D">
        <w:rPr>
          <w:rFonts w:ascii="Times New Roman" w:eastAsia="Times New Roman" w:hAnsi="Times New Roman" w:cs="Times New Roman"/>
          <w:color w:val="000000"/>
          <w:sz w:val="24"/>
          <w:szCs w:val="24"/>
          <w:lang w:bidi="ar-DZ"/>
        </w:rPr>
        <w:t>dentify the main factors influencing consumer trust in generic drugs, including:</w:t>
      </w:r>
    </w:p>
    <w:p w14:paraId="6E8EFC4E" w14:textId="77777777" w:rsidR="007A3079" w:rsidRDefault="00C80E5D" w:rsidP="00793118">
      <w:pPr>
        <w:pStyle w:val="Paragraphedeliste"/>
        <w:numPr>
          <w:ilvl w:val="0"/>
          <w:numId w:val="40"/>
        </w:numPr>
        <w:spacing w:line="360" w:lineRule="auto"/>
        <w:rPr>
          <w:rFonts w:ascii="Times New Roman" w:eastAsia="Times New Roman" w:hAnsi="Times New Roman" w:cs="Times New Roman"/>
          <w:color w:val="000000"/>
          <w:sz w:val="24"/>
          <w:szCs w:val="24"/>
          <w:lang w:bidi="ar-DZ"/>
        </w:rPr>
      </w:pPr>
      <w:r w:rsidRPr="007A3079">
        <w:rPr>
          <w:rFonts w:ascii="Times New Roman" w:eastAsia="Times New Roman" w:hAnsi="Times New Roman" w:cs="Times New Roman"/>
          <w:color w:val="000000"/>
          <w:sz w:val="24"/>
          <w:szCs w:val="24"/>
          <w:lang w:bidi="ar-DZ"/>
        </w:rPr>
        <w:t>Recommendations from doctors and pharmacists</w:t>
      </w:r>
    </w:p>
    <w:p w14:paraId="7E723471" w14:textId="77777777" w:rsidR="007A3079" w:rsidRDefault="00C80E5D" w:rsidP="00793118">
      <w:pPr>
        <w:pStyle w:val="Paragraphedeliste"/>
        <w:numPr>
          <w:ilvl w:val="0"/>
          <w:numId w:val="40"/>
        </w:numPr>
        <w:spacing w:line="360" w:lineRule="auto"/>
        <w:rPr>
          <w:rFonts w:ascii="Times New Roman" w:eastAsia="Times New Roman" w:hAnsi="Times New Roman" w:cs="Times New Roman"/>
          <w:color w:val="000000"/>
          <w:sz w:val="24"/>
          <w:szCs w:val="24"/>
          <w:lang w:bidi="ar-DZ"/>
        </w:rPr>
      </w:pPr>
      <w:r w:rsidRPr="007A3079">
        <w:rPr>
          <w:rFonts w:ascii="Times New Roman" w:eastAsia="Times New Roman" w:hAnsi="Times New Roman" w:cs="Times New Roman"/>
          <w:color w:val="000000"/>
          <w:sz w:val="24"/>
          <w:szCs w:val="24"/>
          <w:lang w:bidi="ar-DZ"/>
        </w:rPr>
        <w:t>Personal experience with generics</w:t>
      </w:r>
    </w:p>
    <w:p w14:paraId="7E52D9D8" w14:textId="77777777" w:rsidR="007A3079" w:rsidRDefault="00C80E5D" w:rsidP="00793118">
      <w:pPr>
        <w:pStyle w:val="Paragraphedeliste"/>
        <w:numPr>
          <w:ilvl w:val="0"/>
          <w:numId w:val="40"/>
        </w:numPr>
        <w:spacing w:line="360" w:lineRule="auto"/>
        <w:rPr>
          <w:rFonts w:ascii="Times New Roman" w:eastAsia="Times New Roman" w:hAnsi="Times New Roman" w:cs="Times New Roman"/>
          <w:color w:val="000000"/>
          <w:sz w:val="24"/>
          <w:szCs w:val="24"/>
          <w:lang w:bidi="ar-DZ"/>
        </w:rPr>
      </w:pPr>
      <w:r w:rsidRPr="007A3079">
        <w:rPr>
          <w:rFonts w:ascii="Times New Roman" w:eastAsia="Times New Roman" w:hAnsi="Times New Roman" w:cs="Times New Roman"/>
          <w:color w:val="000000"/>
          <w:sz w:val="24"/>
          <w:szCs w:val="24"/>
          <w:lang w:bidi="ar-DZ"/>
        </w:rPr>
        <w:t>Drug price</w:t>
      </w:r>
    </w:p>
    <w:p w14:paraId="4B7C2AFB" w14:textId="77777777" w:rsidR="007A3079" w:rsidRDefault="00C80E5D" w:rsidP="00793118">
      <w:pPr>
        <w:pStyle w:val="Paragraphedeliste"/>
        <w:numPr>
          <w:ilvl w:val="0"/>
          <w:numId w:val="40"/>
        </w:numPr>
        <w:spacing w:line="360" w:lineRule="auto"/>
        <w:rPr>
          <w:rFonts w:ascii="Times New Roman" w:eastAsia="Times New Roman" w:hAnsi="Times New Roman" w:cs="Times New Roman"/>
          <w:color w:val="000000"/>
          <w:sz w:val="24"/>
          <w:szCs w:val="24"/>
          <w:lang w:bidi="ar-DZ"/>
        </w:rPr>
      </w:pPr>
      <w:r w:rsidRPr="007A3079">
        <w:rPr>
          <w:rFonts w:ascii="Times New Roman" w:eastAsia="Times New Roman" w:hAnsi="Times New Roman" w:cs="Times New Roman"/>
          <w:color w:val="000000"/>
          <w:sz w:val="24"/>
          <w:szCs w:val="24"/>
          <w:lang w:bidi="ar-DZ"/>
        </w:rPr>
        <w:t>Brand image and perception</w:t>
      </w:r>
    </w:p>
    <w:p w14:paraId="7589AE3B" w14:textId="77777777" w:rsidR="00C80E5D" w:rsidRPr="007A3079" w:rsidRDefault="00C80E5D" w:rsidP="00793118">
      <w:pPr>
        <w:pStyle w:val="Paragraphedeliste"/>
        <w:numPr>
          <w:ilvl w:val="0"/>
          <w:numId w:val="40"/>
        </w:numPr>
        <w:spacing w:line="360" w:lineRule="auto"/>
        <w:rPr>
          <w:rFonts w:ascii="Times New Roman" w:eastAsia="Times New Roman" w:hAnsi="Times New Roman" w:cs="Times New Roman"/>
          <w:color w:val="000000"/>
          <w:sz w:val="24"/>
          <w:szCs w:val="24"/>
          <w:lang w:bidi="ar-DZ"/>
        </w:rPr>
      </w:pPr>
      <w:r w:rsidRPr="007A3079">
        <w:rPr>
          <w:rFonts w:ascii="Times New Roman" w:eastAsia="Times New Roman" w:hAnsi="Times New Roman" w:cs="Times New Roman"/>
          <w:color w:val="000000"/>
          <w:sz w:val="24"/>
          <w:szCs w:val="24"/>
          <w:lang w:bidi="ar-DZ"/>
        </w:rPr>
        <w:t>Quality assurance mechanisms</w:t>
      </w:r>
    </w:p>
    <w:p w14:paraId="3DEDFF7A" w14:textId="77777777" w:rsidR="00C80E5D" w:rsidRPr="00C80E5D" w:rsidRDefault="007A3079" w:rsidP="007A3079">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t>-A</w:t>
      </w:r>
      <w:r w:rsidR="00C80E5D" w:rsidRPr="00C80E5D">
        <w:rPr>
          <w:rFonts w:ascii="Times New Roman" w:eastAsia="Times New Roman" w:hAnsi="Times New Roman" w:cs="Times New Roman"/>
          <w:color w:val="000000"/>
          <w:sz w:val="24"/>
          <w:szCs w:val="24"/>
          <w:lang w:bidi="ar-DZ"/>
        </w:rPr>
        <w:t>nalyze the relationship between consumer awareness and their level of trust in generic medications.</w:t>
      </w:r>
    </w:p>
    <w:p w14:paraId="6E6EB07A" w14:textId="77777777" w:rsidR="00C80E5D" w:rsidRPr="00C80E5D" w:rsidRDefault="00462519" w:rsidP="007A3079">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lastRenderedPageBreak/>
        <w:t>-</w:t>
      </w:r>
      <w:r w:rsidR="007A3079">
        <w:rPr>
          <w:rFonts w:ascii="Times New Roman" w:eastAsia="Times New Roman" w:hAnsi="Times New Roman" w:cs="Times New Roman"/>
          <w:color w:val="000000"/>
          <w:sz w:val="24"/>
          <w:szCs w:val="24"/>
          <w:lang w:bidi="ar-DZ"/>
        </w:rPr>
        <w:t>D</w:t>
      </w:r>
      <w:r w:rsidR="00C80E5D" w:rsidRPr="00C80E5D">
        <w:rPr>
          <w:rFonts w:ascii="Times New Roman" w:eastAsia="Times New Roman" w:hAnsi="Times New Roman" w:cs="Times New Roman"/>
          <w:color w:val="000000"/>
          <w:sz w:val="24"/>
          <w:szCs w:val="24"/>
          <w:lang w:bidi="ar-DZ"/>
        </w:rPr>
        <w:t>etermine which factor most strongly influences Algerian consumers’ decisions to accept or reject generic drugs.</w:t>
      </w:r>
    </w:p>
    <w:p w14:paraId="27752B43" w14:textId="77777777" w:rsidR="00C80E5D" w:rsidRPr="00C80E5D" w:rsidRDefault="007A3079" w:rsidP="00C80E5D">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t>-Provide</w:t>
      </w:r>
      <w:r w:rsidR="00C80E5D" w:rsidRPr="00C80E5D">
        <w:rPr>
          <w:rFonts w:ascii="Times New Roman" w:eastAsia="Times New Roman" w:hAnsi="Times New Roman" w:cs="Times New Roman"/>
          <w:color w:val="000000"/>
          <w:sz w:val="24"/>
          <w:szCs w:val="24"/>
          <w:lang w:bidi="ar-DZ"/>
        </w:rPr>
        <w:t xml:space="preserve"> practical recommendations for enhancing public trust in generics through education, policy, and communication strategies.</w:t>
      </w:r>
    </w:p>
    <w:p w14:paraId="55097564" w14:textId="77777777" w:rsidR="00C80E5D" w:rsidRDefault="007A3079" w:rsidP="007A3079">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t>And also to</w:t>
      </w:r>
      <w:r w:rsidR="00C80E5D" w:rsidRPr="00C80E5D">
        <w:rPr>
          <w:rFonts w:ascii="Times New Roman" w:eastAsia="Times New Roman" w:hAnsi="Times New Roman" w:cs="Times New Roman"/>
          <w:color w:val="000000"/>
          <w:sz w:val="24"/>
          <w:szCs w:val="24"/>
          <w:lang w:bidi="ar-DZ"/>
        </w:rPr>
        <w:t xml:space="preserve"> support the pursuit of national pharmaceutical sovereignty by reducing reliance on foreign companies known for supporting the occupation, through promoting trust in local products as a conscious and ethically driven choice</w:t>
      </w:r>
      <w:r>
        <w:rPr>
          <w:rFonts w:ascii="Times New Roman" w:eastAsia="Times New Roman" w:hAnsi="Times New Roman" w:cs="Times New Roman"/>
          <w:color w:val="000000"/>
          <w:sz w:val="24"/>
          <w:szCs w:val="24"/>
          <w:lang w:bidi="ar-DZ"/>
        </w:rPr>
        <w:t>.</w:t>
      </w:r>
      <w:r w:rsidR="00462519">
        <w:rPr>
          <w:rFonts w:ascii="Times New Roman" w:eastAsia="Times New Roman" w:hAnsi="Times New Roman" w:cs="Times New Roman"/>
          <w:color w:val="000000"/>
          <w:sz w:val="24"/>
          <w:szCs w:val="24"/>
          <w:lang w:bidi="ar-DZ"/>
        </w:rPr>
        <w:t xml:space="preserve"> </w:t>
      </w:r>
    </w:p>
    <w:p w14:paraId="66E9652D" w14:textId="77777777" w:rsidR="00462519" w:rsidRDefault="00462519" w:rsidP="00462519">
      <w:pPr>
        <w:spacing w:line="360" w:lineRule="auto"/>
        <w:rPr>
          <w:rFonts w:asciiTheme="majorBidi" w:hAnsiTheme="majorBidi" w:cstheme="majorBidi"/>
          <w:b/>
          <w:bCs/>
          <w:sz w:val="24"/>
          <w:szCs w:val="24"/>
          <w:u w:val="single"/>
        </w:rPr>
      </w:pPr>
      <w:r w:rsidRPr="00462519">
        <w:rPr>
          <w:rFonts w:asciiTheme="majorBidi" w:hAnsiTheme="majorBidi" w:cstheme="majorBidi"/>
          <w:b/>
          <w:bCs/>
          <w:sz w:val="24"/>
          <w:szCs w:val="24"/>
          <w:u w:val="single"/>
        </w:rPr>
        <w:t>Motivations for Choosing the Study:</w:t>
      </w:r>
    </w:p>
    <w:p w14:paraId="22DB661C" w14:textId="77777777" w:rsidR="00462519" w:rsidRPr="00462519" w:rsidRDefault="00462519" w:rsidP="00462519">
      <w:pPr>
        <w:spacing w:line="360" w:lineRule="auto"/>
        <w:rPr>
          <w:rFonts w:asciiTheme="majorBidi" w:hAnsiTheme="majorBidi" w:cstheme="majorBidi"/>
          <w:sz w:val="24"/>
          <w:szCs w:val="24"/>
        </w:rPr>
      </w:pPr>
      <w:r w:rsidRPr="00462519">
        <w:rPr>
          <w:rFonts w:asciiTheme="majorBidi" w:hAnsiTheme="majorBidi" w:cstheme="majorBidi"/>
          <w:sz w:val="24"/>
          <w:szCs w:val="24"/>
        </w:rPr>
        <w:t>-The topic is relevant and timely within the current healthcare context.</w:t>
      </w:r>
    </w:p>
    <w:p w14:paraId="55E91630" w14:textId="77777777" w:rsidR="00462519" w:rsidRPr="00462519" w:rsidRDefault="00462519" w:rsidP="00462519">
      <w:pPr>
        <w:spacing w:line="360" w:lineRule="auto"/>
        <w:rPr>
          <w:rFonts w:asciiTheme="majorBidi" w:hAnsiTheme="majorBidi" w:cstheme="majorBidi"/>
          <w:sz w:val="24"/>
          <w:szCs w:val="24"/>
        </w:rPr>
      </w:pPr>
      <w:r w:rsidRPr="00462519">
        <w:rPr>
          <w:rFonts w:asciiTheme="majorBidi" w:hAnsiTheme="majorBidi" w:cstheme="majorBidi"/>
          <w:sz w:val="24"/>
          <w:szCs w:val="24"/>
        </w:rPr>
        <w:t>-There is a noticeable lack of postgraduate research addressing trust in generic drugs.</w:t>
      </w:r>
    </w:p>
    <w:p w14:paraId="6A051D5B" w14:textId="77777777" w:rsidR="00462519" w:rsidRPr="00462519" w:rsidRDefault="00462519" w:rsidP="00462519">
      <w:pPr>
        <w:spacing w:line="360" w:lineRule="auto"/>
        <w:rPr>
          <w:rFonts w:asciiTheme="majorBidi" w:hAnsiTheme="majorBidi" w:cstheme="majorBidi"/>
          <w:sz w:val="24"/>
          <w:szCs w:val="24"/>
        </w:rPr>
      </w:pPr>
      <w:r w:rsidRPr="00462519">
        <w:rPr>
          <w:rFonts w:asciiTheme="majorBidi" w:hAnsiTheme="majorBidi" w:cstheme="majorBidi"/>
          <w:sz w:val="24"/>
          <w:szCs w:val="24"/>
        </w:rPr>
        <w:t>-The subject is important at the national level, particularly for reducing healthcare costs and encouraging local pharmaceutical production.</w:t>
      </w:r>
    </w:p>
    <w:p w14:paraId="614417CE" w14:textId="77777777" w:rsidR="00462519" w:rsidRPr="00462519" w:rsidRDefault="00462519" w:rsidP="00462519">
      <w:pPr>
        <w:spacing w:line="360" w:lineRule="auto"/>
        <w:rPr>
          <w:rFonts w:asciiTheme="majorBidi" w:hAnsiTheme="majorBidi" w:cstheme="majorBidi"/>
          <w:sz w:val="24"/>
          <w:szCs w:val="24"/>
        </w:rPr>
      </w:pPr>
      <w:r w:rsidRPr="00462519">
        <w:rPr>
          <w:rFonts w:asciiTheme="majorBidi" w:hAnsiTheme="majorBidi" w:cstheme="majorBidi"/>
          <w:sz w:val="24"/>
          <w:szCs w:val="24"/>
        </w:rPr>
        <w:t xml:space="preserve"> -The study may serve as a helpful resource for future students and researchers interested in this field.</w:t>
      </w:r>
    </w:p>
    <w:p w14:paraId="0C521B52" w14:textId="77777777" w:rsidR="00462519" w:rsidRPr="00462519" w:rsidRDefault="00462519" w:rsidP="00462519">
      <w:pPr>
        <w:spacing w:line="360" w:lineRule="auto"/>
        <w:rPr>
          <w:rFonts w:asciiTheme="majorBidi" w:hAnsiTheme="majorBidi" w:cstheme="majorBidi"/>
          <w:sz w:val="24"/>
          <w:szCs w:val="24"/>
        </w:rPr>
      </w:pPr>
      <w:r w:rsidRPr="00462519">
        <w:rPr>
          <w:rFonts w:asciiTheme="majorBidi" w:hAnsiTheme="majorBidi" w:cstheme="majorBidi"/>
          <w:sz w:val="24"/>
          <w:szCs w:val="24"/>
        </w:rPr>
        <w:t>-It can also contribute to raising public awareness about the safety and effectiveness of generic drugs.</w:t>
      </w:r>
    </w:p>
    <w:p w14:paraId="44EED854" w14:textId="77777777" w:rsidR="00462519" w:rsidRDefault="00462519" w:rsidP="00462519">
      <w:pPr>
        <w:spacing w:line="360" w:lineRule="auto"/>
        <w:rPr>
          <w:rFonts w:asciiTheme="majorBidi" w:hAnsiTheme="majorBidi" w:cstheme="majorBidi"/>
          <w:sz w:val="24"/>
          <w:szCs w:val="24"/>
        </w:rPr>
      </w:pPr>
      <w:r w:rsidRPr="00462519">
        <w:rPr>
          <w:rFonts w:asciiTheme="majorBidi" w:hAnsiTheme="majorBidi" w:cstheme="majorBidi"/>
          <w:sz w:val="24"/>
          <w:szCs w:val="24"/>
        </w:rPr>
        <w:t>-Exploring this issue in the Algerian context reflects global interest in the promotion of generic medicines.</w:t>
      </w:r>
    </w:p>
    <w:p w14:paraId="19EDE98E" w14:textId="77777777" w:rsidR="00462519" w:rsidRDefault="00462519" w:rsidP="00462519">
      <w:pPr>
        <w:spacing w:line="360" w:lineRule="auto"/>
        <w:rPr>
          <w:rFonts w:asciiTheme="majorBidi" w:eastAsia="Times New Roman" w:hAnsiTheme="majorBidi" w:cstheme="majorBidi"/>
          <w:b/>
          <w:bCs/>
          <w:sz w:val="24"/>
          <w:szCs w:val="24"/>
          <w:u w:val="single"/>
          <w:lang w:bidi="ar-DZ"/>
        </w:rPr>
      </w:pPr>
      <w:r w:rsidRPr="00462519">
        <w:rPr>
          <w:rFonts w:asciiTheme="majorBidi" w:eastAsia="Times New Roman" w:hAnsiTheme="majorBidi" w:cstheme="majorBidi"/>
          <w:b/>
          <w:bCs/>
          <w:sz w:val="24"/>
          <w:szCs w:val="24"/>
          <w:u w:val="single"/>
          <w:lang w:bidi="ar-DZ"/>
        </w:rPr>
        <w:t>Limitation of the study:</w:t>
      </w:r>
    </w:p>
    <w:p w14:paraId="5725BAA9" w14:textId="77777777" w:rsidR="00462519" w:rsidRPr="00462519" w:rsidRDefault="009016E3" w:rsidP="009016E3">
      <w:pPr>
        <w:spacing w:line="360" w:lineRule="auto"/>
        <w:rPr>
          <w:rFonts w:asciiTheme="majorBidi" w:eastAsia="Times New Roman" w:hAnsiTheme="majorBidi" w:cstheme="majorBidi"/>
          <w:sz w:val="24"/>
          <w:szCs w:val="24"/>
          <w:lang w:bidi="ar-DZ"/>
        </w:rPr>
      </w:pPr>
      <w:r>
        <w:rPr>
          <w:rFonts w:asciiTheme="majorBidi" w:eastAsia="Times New Roman" w:hAnsiTheme="majorBidi" w:cstheme="majorBidi"/>
          <w:sz w:val="24"/>
          <w:szCs w:val="24"/>
          <w:lang w:bidi="ar-DZ"/>
        </w:rPr>
        <w:t>-</w:t>
      </w:r>
      <w:r w:rsidR="00462519" w:rsidRPr="009016E3">
        <w:rPr>
          <w:rFonts w:asciiTheme="majorBidi" w:eastAsia="Times New Roman" w:hAnsiTheme="majorBidi" w:cstheme="majorBidi"/>
          <w:sz w:val="24"/>
          <w:szCs w:val="24"/>
          <w:u w:val="single"/>
          <w:lang w:bidi="ar-DZ"/>
        </w:rPr>
        <w:t>Temporal Limitation</w:t>
      </w:r>
      <w:r w:rsidRPr="009016E3">
        <w:rPr>
          <w:rFonts w:asciiTheme="majorBidi" w:eastAsia="Times New Roman" w:hAnsiTheme="majorBidi" w:cstheme="majorBidi"/>
          <w:sz w:val="24"/>
          <w:szCs w:val="24"/>
          <w:u w:val="single"/>
          <w:lang w:bidi="ar-DZ"/>
        </w:rPr>
        <w:t>:</w:t>
      </w:r>
      <w:r>
        <w:rPr>
          <w:rFonts w:asciiTheme="majorBidi" w:eastAsia="Times New Roman" w:hAnsiTheme="majorBidi" w:cstheme="majorBidi"/>
          <w:sz w:val="24"/>
          <w:szCs w:val="24"/>
          <w:lang w:bidi="ar-DZ"/>
        </w:rPr>
        <w:t xml:space="preserve"> </w:t>
      </w:r>
      <w:r w:rsidR="00462519" w:rsidRPr="00462519">
        <w:rPr>
          <w:rFonts w:asciiTheme="majorBidi" w:eastAsia="Times New Roman" w:hAnsiTheme="majorBidi" w:cstheme="majorBidi"/>
          <w:sz w:val="24"/>
          <w:szCs w:val="24"/>
          <w:lang w:bidi="ar-DZ"/>
        </w:rPr>
        <w:t>The data collection and empirical analysis were conducted within a limited period, which may restrict the depth of responses and the ability to observe changes in consumer attitudes over time.</w:t>
      </w:r>
    </w:p>
    <w:p w14:paraId="5D76C992" w14:textId="77777777" w:rsidR="00462519" w:rsidRPr="00462519" w:rsidRDefault="009016E3" w:rsidP="009016E3">
      <w:pPr>
        <w:spacing w:line="360" w:lineRule="auto"/>
        <w:rPr>
          <w:rFonts w:asciiTheme="majorBidi" w:eastAsia="Times New Roman" w:hAnsiTheme="majorBidi" w:cstheme="majorBidi"/>
          <w:sz w:val="24"/>
          <w:szCs w:val="24"/>
          <w:lang w:bidi="ar-DZ"/>
        </w:rPr>
      </w:pPr>
      <w:r>
        <w:rPr>
          <w:rFonts w:asciiTheme="majorBidi" w:eastAsia="Times New Roman" w:hAnsiTheme="majorBidi" w:cstheme="majorBidi"/>
          <w:sz w:val="24"/>
          <w:szCs w:val="24"/>
          <w:lang w:bidi="ar-DZ"/>
        </w:rPr>
        <w:t xml:space="preserve">- </w:t>
      </w:r>
      <w:r w:rsidR="00462519" w:rsidRPr="009016E3">
        <w:rPr>
          <w:rFonts w:asciiTheme="majorBidi" w:eastAsia="Times New Roman" w:hAnsiTheme="majorBidi" w:cstheme="majorBidi"/>
          <w:sz w:val="24"/>
          <w:szCs w:val="24"/>
          <w:u w:val="single"/>
          <w:lang w:bidi="ar-DZ"/>
        </w:rPr>
        <w:t>Geographical Limitation</w:t>
      </w:r>
      <w:r w:rsidRPr="009016E3">
        <w:rPr>
          <w:rFonts w:asciiTheme="majorBidi" w:eastAsia="Times New Roman" w:hAnsiTheme="majorBidi" w:cstheme="majorBidi"/>
          <w:sz w:val="24"/>
          <w:szCs w:val="24"/>
          <w:u w:val="single"/>
          <w:lang w:bidi="ar-DZ"/>
        </w:rPr>
        <w:t>:</w:t>
      </w:r>
      <w:r>
        <w:rPr>
          <w:rFonts w:asciiTheme="majorBidi" w:eastAsia="Times New Roman" w:hAnsiTheme="majorBidi" w:cstheme="majorBidi"/>
          <w:sz w:val="24"/>
          <w:szCs w:val="24"/>
          <w:lang w:bidi="ar-DZ"/>
        </w:rPr>
        <w:t xml:space="preserve"> </w:t>
      </w:r>
      <w:r w:rsidR="00462519" w:rsidRPr="00462519">
        <w:rPr>
          <w:rFonts w:asciiTheme="majorBidi" w:eastAsia="Times New Roman" w:hAnsiTheme="majorBidi" w:cstheme="majorBidi"/>
          <w:sz w:val="24"/>
          <w:szCs w:val="24"/>
          <w:lang w:bidi="ar-DZ"/>
        </w:rPr>
        <w:t>The study focuses on the Algerian context, and the findings are based on responses from Algerian consumers. Therefore, the results may not be generalizable to other countries or healthcare systems with different pharmaceutical policies and market dynamics.</w:t>
      </w:r>
    </w:p>
    <w:p w14:paraId="311FE09F" w14:textId="77777777" w:rsidR="00462519" w:rsidRPr="00462519" w:rsidRDefault="009016E3" w:rsidP="009016E3">
      <w:pPr>
        <w:spacing w:line="360" w:lineRule="auto"/>
        <w:rPr>
          <w:rFonts w:asciiTheme="majorBidi" w:eastAsia="Times New Roman" w:hAnsiTheme="majorBidi" w:cstheme="majorBidi"/>
          <w:sz w:val="24"/>
          <w:szCs w:val="24"/>
          <w:lang w:bidi="ar-DZ"/>
        </w:rPr>
      </w:pPr>
      <w:r>
        <w:rPr>
          <w:rFonts w:asciiTheme="majorBidi" w:eastAsia="Times New Roman" w:hAnsiTheme="majorBidi" w:cstheme="majorBidi"/>
          <w:sz w:val="24"/>
          <w:szCs w:val="24"/>
          <w:lang w:bidi="ar-DZ"/>
        </w:rPr>
        <w:lastRenderedPageBreak/>
        <w:t>-</w:t>
      </w:r>
      <w:r w:rsidR="00462519" w:rsidRPr="009016E3">
        <w:rPr>
          <w:rFonts w:asciiTheme="majorBidi" w:eastAsia="Times New Roman" w:hAnsiTheme="majorBidi" w:cstheme="majorBidi"/>
          <w:sz w:val="24"/>
          <w:szCs w:val="24"/>
          <w:u w:val="single"/>
          <w:lang w:bidi="ar-DZ"/>
        </w:rPr>
        <w:t>Subject-Matter Limitation</w:t>
      </w:r>
      <w:r w:rsidRPr="009016E3">
        <w:rPr>
          <w:rFonts w:asciiTheme="majorBidi" w:eastAsia="Times New Roman" w:hAnsiTheme="majorBidi" w:cstheme="majorBidi"/>
          <w:sz w:val="24"/>
          <w:szCs w:val="24"/>
          <w:u w:val="single"/>
          <w:lang w:bidi="ar-DZ"/>
        </w:rPr>
        <w:t>:</w:t>
      </w:r>
      <w:r>
        <w:rPr>
          <w:rFonts w:asciiTheme="majorBidi" w:eastAsia="Times New Roman" w:hAnsiTheme="majorBidi" w:cstheme="majorBidi"/>
          <w:sz w:val="24"/>
          <w:szCs w:val="24"/>
          <w:lang w:bidi="ar-DZ"/>
        </w:rPr>
        <w:t xml:space="preserve"> </w:t>
      </w:r>
      <w:r w:rsidR="00462519" w:rsidRPr="00462519">
        <w:rPr>
          <w:rFonts w:asciiTheme="majorBidi" w:eastAsia="Times New Roman" w:hAnsiTheme="majorBidi" w:cstheme="majorBidi"/>
          <w:sz w:val="24"/>
          <w:szCs w:val="24"/>
          <w:lang w:bidi="ar-DZ"/>
        </w:rPr>
        <w:t>The research is limited to exploring consumer trust in generic drugs and the specific factors that influence it (e.g., awareness, price, brand image, recommendations, and experience). It does not examine clinical effectiveness, pharmaceutical regulations in detail, or the perspectives of healthcare professionals as primary subjects.</w:t>
      </w:r>
    </w:p>
    <w:p w14:paraId="2EF913E5" w14:textId="77777777" w:rsidR="003605AF" w:rsidRDefault="009016E3" w:rsidP="00A93D9B">
      <w:pPr>
        <w:spacing w:line="360" w:lineRule="auto"/>
        <w:rPr>
          <w:rFonts w:asciiTheme="majorBidi" w:hAnsiTheme="majorBidi" w:cstheme="majorBidi"/>
          <w:b/>
          <w:bCs/>
          <w:sz w:val="24"/>
          <w:szCs w:val="24"/>
          <w:u w:val="single"/>
        </w:rPr>
      </w:pPr>
      <w:r w:rsidRPr="009016E3">
        <w:rPr>
          <w:rFonts w:asciiTheme="majorBidi" w:hAnsiTheme="majorBidi" w:cstheme="majorBidi"/>
          <w:b/>
          <w:bCs/>
          <w:sz w:val="24"/>
          <w:szCs w:val="24"/>
          <w:u w:val="single"/>
        </w:rPr>
        <w:t>Challenges Encountered in the Study</w:t>
      </w:r>
      <w:r>
        <w:rPr>
          <w:rFonts w:asciiTheme="majorBidi" w:hAnsiTheme="majorBidi" w:cstheme="majorBidi"/>
          <w:b/>
          <w:bCs/>
          <w:sz w:val="24"/>
          <w:szCs w:val="24"/>
          <w:u w:val="single"/>
        </w:rPr>
        <w:t xml:space="preserve">: </w:t>
      </w:r>
    </w:p>
    <w:p w14:paraId="247D13C1" w14:textId="77777777" w:rsidR="009016E3" w:rsidRDefault="009016E3" w:rsidP="00A93D9B">
      <w:pPr>
        <w:spacing w:line="360" w:lineRule="auto"/>
        <w:rPr>
          <w:rFonts w:asciiTheme="majorBidi" w:hAnsiTheme="majorBidi" w:cstheme="majorBidi"/>
          <w:sz w:val="24"/>
          <w:szCs w:val="24"/>
        </w:rPr>
      </w:pPr>
      <w:r w:rsidRPr="009016E3">
        <w:rPr>
          <w:rFonts w:asciiTheme="majorBidi" w:hAnsiTheme="majorBidi" w:cstheme="majorBidi"/>
          <w:sz w:val="24"/>
          <w:szCs w:val="24"/>
        </w:rPr>
        <w:t>- There is a clear lack of updated academic sources, such as official publications and peer-reviewed studies, focused on the Algerian generic drug market.</w:t>
      </w:r>
    </w:p>
    <w:p w14:paraId="6D6BAB9A" w14:textId="77777777" w:rsidR="009016E3" w:rsidRDefault="009016E3" w:rsidP="00A93D9B">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Pr="009016E3">
        <w:rPr>
          <w:rFonts w:asciiTheme="majorBidi" w:hAnsiTheme="majorBidi" w:cstheme="majorBidi"/>
          <w:sz w:val="24"/>
          <w:szCs w:val="24"/>
        </w:rPr>
        <w:t>Some previous research has examined either generic drugs or trust in medicine, very few studies in Algeria have combined both topics into a single analysis.</w:t>
      </w:r>
    </w:p>
    <w:p w14:paraId="56A320A4" w14:textId="77777777" w:rsidR="007C2D12" w:rsidRDefault="009016E3" w:rsidP="007C2D12">
      <w:pPr>
        <w:pStyle w:val="NormalWeb"/>
        <w:spacing w:line="360" w:lineRule="auto"/>
      </w:pPr>
      <w:r>
        <w:rPr>
          <w:rFonts w:asciiTheme="majorBidi" w:hAnsiTheme="majorBidi" w:cstheme="majorBidi"/>
        </w:rPr>
        <w:t xml:space="preserve">- </w:t>
      </w:r>
      <w:r w:rsidR="007C2D12" w:rsidRPr="007C2D12">
        <w:t xml:space="preserve">A language barrier presented a challenge, as most relevant studies in Algeria are available only in French, while this dissertation was </w:t>
      </w:r>
      <w:r w:rsidR="007C2D12" w:rsidRPr="009016E3">
        <w:rPr>
          <w:rFonts w:asciiTheme="majorBidi" w:hAnsiTheme="majorBidi" w:cstheme="majorBidi"/>
        </w:rPr>
        <w:t>conducted</w:t>
      </w:r>
      <w:r w:rsidR="007C2D12" w:rsidRPr="007C2D12">
        <w:t xml:space="preserve"> in English. Coming from a French academic background, working in a different language made both the research process and writing more demanding.</w:t>
      </w:r>
      <w:r w:rsidR="007C2D12">
        <w:t xml:space="preserve"> </w:t>
      </w:r>
    </w:p>
    <w:p w14:paraId="4B280A6B" w14:textId="77777777" w:rsidR="007C2D12" w:rsidRDefault="007C2D12" w:rsidP="007C2D12">
      <w:pPr>
        <w:pStyle w:val="NormalWeb"/>
        <w:spacing w:line="360" w:lineRule="auto"/>
        <w:rPr>
          <w:b/>
          <w:bCs/>
          <w:u w:val="single"/>
        </w:rPr>
      </w:pPr>
      <w:r w:rsidRPr="007C2D12">
        <w:rPr>
          <w:b/>
          <w:bCs/>
          <w:u w:val="single"/>
        </w:rPr>
        <w:t xml:space="preserve">Research Methodology: </w:t>
      </w:r>
    </w:p>
    <w:p w14:paraId="5A2498B7" w14:textId="77777777" w:rsidR="007C2D12" w:rsidRDefault="007C2D12" w:rsidP="007C2D12">
      <w:pPr>
        <w:pStyle w:val="NormalWeb"/>
        <w:spacing w:line="360" w:lineRule="auto"/>
      </w:pPr>
      <w:r w:rsidRPr="0069577B">
        <w:rPr>
          <w:b/>
          <w:bCs/>
        </w:rPr>
        <w:t>Chapter 01:</w:t>
      </w:r>
      <w:r>
        <w:t xml:space="preserve"> </w:t>
      </w:r>
      <w:r w:rsidR="00361942">
        <w:t>T</w:t>
      </w:r>
      <w:r>
        <w:t xml:space="preserve">he first chapter relied on a </w:t>
      </w:r>
      <w:r w:rsidRPr="00361942">
        <w:rPr>
          <w:rStyle w:val="lev"/>
          <w:b w:val="0"/>
          <w:bCs w:val="0"/>
        </w:rPr>
        <w:t>descriptive and documentary approach</w:t>
      </w:r>
      <w:r>
        <w:t>, reviewing academic literature, health policies, and official reports to define generic drugs, compare them with brand-name drugs, and analyze their use globally and nationally. This established the conceptual groundwork for the research.</w:t>
      </w:r>
    </w:p>
    <w:p w14:paraId="49038942" w14:textId="77777777" w:rsidR="007C2D12" w:rsidRDefault="007C2D12" w:rsidP="007C2D12">
      <w:pPr>
        <w:pStyle w:val="NormalWeb"/>
        <w:spacing w:line="360" w:lineRule="auto"/>
      </w:pPr>
      <w:r w:rsidRPr="0069577B">
        <w:rPr>
          <w:b/>
          <w:bCs/>
        </w:rPr>
        <w:t>Chapter02:</w:t>
      </w:r>
      <w:r>
        <w:t xml:space="preserve"> This chapter adopts a conceptual and analytical approach to explore the idea of trust in the context of generic drugs. It draws on interdisciplinary sources to examine psychological, social, and professional factors that influence trust, and lays a theoretical foundation for the study’s hypotheses and the subsequent empirical analysis.</w:t>
      </w:r>
    </w:p>
    <w:p w14:paraId="27B58E95" w14:textId="77777777" w:rsidR="007C2D12" w:rsidRDefault="007C2D12" w:rsidP="00361942">
      <w:pPr>
        <w:pStyle w:val="NormalWeb"/>
        <w:spacing w:line="360" w:lineRule="auto"/>
      </w:pPr>
      <w:r w:rsidRPr="0069577B">
        <w:rPr>
          <w:b/>
          <w:bCs/>
        </w:rPr>
        <w:t>Chapter03</w:t>
      </w:r>
      <w:r>
        <w:t xml:space="preserve">: </w:t>
      </w:r>
      <w:r w:rsidR="00361942">
        <w:t xml:space="preserve">This </w:t>
      </w:r>
      <w:r>
        <w:t xml:space="preserve"> part of the study follows a quantitative analytical approach to examine the relationship between consumer trust and various factors such as brand image, price, medical recommendations, and personal experiences. We designed a structured questionnaire targeting Algerian consumers and analyzed the collected data using SPSS, applying descriptive statistics, t-tests, reliability checks, and regression analysis.</w:t>
      </w:r>
      <w:r w:rsidR="00361942">
        <w:t xml:space="preserve"> </w:t>
      </w:r>
    </w:p>
    <w:p w14:paraId="7B2BA94A" w14:textId="77777777" w:rsidR="00361942" w:rsidRDefault="00361942" w:rsidP="00361942">
      <w:pPr>
        <w:pStyle w:val="NormalWeb"/>
        <w:spacing w:line="360" w:lineRule="auto"/>
        <w:rPr>
          <w:b/>
          <w:bCs/>
          <w:u w:val="single"/>
        </w:rPr>
      </w:pPr>
      <w:r w:rsidRPr="00361942">
        <w:rPr>
          <w:b/>
          <w:bCs/>
          <w:u w:val="single"/>
        </w:rPr>
        <w:lastRenderedPageBreak/>
        <w:t>Literature Review:</w:t>
      </w:r>
      <w:r w:rsidR="00F67806">
        <w:rPr>
          <w:b/>
          <w:bCs/>
          <w:u w:val="single"/>
        </w:rPr>
        <w:t xml:space="preserve"> </w:t>
      </w:r>
    </w:p>
    <w:p w14:paraId="550A80CE" w14:textId="77777777" w:rsidR="00F82045" w:rsidRPr="00F82045" w:rsidRDefault="00D72113" w:rsidP="00793118">
      <w:pPr>
        <w:pStyle w:val="NormalWeb"/>
        <w:numPr>
          <w:ilvl w:val="0"/>
          <w:numId w:val="46"/>
        </w:numPr>
        <w:spacing w:line="360" w:lineRule="auto"/>
        <w:rPr>
          <w:b/>
          <w:bCs/>
          <w:u w:val="single"/>
          <w:lang w:val="fr-CA"/>
        </w:rPr>
      </w:pPr>
      <w:r>
        <w:rPr>
          <w:b/>
          <w:bCs/>
          <w:lang w:val="fr-CA"/>
        </w:rPr>
        <w:t xml:space="preserve">Study of </w:t>
      </w:r>
      <w:r w:rsidRPr="00D72113">
        <w:rPr>
          <w:b/>
          <w:bCs/>
          <w:lang w:val="fr-CA"/>
        </w:rPr>
        <w:t>Lyes Fenek &amp; Bahia Slioui (2016)</w:t>
      </w:r>
      <w:r>
        <w:rPr>
          <w:b/>
          <w:bCs/>
          <w:lang w:val="fr-CA"/>
        </w:rPr>
        <w:t xml:space="preserve"> : </w:t>
      </w:r>
      <w:r w:rsidR="00F67806" w:rsidRPr="00F82045">
        <w:rPr>
          <w:b/>
          <w:bCs/>
          <w:lang w:val="fr-CA"/>
        </w:rPr>
        <w:t>La promotion du médicament générique en Algérie : un outil de régulation des dépenses de médicaments</w:t>
      </w:r>
      <w:r w:rsidR="00F82045">
        <w:rPr>
          <w:b/>
          <w:bCs/>
          <w:lang w:val="fr-CA"/>
        </w:rPr>
        <w:t> :</w:t>
      </w:r>
    </w:p>
    <w:p w14:paraId="0EFC41AB" w14:textId="77777777" w:rsidR="00F82045" w:rsidRPr="00F82045" w:rsidRDefault="00F82045" w:rsidP="00D72113">
      <w:pPr>
        <w:pStyle w:val="NormalWeb"/>
        <w:spacing w:line="360" w:lineRule="auto"/>
        <w:ind w:left="720"/>
        <w:rPr>
          <w:b/>
          <w:bCs/>
          <w:u w:val="single"/>
        </w:rPr>
      </w:pPr>
      <w:r>
        <w:rPr>
          <w:rStyle w:val="relative"/>
        </w:rPr>
        <w:t>This master’s thesis examines how promoting generic medicines in Algeria acts as a strategic mechanism to control rising pharmaceutical expenditures. The study highlights that generics—available once patent protections expire—offer lower prices yet require strong measures to change prescriber and consumer behavior. It emphasizes the role of public awareness campaigns aimed at healthcare professionals and patients to reduce distrust and increase acceptance. Ultimately, it positions generic promotion as a policy instrument to contain costs and improve access to essential treatments</w:t>
      </w:r>
      <w:r>
        <w:t>.</w:t>
      </w:r>
      <w:r w:rsidRPr="00F82045">
        <w:rPr>
          <w:b/>
          <w:bCs/>
        </w:rPr>
        <w:t xml:space="preserve"> </w:t>
      </w:r>
      <w:sdt>
        <w:sdtPr>
          <w:rPr>
            <w:b/>
            <w:bCs/>
          </w:rPr>
          <w:id w:val="12662600"/>
          <w:citation/>
        </w:sdtPr>
        <w:sdtEndPr/>
        <w:sdtContent>
          <w:r w:rsidR="00D72113">
            <w:rPr>
              <w:b/>
              <w:bCs/>
            </w:rPr>
            <w:fldChar w:fldCharType="begin"/>
          </w:r>
          <w:r w:rsidR="00D72113">
            <w:rPr>
              <w:b/>
              <w:bCs/>
              <w:u w:val="single"/>
            </w:rPr>
            <w:instrText xml:space="preserve"> CITATION FEN16 \l 1033 </w:instrText>
          </w:r>
          <w:r w:rsidR="00D72113">
            <w:rPr>
              <w:b/>
              <w:bCs/>
            </w:rPr>
            <w:fldChar w:fldCharType="separate"/>
          </w:r>
          <w:r w:rsidR="00D72113" w:rsidRPr="00D72113">
            <w:rPr>
              <w:noProof/>
            </w:rPr>
            <w:t>( FENEK &amp; Slioui, 2015-2016)</w:t>
          </w:r>
          <w:r w:rsidR="00D72113">
            <w:rPr>
              <w:b/>
              <w:bCs/>
            </w:rPr>
            <w:fldChar w:fldCharType="end"/>
          </w:r>
        </w:sdtContent>
      </w:sdt>
    </w:p>
    <w:p w14:paraId="7E7006FF" w14:textId="77777777" w:rsidR="00D72113" w:rsidRPr="00D72113" w:rsidRDefault="00D72113" w:rsidP="00793118">
      <w:pPr>
        <w:pStyle w:val="NormalWeb"/>
        <w:numPr>
          <w:ilvl w:val="0"/>
          <w:numId w:val="46"/>
        </w:numPr>
        <w:spacing w:line="360" w:lineRule="auto"/>
        <w:rPr>
          <w:b/>
          <w:bCs/>
          <w:u w:val="single"/>
        </w:rPr>
      </w:pPr>
      <w:r>
        <w:rPr>
          <w:b/>
          <w:bCs/>
        </w:rPr>
        <w:t xml:space="preserve">Study of </w:t>
      </w:r>
      <w:r w:rsidRPr="00D72113">
        <w:rPr>
          <w:b/>
          <w:bCs/>
        </w:rPr>
        <w:t>Dunne, S. S., &amp; Dunne, C. P. (2015):</w:t>
      </w:r>
      <w:r>
        <w:t xml:space="preserve"> </w:t>
      </w:r>
      <w:r w:rsidR="00A447C9" w:rsidRPr="00D72113">
        <w:rPr>
          <w:b/>
          <w:bCs/>
        </w:rPr>
        <w:t>What do people really think of generic medicines? A systematic review and critical appraisal of literature on stakeholder perceptions of generic drugs</w:t>
      </w:r>
      <w:r w:rsidRPr="00D72113">
        <w:rPr>
          <w:b/>
          <w:bCs/>
        </w:rPr>
        <w:t xml:space="preserve">: </w:t>
      </w:r>
    </w:p>
    <w:p w14:paraId="2AC96896" w14:textId="77777777" w:rsidR="00D72113" w:rsidRPr="00A447C9" w:rsidRDefault="00D72113" w:rsidP="00D72113">
      <w:pPr>
        <w:pStyle w:val="NormalWeb"/>
        <w:spacing w:line="360" w:lineRule="auto"/>
        <w:ind w:left="720"/>
        <w:rPr>
          <w:b/>
          <w:bCs/>
          <w:u w:val="single"/>
        </w:rPr>
      </w:pPr>
      <w:r>
        <w:t>This systematic review explores how physicians, pharmacists, and patients perceive generic medicines by analyzing 58 studies published between 2003 and 2014. It finds that while stakeholder views have generally improved, significant mistrust persists—especially among patients who equate lower cost with inferior quality. Notably, acceptance is higher among better-educated consumers, whereas lower-income individuals tend to express greater skepticism. The authors emphasize that education and clear communication—especially by trusted healthcare providers—are critical to dispelling myths and increasing confidence in generics.</w:t>
      </w:r>
      <w:sdt>
        <w:sdtPr>
          <w:id w:val="-1861042223"/>
          <w:citation/>
        </w:sdtPr>
        <w:sdtEndPr/>
        <w:sdtContent>
          <w:r>
            <w:fldChar w:fldCharType="begin"/>
          </w:r>
          <w:r>
            <w:instrText xml:space="preserve"> CITATION Dun15 \l 1033 </w:instrText>
          </w:r>
          <w:r>
            <w:fldChar w:fldCharType="separate"/>
          </w:r>
          <w:r>
            <w:rPr>
              <w:noProof/>
            </w:rPr>
            <w:t xml:space="preserve"> ( Dunne &amp; Dunne, 2015)</w:t>
          </w:r>
          <w:r>
            <w:fldChar w:fldCharType="end"/>
          </w:r>
        </w:sdtContent>
      </w:sdt>
    </w:p>
    <w:p w14:paraId="0BBE1764" w14:textId="77777777" w:rsidR="00A447C9" w:rsidRPr="00D72113" w:rsidRDefault="00D72113" w:rsidP="00793118">
      <w:pPr>
        <w:pStyle w:val="NormalWeb"/>
        <w:numPr>
          <w:ilvl w:val="0"/>
          <w:numId w:val="46"/>
        </w:numPr>
        <w:spacing w:line="360" w:lineRule="auto"/>
        <w:rPr>
          <w:b/>
          <w:bCs/>
          <w:u w:val="single"/>
          <w:lang w:val="fr-CA"/>
        </w:rPr>
      </w:pPr>
      <w:r w:rsidRPr="00D72113">
        <w:rPr>
          <w:b/>
          <w:bCs/>
          <w:lang w:val="fr-CA"/>
        </w:rPr>
        <w:t>Study of Khedim, A., &amp; Tabet Derraz, I. (2022</w:t>
      </w:r>
      <w:r w:rsidR="00012267" w:rsidRPr="00D72113">
        <w:rPr>
          <w:b/>
          <w:bCs/>
          <w:lang w:val="fr-CA"/>
        </w:rPr>
        <w:t>) :</w:t>
      </w:r>
      <w:r w:rsidRPr="00D72113">
        <w:rPr>
          <w:b/>
          <w:bCs/>
          <w:lang w:val="fr-CA"/>
        </w:rPr>
        <w:t xml:space="preserve"> </w:t>
      </w:r>
      <w:r w:rsidR="00A447C9" w:rsidRPr="00D72113">
        <w:rPr>
          <w:b/>
          <w:bCs/>
          <w:lang w:val="fr-CA"/>
        </w:rPr>
        <w:t>La résistance du consommateur algérien aux médicaments génériques : causes et manifestations</w:t>
      </w:r>
      <w:r>
        <w:rPr>
          <w:b/>
          <w:bCs/>
          <w:lang w:val="fr-CA"/>
        </w:rPr>
        <w:t xml:space="preserve"> : </w:t>
      </w:r>
    </w:p>
    <w:p w14:paraId="16940317" w14:textId="77777777" w:rsidR="00D72113" w:rsidRPr="00D72113" w:rsidRDefault="00D72113" w:rsidP="00D72113">
      <w:pPr>
        <w:pStyle w:val="NormalWeb"/>
        <w:spacing w:line="360" w:lineRule="auto"/>
        <w:ind w:left="720"/>
        <w:rPr>
          <w:b/>
          <w:bCs/>
          <w:u w:val="single"/>
        </w:rPr>
      </w:pPr>
      <w:r>
        <w:t xml:space="preserve">This 2022 study explores why Algerian consumers resist generic drugs, despite government efforts to encourage their use. Through a review of existing literature and a survey involving 180 patients, the authors identify that mistrust stems from perceived </w:t>
      </w:r>
      <w:r>
        <w:lastRenderedPageBreak/>
        <w:t>risks linked to drug efficacy and safety. The research emphasizes that building consumer trust requires transparent communication and collaboration between healthcare providers. The findings highlight the importance of fostering a trustworthy environment and empowering patients in their medication decisions.</w:t>
      </w:r>
      <w:sdt>
        <w:sdtPr>
          <w:id w:val="-1131173045"/>
          <w:citation/>
        </w:sdtPr>
        <w:sdtEndPr/>
        <w:sdtContent>
          <w:r>
            <w:fldChar w:fldCharType="begin"/>
          </w:r>
          <w:r>
            <w:instrText xml:space="preserve"> CITATION khe22 \l 1033 </w:instrText>
          </w:r>
          <w:r>
            <w:fldChar w:fldCharType="separate"/>
          </w:r>
          <w:r>
            <w:rPr>
              <w:noProof/>
            </w:rPr>
            <w:t xml:space="preserve"> </w:t>
          </w:r>
          <w:r w:rsidRPr="00D72113">
            <w:rPr>
              <w:noProof/>
            </w:rPr>
            <w:t>(khedim &amp; tabet derraz , 2022)</w:t>
          </w:r>
          <w:r>
            <w:fldChar w:fldCharType="end"/>
          </w:r>
        </w:sdtContent>
      </w:sdt>
    </w:p>
    <w:p w14:paraId="47473FD4" w14:textId="77777777" w:rsidR="00D72113" w:rsidRPr="00D72113" w:rsidRDefault="00D72113" w:rsidP="00793118">
      <w:pPr>
        <w:pStyle w:val="NormalWeb"/>
        <w:numPr>
          <w:ilvl w:val="0"/>
          <w:numId w:val="46"/>
        </w:numPr>
        <w:spacing w:line="360" w:lineRule="auto"/>
        <w:rPr>
          <w:b/>
          <w:bCs/>
          <w:u w:val="single"/>
        </w:rPr>
      </w:pPr>
      <w:r>
        <w:t xml:space="preserve"> </w:t>
      </w:r>
      <w:r w:rsidRPr="00D72113">
        <w:rPr>
          <w:b/>
          <w:bCs/>
        </w:rPr>
        <w:t>Study of Gordius Ago, Suharno, Sri M</w:t>
      </w:r>
      <w:r w:rsidR="00012267">
        <w:rPr>
          <w:b/>
          <w:bCs/>
        </w:rPr>
        <w:t>intarti, &amp; Sugeng Hariyadi (2015</w:t>
      </w:r>
      <w:r w:rsidRPr="00D72113">
        <w:rPr>
          <w:b/>
          <w:bCs/>
        </w:rPr>
        <w:t xml:space="preserve">): </w:t>
      </w:r>
      <w:r w:rsidR="00A447C9" w:rsidRPr="00D72113">
        <w:rPr>
          <w:b/>
          <w:bCs/>
        </w:rPr>
        <w:t>Effect of Product Quality Perception, Trust, and Brand Image on Generic Drug Buying Decision and Consumer Satisfaction of Hospi</w:t>
      </w:r>
      <w:r w:rsidRPr="00D72113">
        <w:rPr>
          <w:b/>
          <w:bCs/>
        </w:rPr>
        <w:t>tal Patients in East Kalimantan:</w:t>
      </w:r>
    </w:p>
    <w:p w14:paraId="136883E1" w14:textId="77777777" w:rsidR="00D72113" w:rsidRPr="00A447C9" w:rsidRDefault="00D72113" w:rsidP="00D72113">
      <w:pPr>
        <w:pStyle w:val="NormalWeb"/>
        <w:spacing w:line="360" w:lineRule="auto"/>
        <w:ind w:left="720"/>
        <w:rPr>
          <w:b/>
          <w:bCs/>
          <w:u w:val="single"/>
        </w:rPr>
      </w:pPr>
      <w:r>
        <w:t>This study explored the effects of perceived product quality, trust, and brand image on patients’ decisions to purchase generic drugs and their satisfaction in East Kalimantan hospitals. Using a quantitative method and Structural Equation Modeling, the research revealed that trust and brand image significantly influenced purchase behavior, while perceived quality mainly affected consumer satisfaction. The study emphasized the importance of strengthening trust and improving brand image to increase the adoption of generics.</w:t>
      </w:r>
      <w:sdt>
        <w:sdtPr>
          <w:id w:val="387309318"/>
          <w:citation/>
        </w:sdtPr>
        <w:sdtEndPr/>
        <w:sdtContent>
          <w:r w:rsidR="00012267">
            <w:fldChar w:fldCharType="begin"/>
          </w:r>
          <w:r w:rsidR="00012267">
            <w:rPr>
              <w:b/>
              <w:bCs/>
            </w:rPr>
            <w:instrText xml:space="preserve"> CITATION Ago15 \l 1033 </w:instrText>
          </w:r>
          <w:r w:rsidR="00012267">
            <w:fldChar w:fldCharType="separate"/>
          </w:r>
          <w:r w:rsidR="00012267">
            <w:rPr>
              <w:b/>
              <w:bCs/>
              <w:noProof/>
            </w:rPr>
            <w:t xml:space="preserve"> </w:t>
          </w:r>
          <w:r w:rsidR="00012267">
            <w:rPr>
              <w:noProof/>
            </w:rPr>
            <w:t>( Ago, suharo, Mintarti, &amp; Hariyadi, 2015)</w:t>
          </w:r>
          <w:r w:rsidR="00012267">
            <w:fldChar w:fldCharType="end"/>
          </w:r>
        </w:sdtContent>
      </w:sdt>
    </w:p>
    <w:p w14:paraId="2B981CBD" w14:textId="77777777" w:rsidR="00A447C9" w:rsidRPr="00012267" w:rsidRDefault="00012267" w:rsidP="00793118">
      <w:pPr>
        <w:pStyle w:val="NormalWeb"/>
        <w:numPr>
          <w:ilvl w:val="0"/>
          <w:numId w:val="46"/>
        </w:numPr>
        <w:spacing w:line="360" w:lineRule="auto"/>
        <w:rPr>
          <w:b/>
          <w:bCs/>
          <w:u w:val="single"/>
        </w:rPr>
      </w:pPr>
      <w:r w:rsidRPr="00012267">
        <w:rPr>
          <w:b/>
          <w:bCs/>
        </w:rPr>
        <w:t xml:space="preserve">Study of Blaine G. Robbins (2016):  </w:t>
      </w:r>
      <w:r w:rsidR="00A447C9" w:rsidRPr="00012267">
        <w:rPr>
          <w:b/>
          <w:bCs/>
        </w:rPr>
        <w:t>What is Trust? A Multidisciplinary Review, Critique, and Synthesis</w:t>
      </w:r>
      <w:r w:rsidRPr="00012267">
        <w:rPr>
          <w:b/>
          <w:bCs/>
        </w:rPr>
        <w:t xml:space="preserve">: </w:t>
      </w:r>
    </w:p>
    <w:p w14:paraId="05935BE0" w14:textId="77777777" w:rsidR="00012267" w:rsidRPr="00A447C9" w:rsidRDefault="00012267" w:rsidP="009D74D2">
      <w:pPr>
        <w:pStyle w:val="NormalWeb"/>
        <w:spacing w:line="360" w:lineRule="auto"/>
        <w:ind w:left="720"/>
        <w:rPr>
          <w:b/>
          <w:bCs/>
          <w:u w:val="single"/>
        </w:rPr>
      </w:pPr>
      <w:r>
        <w:t xml:space="preserve">This article offers a systematic review of trust that spans psychology, sociology, economics, and political science, arguing that the field remains fragmented. Robbins critiques the use of multiple overlapping definitions and proposes a unified model centered on four essential components: the trusting party, the trustee's perceived trustworthiness, the specific context or situation, and the inherent uncertainties or risks. He concludes by introducing a </w:t>
      </w:r>
      <w:r>
        <w:rPr>
          <w:rStyle w:val="lev"/>
        </w:rPr>
        <w:t>synthetic structural-cognitive framework</w:t>
      </w:r>
      <w:r>
        <w:t xml:space="preserve"> for understanding how trust forms and functions in everyday life.</w:t>
      </w:r>
      <w:sdt>
        <w:sdtPr>
          <w:rPr>
            <w:b/>
            <w:bCs/>
            <w:u w:val="single"/>
          </w:rPr>
          <w:id w:val="1374504424"/>
          <w:citation/>
        </w:sdtPr>
        <w:sdtEndPr/>
        <w:sdtContent>
          <w:r>
            <w:rPr>
              <w:b/>
              <w:bCs/>
              <w:u w:val="single"/>
            </w:rPr>
            <w:fldChar w:fldCharType="begin"/>
          </w:r>
          <w:r>
            <w:instrText xml:space="preserve"> CITATION Rob16 \l 1033 </w:instrText>
          </w:r>
          <w:r>
            <w:rPr>
              <w:b/>
              <w:bCs/>
              <w:u w:val="single"/>
            </w:rPr>
            <w:fldChar w:fldCharType="separate"/>
          </w:r>
          <w:r>
            <w:rPr>
              <w:noProof/>
            </w:rPr>
            <w:t>(Robbins, 2016)</w:t>
          </w:r>
          <w:r>
            <w:rPr>
              <w:b/>
              <w:bCs/>
              <w:u w:val="single"/>
            </w:rPr>
            <w:fldChar w:fldCharType="end"/>
          </w:r>
        </w:sdtContent>
      </w:sdt>
    </w:p>
    <w:p w14:paraId="0138525B" w14:textId="77777777" w:rsidR="009D74D2" w:rsidRPr="009D74D2" w:rsidRDefault="009D74D2" w:rsidP="00793118">
      <w:pPr>
        <w:pStyle w:val="NormalWeb"/>
        <w:numPr>
          <w:ilvl w:val="0"/>
          <w:numId w:val="46"/>
        </w:numPr>
        <w:spacing w:line="360" w:lineRule="auto"/>
        <w:rPr>
          <w:b/>
          <w:bCs/>
          <w:u w:val="single"/>
        </w:rPr>
      </w:pPr>
      <w:r w:rsidRPr="009D74D2">
        <w:rPr>
          <w:b/>
          <w:bCs/>
        </w:rPr>
        <w:t xml:space="preserve">Study of Elisabetta Lalumera (2024): </w:t>
      </w:r>
      <w:r w:rsidR="00A447C9" w:rsidRPr="009D74D2">
        <w:rPr>
          <w:b/>
          <w:bCs/>
        </w:rPr>
        <w:t>An overview on trust and trustworthiness</w:t>
      </w:r>
      <w:r w:rsidRPr="009D74D2">
        <w:rPr>
          <w:b/>
          <w:bCs/>
        </w:rPr>
        <w:t xml:space="preserve">: individual and institutional dimensions: </w:t>
      </w:r>
    </w:p>
    <w:p w14:paraId="68BC2674" w14:textId="77777777" w:rsidR="00A447C9" w:rsidRPr="00A447C9" w:rsidRDefault="009D74D2" w:rsidP="009D74D2">
      <w:pPr>
        <w:pStyle w:val="NormalWeb"/>
        <w:spacing w:line="360" w:lineRule="auto"/>
        <w:ind w:left="720"/>
        <w:rPr>
          <w:b/>
          <w:bCs/>
          <w:u w:val="single"/>
        </w:rPr>
      </w:pPr>
      <w:r>
        <w:t xml:space="preserve">Lalumera offers an extensive interdisciplinary overview of trust and trustworthiness, spanning both personal (interpersonal) and institutional levels. She highlights how trust </w:t>
      </w:r>
      <w:r>
        <w:lastRenderedPageBreak/>
        <w:t>relies on perceived moral and cognitive attributes—such as competence, benevolence, and integrity while also depending on institutional frameworks that reduce vulnerability and support reliability. Combining insights from philosophy, psychology, and cognitive science, the article proposes a layered understanding of how trust emerges within varied social and systemic environments. The author emphasizes the need to assess trustworthiness as both an individual capacity and an institutional feature that cultivates trust in broader contexts.</w:t>
      </w:r>
      <w:sdt>
        <w:sdtPr>
          <w:id w:val="-1042434957"/>
          <w:citation/>
        </w:sdtPr>
        <w:sdtEndPr/>
        <w:sdtContent>
          <w:r>
            <w:fldChar w:fldCharType="begin"/>
          </w:r>
          <w:r>
            <w:instrText xml:space="preserve"> CITATION Lal24 \l 1033 </w:instrText>
          </w:r>
          <w:r>
            <w:fldChar w:fldCharType="separate"/>
          </w:r>
          <w:r>
            <w:rPr>
              <w:noProof/>
            </w:rPr>
            <w:t>(Lalumera, 2024)</w:t>
          </w:r>
          <w:r>
            <w:fldChar w:fldCharType="end"/>
          </w:r>
        </w:sdtContent>
      </w:sdt>
    </w:p>
    <w:p w14:paraId="151C0F3B" w14:textId="6D65A03B" w:rsidR="009D74D2" w:rsidRDefault="009D74D2" w:rsidP="00793118">
      <w:pPr>
        <w:pStyle w:val="NormalWeb"/>
        <w:numPr>
          <w:ilvl w:val="0"/>
          <w:numId w:val="46"/>
        </w:numPr>
        <w:spacing w:line="360" w:lineRule="auto"/>
        <w:rPr>
          <w:b/>
          <w:bCs/>
          <w:u w:val="single"/>
        </w:rPr>
      </w:pPr>
      <w:r>
        <w:rPr>
          <w:b/>
          <w:bCs/>
        </w:rPr>
        <w:t>Stud</w:t>
      </w:r>
      <w:r w:rsidR="00B50B9D">
        <w:rPr>
          <w:b/>
          <w:bCs/>
        </w:rPr>
        <w:t>y of Akhtar&amp; Orayj</w:t>
      </w:r>
      <w:r>
        <w:rPr>
          <w:b/>
          <w:bCs/>
        </w:rPr>
        <w:t>. (2024</w:t>
      </w:r>
      <w:r w:rsidRPr="009D74D2">
        <w:rPr>
          <w:b/>
          <w:bCs/>
        </w:rPr>
        <w:t>)</w:t>
      </w:r>
      <w:r>
        <w:rPr>
          <w:b/>
          <w:bCs/>
        </w:rPr>
        <w:t>:</w:t>
      </w:r>
      <w:r w:rsidRPr="009D74D2">
        <w:rPr>
          <w:b/>
          <w:bCs/>
        </w:rPr>
        <w:t xml:space="preserve"> </w:t>
      </w:r>
      <w:r w:rsidR="00A447C9" w:rsidRPr="009D74D2">
        <w:rPr>
          <w:b/>
          <w:bCs/>
        </w:rPr>
        <w:t>Evaluation of public’s knowledge, attitude and experiences towards the generic medications in building healthcare policy</w:t>
      </w:r>
      <w:r>
        <w:rPr>
          <w:b/>
          <w:bCs/>
        </w:rPr>
        <w:t xml:space="preserve">: </w:t>
      </w:r>
    </w:p>
    <w:p w14:paraId="7080F644" w14:textId="76FDF29A" w:rsidR="00A447C9" w:rsidRPr="00A447C9" w:rsidRDefault="009D74D2" w:rsidP="00C86FAD">
      <w:pPr>
        <w:pStyle w:val="NormalWeb"/>
        <w:spacing w:line="360" w:lineRule="auto"/>
        <w:ind w:left="720"/>
        <w:rPr>
          <w:b/>
          <w:bCs/>
          <w:u w:val="single"/>
        </w:rPr>
      </w:pPr>
      <w:r>
        <w:t>This cross-sectional survey assessed 462 individuals in Saudi Arabia regarding their knowledge, attitudes, and experiences with generic medications. Despite generally high awareness levels (~56–68%)</w:t>
      </w:r>
      <w:r w:rsidR="00B50B9D">
        <w:t>;</w:t>
      </w:r>
      <w:r>
        <w:t xml:space="preserve"> only about half recognized that generics share the same therapeutic effects and bioequivalence as brand-name drugs. Around 60% reported using generics and expressed satisfaction, though many remained skeptical about similarity and origin-related quality differences. The study concludes that enhancing awareness—especially through healthcare providers—is essential to increasing trust and use of generics.</w:t>
      </w:r>
      <w:sdt>
        <w:sdtPr>
          <w:rPr>
            <w:b/>
            <w:bCs/>
            <w:u w:val="single"/>
          </w:rPr>
          <w:id w:val="-857349464"/>
          <w:citation/>
        </w:sdtPr>
        <w:sdtEndPr/>
        <w:sdtContent>
          <w:r w:rsidRPr="009D74D2">
            <w:rPr>
              <w:b/>
              <w:bCs/>
              <w:u w:val="single"/>
            </w:rPr>
            <w:fldChar w:fldCharType="begin"/>
          </w:r>
          <w:r w:rsidRPr="009D74D2">
            <w:rPr>
              <w:b/>
              <w:bCs/>
            </w:rPr>
            <w:instrText xml:space="preserve"> CITATION Akh24 \l 1033 </w:instrText>
          </w:r>
          <w:r w:rsidRPr="009D74D2">
            <w:rPr>
              <w:b/>
              <w:bCs/>
              <w:u w:val="single"/>
            </w:rPr>
            <w:fldChar w:fldCharType="separate"/>
          </w:r>
          <w:r>
            <w:rPr>
              <w:noProof/>
            </w:rPr>
            <w:t>(Akhtar &amp; Orayj, 2024)</w:t>
          </w:r>
          <w:r w:rsidRPr="009D74D2">
            <w:rPr>
              <w:b/>
              <w:bCs/>
              <w:u w:val="single"/>
            </w:rPr>
            <w:fldChar w:fldCharType="end"/>
          </w:r>
        </w:sdtContent>
      </w:sdt>
    </w:p>
    <w:p w14:paraId="1E747283" w14:textId="77777777" w:rsidR="00361942" w:rsidRDefault="00361942" w:rsidP="00361942">
      <w:pPr>
        <w:pStyle w:val="NormalWeb"/>
        <w:spacing w:line="360" w:lineRule="auto"/>
        <w:rPr>
          <w:b/>
          <w:bCs/>
          <w:u w:val="single"/>
        </w:rPr>
      </w:pPr>
      <w:r>
        <w:rPr>
          <w:b/>
          <w:bCs/>
          <w:u w:val="single"/>
        </w:rPr>
        <w:t>Position of the study in relation to prev</w:t>
      </w:r>
      <w:r w:rsidR="0069577B">
        <w:rPr>
          <w:b/>
          <w:bCs/>
          <w:u w:val="single"/>
        </w:rPr>
        <w:t>ious research</w:t>
      </w:r>
      <w:r>
        <w:rPr>
          <w:b/>
          <w:bCs/>
          <w:u w:val="single"/>
        </w:rPr>
        <w:t xml:space="preserve">: </w:t>
      </w:r>
    </w:p>
    <w:p w14:paraId="75F02CEE" w14:textId="77777777" w:rsidR="00837AFA" w:rsidRDefault="00361942" w:rsidP="00837AFA">
      <w:pPr>
        <w:pStyle w:val="NormalWeb"/>
        <w:spacing w:line="360" w:lineRule="auto"/>
        <w:sectPr w:rsidR="00837AFA" w:rsidSect="00E05A35">
          <w:headerReference w:type="default" r:id="rId10"/>
          <w:footerReference w:type="default" r:id="rId11"/>
          <w:pgSz w:w="12240" w:h="15840"/>
          <w:pgMar w:top="1440" w:right="1440" w:bottom="1440" w:left="1440"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pPr>
      <w:r w:rsidRPr="00361942">
        <w:t>Although various academic works in Algeria have addressed generic drugs—focusing on aspects such as production, marketing, pharmaceutical policies, or regulatory challenges—and others have explored the concept of trust in the healthcare or pharmaceutical context, most of these studies have treated these topics separately. This thesis fills a clear research gap by being among the first to explore the relationship between consumer trust and generic drugs specifically within the Algerian context. By combining both a theoretical framework and an empirical field study, it offers an integrated analysis of awareness, trust, and the key influencing factors from the perspective of Algerian consumers. As such, the study contributes new insights to national academic literature and supports future policy development by highlighting the role of trust in promoting the use of locally produced generic medicines.</w:t>
      </w:r>
    </w:p>
    <w:p w14:paraId="7459BCF7" w14:textId="77777777" w:rsidR="00361942" w:rsidRPr="00361942" w:rsidRDefault="00361942" w:rsidP="00837AFA">
      <w:pPr>
        <w:pStyle w:val="NormalWeb"/>
        <w:spacing w:line="360" w:lineRule="auto"/>
      </w:pPr>
    </w:p>
    <w:p w14:paraId="31B34478" w14:textId="77777777" w:rsidR="009016E3" w:rsidRPr="009016E3" w:rsidRDefault="009016E3" w:rsidP="00A93D9B">
      <w:pPr>
        <w:spacing w:line="360" w:lineRule="auto"/>
        <w:rPr>
          <w:rFonts w:asciiTheme="majorBidi" w:eastAsia="Times New Roman" w:hAnsiTheme="majorBidi" w:cstheme="majorBidi"/>
          <w:color w:val="000000"/>
          <w:sz w:val="28"/>
          <w:szCs w:val="28"/>
          <w:lang w:bidi="ar-DZ"/>
        </w:rPr>
      </w:pPr>
    </w:p>
    <w:p w14:paraId="4556896F" w14:textId="77777777" w:rsidR="003605AF" w:rsidRDefault="003605AF" w:rsidP="00B37821">
      <w:pPr>
        <w:spacing w:line="360" w:lineRule="auto"/>
        <w:jc w:val="center"/>
        <w:rPr>
          <w:rFonts w:ascii="Times New Roman" w:eastAsia="Times New Roman" w:hAnsi="Times New Roman" w:cs="Times New Roman"/>
          <w:b/>
          <w:bCs/>
          <w:color w:val="000000"/>
          <w:sz w:val="28"/>
          <w:szCs w:val="28"/>
          <w:lang w:bidi="ar-DZ"/>
        </w:rPr>
      </w:pPr>
    </w:p>
    <w:p w14:paraId="5F0E6806" w14:textId="77777777" w:rsidR="003605AF" w:rsidRDefault="003605AF" w:rsidP="00B37821">
      <w:pPr>
        <w:spacing w:line="360" w:lineRule="auto"/>
        <w:jc w:val="center"/>
        <w:rPr>
          <w:rFonts w:ascii="Times New Roman" w:eastAsia="Times New Roman" w:hAnsi="Times New Roman" w:cs="Times New Roman"/>
          <w:b/>
          <w:bCs/>
          <w:color w:val="000000"/>
          <w:sz w:val="28"/>
          <w:szCs w:val="28"/>
          <w:lang w:bidi="ar-DZ"/>
        </w:rPr>
      </w:pPr>
    </w:p>
    <w:p w14:paraId="46B9A2C5" w14:textId="77777777" w:rsidR="003605AF" w:rsidRDefault="003605AF" w:rsidP="00B37821">
      <w:pPr>
        <w:spacing w:line="360" w:lineRule="auto"/>
        <w:jc w:val="center"/>
        <w:rPr>
          <w:rFonts w:ascii="Times New Roman" w:eastAsia="Times New Roman" w:hAnsi="Times New Roman" w:cs="Times New Roman"/>
          <w:b/>
          <w:bCs/>
          <w:color w:val="000000"/>
          <w:sz w:val="28"/>
          <w:szCs w:val="28"/>
          <w:lang w:bidi="ar-DZ"/>
        </w:rPr>
      </w:pPr>
    </w:p>
    <w:p w14:paraId="5AA62B51" w14:textId="77777777" w:rsidR="003605AF" w:rsidRDefault="003605AF" w:rsidP="00B37821">
      <w:pPr>
        <w:spacing w:line="360" w:lineRule="auto"/>
        <w:jc w:val="center"/>
        <w:rPr>
          <w:rFonts w:ascii="Times New Roman" w:eastAsia="Times New Roman" w:hAnsi="Times New Roman" w:cs="Times New Roman"/>
          <w:b/>
          <w:bCs/>
          <w:color w:val="000000"/>
          <w:sz w:val="28"/>
          <w:szCs w:val="28"/>
          <w:lang w:bidi="ar-DZ"/>
        </w:rPr>
      </w:pPr>
    </w:p>
    <w:p w14:paraId="33D8B4C4" w14:textId="77777777" w:rsidR="003605AF" w:rsidRDefault="00C86FAD" w:rsidP="00B37821">
      <w:pPr>
        <w:spacing w:line="360" w:lineRule="auto"/>
        <w:jc w:val="center"/>
        <w:rPr>
          <w:rFonts w:ascii="Times New Roman" w:eastAsia="Times New Roman" w:hAnsi="Times New Roman" w:cs="Times New Roman"/>
          <w:b/>
          <w:bCs/>
          <w:color w:val="000000"/>
          <w:sz w:val="28"/>
          <w:szCs w:val="28"/>
          <w:lang w:bidi="ar-DZ"/>
        </w:rPr>
      </w:pPr>
      <w:r>
        <w:rPr>
          <w:rFonts w:ascii="Times New Roman" w:eastAsia="Times New Roman" w:hAnsi="Times New Roman" w:cs="Times New Roman"/>
          <w:b/>
          <w:bCs/>
          <w:noProof/>
          <w:color w:val="000000"/>
          <w:sz w:val="28"/>
          <w:szCs w:val="28"/>
        </w:rPr>
        <mc:AlternateContent>
          <mc:Choice Requires="wps">
            <w:drawing>
              <wp:anchor distT="0" distB="0" distL="114300" distR="114300" simplePos="0" relativeHeight="251661312" behindDoc="0" locked="0" layoutInCell="1" allowOverlap="1" wp14:anchorId="2ADD6B8E" wp14:editId="0B73E18F">
                <wp:simplePos x="0" y="0"/>
                <wp:positionH relativeFrom="margin">
                  <wp:posOffset>66675</wp:posOffset>
                </wp:positionH>
                <wp:positionV relativeFrom="paragraph">
                  <wp:posOffset>93345</wp:posOffset>
                </wp:positionV>
                <wp:extent cx="5793740" cy="2524125"/>
                <wp:effectExtent l="0" t="0" r="16510" b="28575"/>
                <wp:wrapNone/>
                <wp:docPr id="3" name="Rectangle à coins arrondis 3"/>
                <wp:cNvGraphicFramePr/>
                <a:graphic xmlns:a="http://schemas.openxmlformats.org/drawingml/2006/main">
                  <a:graphicData uri="http://schemas.microsoft.com/office/word/2010/wordprocessingShape">
                    <wps:wsp>
                      <wps:cNvSpPr/>
                      <wps:spPr>
                        <a:xfrm>
                          <a:off x="0" y="0"/>
                          <a:ext cx="5793740" cy="2524125"/>
                        </a:xfrm>
                        <a:prstGeom prst="roundRect">
                          <a:avLst/>
                        </a:prstGeom>
                        <a:gradFill flip="none" rotWithShape="1">
                          <a:gsLst>
                            <a:gs pos="0">
                              <a:schemeClr val="lt1">
                                <a:tint val="93000"/>
                                <a:satMod val="150000"/>
                                <a:shade val="98000"/>
                                <a:lumMod val="102000"/>
                              </a:schemeClr>
                            </a:gs>
                            <a:gs pos="50000">
                              <a:schemeClr val="lt1">
                                <a:tint val="98000"/>
                                <a:satMod val="130000"/>
                                <a:shade val="90000"/>
                                <a:lumMod val="103000"/>
                              </a:schemeClr>
                            </a:gs>
                            <a:gs pos="100000">
                              <a:schemeClr val="accent1"/>
                            </a:gs>
                          </a:gsLst>
                          <a:lin ang="8100000" scaled="1"/>
                          <a:tileRect/>
                        </a:gradFill>
                        <a:ln>
                          <a:solidFill>
                            <a:schemeClr val="tx2"/>
                          </a:solidFill>
                        </a:ln>
                      </wps:spPr>
                      <wps:style>
                        <a:lnRef idx="2">
                          <a:schemeClr val="accent6"/>
                        </a:lnRef>
                        <a:fillRef idx="1003">
                          <a:schemeClr val="lt1"/>
                        </a:fillRef>
                        <a:effectRef idx="0">
                          <a:schemeClr val="accent6"/>
                        </a:effectRef>
                        <a:fontRef idx="minor">
                          <a:schemeClr val="dk1"/>
                        </a:fontRef>
                      </wps:style>
                      <wps:txbx>
                        <w:txbxContent>
                          <w:p w14:paraId="3239B516" w14:textId="77777777" w:rsidR="00E46BA1" w:rsidRDefault="00E46BA1" w:rsidP="00AB29EE">
                            <w:pPr>
                              <w:spacing w:line="360" w:lineRule="auto"/>
                              <w:jc w:val="center"/>
                              <w:rPr>
                                <w:rFonts w:ascii="Times New Roman" w:eastAsia="Times New Roman" w:hAnsi="Times New Roman" w:cs="Times New Roman"/>
                                <w:b/>
                                <w:bCs/>
                                <w:color w:val="000000"/>
                                <w:sz w:val="40"/>
                                <w:szCs w:val="40"/>
                                <w:u w:val="single"/>
                                <w:lang w:bidi="ar-DZ"/>
                              </w:rPr>
                            </w:pPr>
                          </w:p>
                          <w:p w14:paraId="6AE4D452" w14:textId="4741A415" w:rsidR="00E46BA1" w:rsidRPr="003053A8" w:rsidRDefault="00E46BA1" w:rsidP="003053A8">
                            <w:pPr>
                              <w:pStyle w:val="Titre1"/>
                              <w:jc w:val="center"/>
                              <w:rPr>
                                <w:sz w:val="40"/>
                                <w:szCs w:val="40"/>
                              </w:rPr>
                            </w:pPr>
                            <w:bookmarkStart w:id="3" w:name="_Toc202093169"/>
                            <w:bookmarkStart w:id="4" w:name="_Toc202100802"/>
                            <w:r w:rsidRPr="003053A8">
                              <w:rPr>
                                <w:sz w:val="40"/>
                                <w:szCs w:val="40"/>
                              </w:rPr>
                              <w:t>CHAPTER ONE:</w:t>
                            </w:r>
                            <w:bookmarkEnd w:id="3"/>
                            <w:bookmarkEnd w:id="4"/>
                          </w:p>
                          <w:p w14:paraId="67B24AFE" w14:textId="77777777" w:rsidR="00E46BA1" w:rsidRPr="003053A8" w:rsidRDefault="00E46BA1" w:rsidP="003053A8">
                            <w:pPr>
                              <w:pStyle w:val="Titre1"/>
                              <w:jc w:val="center"/>
                              <w:rPr>
                                <w:sz w:val="40"/>
                                <w:szCs w:val="40"/>
                              </w:rPr>
                            </w:pPr>
                            <w:bookmarkStart w:id="5" w:name="_Toc202092722"/>
                            <w:bookmarkStart w:id="6" w:name="_Toc202092866"/>
                            <w:bookmarkStart w:id="7" w:name="_Toc202093170"/>
                            <w:bookmarkStart w:id="8" w:name="_Toc202100600"/>
                            <w:bookmarkStart w:id="9" w:name="_Toc202100803"/>
                            <w:r w:rsidRPr="003053A8">
                              <w:rPr>
                                <w:sz w:val="40"/>
                                <w:szCs w:val="40"/>
                              </w:rPr>
                              <w:t>GENERIC DRUGS: DEFINITION, USE AND CONTEXT</w:t>
                            </w:r>
                            <w:bookmarkEnd w:id="5"/>
                            <w:bookmarkEnd w:id="6"/>
                            <w:bookmarkEnd w:id="7"/>
                            <w:bookmarkEnd w:id="8"/>
                            <w:bookmarkEnd w:id="9"/>
                          </w:p>
                          <w:p w14:paraId="3DF3E032" w14:textId="77777777" w:rsidR="00E46BA1" w:rsidRDefault="00E46BA1" w:rsidP="00AB29E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DD6B8E" id="_x0000_s1029" style="position:absolute;left:0;text-align:left;margin-left:5.25pt;margin-top:7.35pt;width:456.2pt;height:198.7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" fillcolor="white [2993]" strokecolor="#44546a [3215]" strokeweight="1pt">
                <v:fill color2="#5b9bd5 [3204]" rotate="t" angle="315" colors="0 white;.5 #fbfbfb;1 #5b9bd5" focus="100%" type="gradient"/>
                <v:stroke joinstyle="miter"/>
                <v:textbox>
                  <w:txbxContent>
                    <w:p w14:paraId="3239B516" w14:textId="77777777" w:rsidR="00E46BA1" w:rsidRDefault="00E46BA1" w:rsidP="00AB29EE">
                      <w:pPr>
                        <w:spacing w:line="360" w:lineRule="auto"/>
                        <w:jc w:val="center"/>
                        <w:rPr>
                          <w:rFonts w:ascii="Times New Roman" w:eastAsia="Times New Roman" w:hAnsi="Times New Roman" w:cs="Times New Roman"/>
                          <w:b/>
                          <w:bCs/>
                          <w:color w:val="000000"/>
                          <w:sz w:val="40"/>
                          <w:szCs w:val="40"/>
                          <w:u w:val="single"/>
                          <w:lang w:bidi="ar-DZ"/>
                        </w:rPr>
                      </w:pPr>
                    </w:p>
                    <w:p w14:paraId="6AE4D452" w14:textId="4741A415" w:rsidR="00E46BA1" w:rsidRPr="003053A8" w:rsidRDefault="00E46BA1" w:rsidP="003053A8">
                      <w:pPr>
                        <w:pStyle w:val="Titre1"/>
                        <w:jc w:val="center"/>
                        <w:rPr>
                          <w:sz w:val="40"/>
                          <w:szCs w:val="40"/>
                        </w:rPr>
                      </w:pPr>
                      <w:bookmarkStart w:id="10" w:name="_Toc202093169"/>
                      <w:bookmarkStart w:id="11" w:name="_Toc202100802"/>
                      <w:r w:rsidRPr="003053A8">
                        <w:rPr>
                          <w:sz w:val="40"/>
                          <w:szCs w:val="40"/>
                        </w:rPr>
                        <w:t>CHAPTER ONE:</w:t>
                      </w:r>
                      <w:bookmarkEnd w:id="10"/>
                      <w:bookmarkEnd w:id="11"/>
                    </w:p>
                    <w:p w14:paraId="67B24AFE" w14:textId="77777777" w:rsidR="00E46BA1" w:rsidRPr="003053A8" w:rsidRDefault="00E46BA1" w:rsidP="003053A8">
                      <w:pPr>
                        <w:pStyle w:val="Titre1"/>
                        <w:jc w:val="center"/>
                        <w:rPr>
                          <w:sz w:val="40"/>
                          <w:szCs w:val="40"/>
                        </w:rPr>
                      </w:pPr>
                      <w:bookmarkStart w:id="12" w:name="_Toc202092722"/>
                      <w:bookmarkStart w:id="13" w:name="_Toc202092866"/>
                      <w:bookmarkStart w:id="14" w:name="_Toc202093170"/>
                      <w:bookmarkStart w:id="15" w:name="_Toc202100600"/>
                      <w:bookmarkStart w:id="16" w:name="_Toc202100803"/>
                      <w:r w:rsidRPr="003053A8">
                        <w:rPr>
                          <w:sz w:val="40"/>
                          <w:szCs w:val="40"/>
                        </w:rPr>
                        <w:t>GENERIC DRUGS: DEFINITION, USE AND CONTEXT</w:t>
                      </w:r>
                      <w:bookmarkEnd w:id="12"/>
                      <w:bookmarkEnd w:id="13"/>
                      <w:bookmarkEnd w:id="14"/>
                      <w:bookmarkEnd w:id="15"/>
                      <w:bookmarkEnd w:id="16"/>
                    </w:p>
                    <w:p w14:paraId="3DF3E032" w14:textId="77777777" w:rsidR="00E46BA1" w:rsidRDefault="00E46BA1" w:rsidP="00AB29EE">
                      <w:pPr>
                        <w:jc w:val="center"/>
                      </w:pPr>
                    </w:p>
                  </w:txbxContent>
                </v:textbox>
                <w10:wrap anchorx="margin"/>
              </v:roundrect>
            </w:pict>
          </mc:Fallback>
        </mc:AlternateContent>
      </w:r>
    </w:p>
    <w:p w14:paraId="1B9BA417" w14:textId="77777777" w:rsidR="003605AF" w:rsidRDefault="003605AF" w:rsidP="00B37821">
      <w:pPr>
        <w:spacing w:line="360" w:lineRule="auto"/>
        <w:jc w:val="center"/>
        <w:rPr>
          <w:rFonts w:ascii="Times New Roman" w:eastAsia="Times New Roman" w:hAnsi="Times New Roman" w:cs="Times New Roman"/>
          <w:b/>
          <w:bCs/>
          <w:color w:val="000000"/>
          <w:sz w:val="28"/>
          <w:szCs w:val="28"/>
          <w:lang w:bidi="ar-DZ"/>
        </w:rPr>
      </w:pPr>
    </w:p>
    <w:p w14:paraId="3CF2B483" w14:textId="77777777" w:rsidR="003605AF" w:rsidRDefault="003605AF" w:rsidP="00B37821">
      <w:pPr>
        <w:spacing w:line="360" w:lineRule="auto"/>
        <w:jc w:val="center"/>
        <w:rPr>
          <w:rFonts w:ascii="Times New Roman" w:eastAsia="Times New Roman" w:hAnsi="Times New Roman" w:cs="Times New Roman"/>
          <w:b/>
          <w:bCs/>
          <w:color w:val="000000"/>
          <w:sz w:val="28"/>
          <w:szCs w:val="28"/>
          <w:lang w:bidi="ar-DZ"/>
        </w:rPr>
      </w:pPr>
    </w:p>
    <w:p w14:paraId="4603DB3C" w14:textId="77777777" w:rsidR="0083373E" w:rsidRDefault="0083373E" w:rsidP="00B37821">
      <w:pPr>
        <w:spacing w:line="360" w:lineRule="auto"/>
        <w:jc w:val="center"/>
        <w:rPr>
          <w:rFonts w:ascii="Times New Roman" w:eastAsia="Times New Roman" w:hAnsi="Times New Roman" w:cs="Times New Roman"/>
          <w:b/>
          <w:bCs/>
          <w:color w:val="000000"/>
          <w:sz w:val="28"/>
          <w:szCs w:val="28"/>
          <w:lang w:bidi="ar-DZ"/>
        </w:rPr>
      </w:pPr>
    </w:p>
    <w:p w14:paraId="1CFE57E1" w14:textId="77777777" w:rsidR="0083373E" w:rsidRDefault="0083373E" w:rsidP="00B37821">
      <w:pPr>
        <w:spacing w:line="360" w:lineRule="auto"/>
        <w:jc w:val="center"/>
        <w:rPr>
          <w:rFonts w:ascii="Times New Roman" w:eastAsia="Times New Roman" w:hAnsi="Times New Roman" w:cs="Times New Roman"/>
          <w:b/>
          <w:bCs/>
          <w:color w:val="000000"/>
          <w:sz w:val="28"/>
          <w:szCs w:val="28"/>
          <w:lang w:bidi="ar-DZ"/>
        </w:rPr>
      </w:pPr>
    </w:p>
    <w:p w14:paraId="647E065D" w14:textId="77777777" w:rsidR="0083373E" w:rsidRDefault="0083373E" w:rsidP="00B37821">
      <w:pPr>
        <w:spacing w:line="360" w:lineRule="auto"/>
        <w:jc w:val="center"/>
        <w:rPr>
          <w:rFonts w:ascii="Times New Roman" w:eastAsia="Times New Roman" w:hAnsi="Times New Roman" w:cs="Times New Roman"/>
          <w:b/>
          <w:bCs/>
          <w:color w:val="000000"/>
          <w:sz w:val="28"/>
          <w:szCs w:val="28"/>
          <w:lang w:bidi="ar-DZ"/>
        </w:rPr>
      </w:pPr>
    </w:p>
    <w:p w14:paraId="51C6FD65" w14:textId="77777777" w:rsidR="0083373E" w:rsidRDefault="0083373E" w:rsidP="00B37821">
      <w:pPr>
        <w:spacing w:line="360" w:lineRule="auto"/>
        <w:jc w:val="center"/>
        <w:rPr>
          <w:rFonts w:ascii="Times New Roman" w:eastAsia="Times New Roman" w:hAnsi="Times New Roman" w:cs="Times New Roman"/>
          <w:b/>
          <w:bCs/>
          <w:color w:val="000000"/>
          <w:sz w:val="28"/>
          <w:szCs w:val="28"/>
          <w:lang w:bidi="ar-DZ"/>
        </w:rPr>
      </w:pPr>
    </w:p>
    <w:p w14:paraId="59F3DCD6" w14:textId="77777777" w:rsidR="0083373E" w:rsidRDefault="0083373E" w:rsidP="00B37821">
      <w:pPr>
        <w:spacing w:line="360" w:lineRule="auto"/>
        <w:jc w:val="center"/>
        <w:rPr>
          <w:rFonts w:ascii="Times New Roman" w:eastAsia="Times New Roman" w:hAnsi="Times New Roman" w:cs="Times New Roman"/>
          <w:b/>
          <w:bCs/>
          <w:color w:val="000000"/>
          <w:sz w:val="28"/>
          <w:szCs w:val="28"/>
          <w:lang w:bidi="ar-DZ"/>
        </w:rPr>
      </w:pPr>
    </w:p>
    <w:p w14:paraId="7B6BF314" w14:textId="77777777" w:rsidR="0083373E" w:rsidRDefault="0083373E" w:rsidP="00B37821">
      <w:pPr>
        <w:spacing w:line="360" w:lineRule="auto"/>
        <w:jc w:val="center"/>
        <w:rPr>
          <w:rFonts w:ascii="Times New Roman" w:eastAsia="Times New Roman" w:hAnsi="Times New Roman" w:cs="Times New Roman"/>
          <w:b/>
          <w:bCs/>
          <w:color w:val="000000"/>
          <w:sz w:val="28"/>
          <w:szCs w:val="28"/>
          <w:lang w:bidi="ar-DZ"/>
        </w:rPr>
      </w:pPr>
    </w:p>
    <w:p w14:paraId="77593156" w14:textId="77777777" w:rsidR="0083373E" w:rsidRDefault="0083373E" w:rsidP="00B37821">
      <w:pPr>
        <w:spacing w:line="360" w:lineRule="auto"/>
        <w:jc w:val="center"/>
        <w:rPr>
          <w:rFonts w:ascii="Times New Roman" w:eastAsia="Times New Roman" w:hAnsi="Times New Roman" w:cs="Times New Roman"/>
          <w:b/>
          <w:bCs/>
          <w:color w:val="000000"/>
          <w:sz w:val="28"/>
          <w:szCs w:val="28"/>
          <w:lang w:bidi="ar-DZ"/>
        </w:rPr>
      </w:pPr>
    </w:p>
    <w:p w14:paraId="33C69FD0" w14:textId="77777777" w:rsidR="0083373E" w:rsidRDefault="0083373E" w:rsidP="00B37821">
      <w:pPr>
        <w:spacing w:line="360" w:lineRule="auto"/>
        <w:jc w:val="center"/>
        <w:rPr>
          <w:rFonts w:ascii="Times New Roman" w:eastAsia="Times New Roman" w:hAnsi="Times New Roman" w:cs="Times New Roman"/>
          <w:b/>
          <w:bCs/>
          <w:color w:val="000000"/>
          <w:sz w:val="28"/>
          <w:szCs w:val="28"/>
          <w:lang w:bidi="ar-DZ"/>
        </w:rPr>
      </w:pPr>
    </w:p>
    <w:p w14:paraId="65EDB3DF" w14:textId="77777777" w:rsidR="0083373E" w:rsidRDefault="0083373E" w:rsidP="00B37821">
      <w:pPr>
        <w:spacing w:line="360" w:lineRule="auto"/>
        <w:jc w:val="center"/>
        <w:rPr>
          <w:rFonts w:ascii="Times New Roman" w:eastAsia="Times New Roman" w:hAnsi="Times New Roman" w:cs="Times New Roman"/>
          <w:b/>
          <w:bCs/>
          <w:color w:val="000000"/>
          <w:sz w:val="28"/>
          <w:szCs w:val="28"/>
          <w:lang w:bidi="ar-DZ"/>
        </w:rPr>
      </w:pPr>
    </w:p>
    <w:p w14:paraId="6B1A4C86" w14:textId="77777777" w:rsidR="003605AF" w:rsidRDefault="003605AF" w:rsidP="00B37821">
      <w:pPr>
        <w:spacing w:line="360" w:lineRule="auto"/>
        <w:jc w:val="center"/>
        <w:rPr>
          <w:rFonts w:ascii="Times New Roman" w:eastAsia="Times New Roman" w:hAnsi="Times New Roman" w:cs="Times New Roman"/>
          <w:b/>
          <w:bCs/>
          <w:color w:val="000000"/>
          <w:sz w:val="28"/>
          <w:szCs w:val="28"/>
          <w:lang w:bidi="ar-DZ"/>
        </w:rPr>
      </w:pPr>
    </w:p>
    <w:p w14:paraId="6AF69AB3" w14:textId="77777777" w:rsidR="00C86FAD" w:rsidRDefault="00C86FAD" w:rsidP="007367A9">
      <w:pPr>
        <w:spacing w:line="360" w:lineRule="auto"/>
        <w:rPr>
          <w:rFonts w:ascii="Times New Roman" w:eastAsia="Times New Roman" w:hAnsi="Times New Roman" w:cs="Times New Roman"/>
          <w:b/>
          <w:bCs/>
          <w:color w:val="000000"/>
          <w:sz w:val="28"/>
          <w:szCs w:val="28"/>
          <w:lang w:bidi="ar-DZ"/>
        </w:rPr>
      </w:pPr>
    </w:p>
    <w:p w14:paraId="1199C622" w14:textId="77777777" w:rsidR="003605AF" w:rsidRPr="003053A8" w:rsidRDefault="002C2ABB" w:rsidP="003053A8">
      <w:pPr>
        <w:pStyle w:val="Titre2"/>
      </w:pPr>
      <w:bookmarkStart w:id="10" w:name="_Toc202093171"/>
      <w:bookmarkStart w:id="11" w:name="_Toc202100804"/>
      <w:r w:rsidRPr="003053A8">
        <w:lastRenderedPageBreak/>
        <w:t>Introduction:</w:t>
      </w:r>
      <w:bookmarkEnd w:id="10"/>
      <w:bookmarkEnd w:id="11"/>
      <w:r w:rsidRPr="003053A8">
        <w:t xml:space="preserve"> </w:t>
      </w:r>
    </w:p>
    <w:p w14:paraId="5352B8A1" w14:textId="77777777" w:rsidR="00AB29EE" w:rsidRPr="00AB29EE" w:rsidRDefault="00AB29EE" w:rsidP="007367A9">
      <w:pPr>
        <w:spacing w:line="360" w:lineRule="auto"/>
        <w:rPr>
          <w:rFonts w:asciiTheme="majorBidi" w:eastAsia="Times New Roman" w:hAnsiTheme="majorBidi" w:cstheme="majorBidi"/>
          <w:sz w:val="28"/>
          <w:szCs w:val="28"/>
          <w:lang w:bidi="ar-DZ"/>
        </w:rPr>
      </w:pPr>
      <w:r w:rsidRPr="00AB29EE">
        <w:rPr>
          <w:rFonts w:asciiTheme="majorBidi" w:hAnsiTheme="majorBidi" w:cstheme="majorBidi"/>
          <w:sz w:val="24"/>
          <w:szCs w:val="24"/>
        </w:rPr>
        <w:t>Reducing healthcare costs while ensuring that patients continue to receive safe, effective, and accessible treatment is a major concern for health systems around the world — and Algeria is no exception. As medicine prices continue to rise, the need for affordable alternatives has become increasingly urgent. In this context, turning to generic drugs presents itself as a practical and necessary solution. These medications provide the same therapeutic benefits as their brand-name counterparts but are offered at a significantly lower cost, which helps both the government reduce healthcare spending and eases the financial burden on patients. Encouraging the use of generics is, therefore, a key step toward building a more sustainable and inclusive healthcare system.</w:t>
      </w:r>
    </w:p>
    <w:p w14:paraId="2781CDC2" w14:textId="77777777" w:rsidR="002C2ABB" w:rsidRDefault="00AB29EE" w:rsidP="007367A9">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t>This cha</w:t>
      </w:r>
      <w:r w:rsidR="0069577B">
        <w:rPr>
          <w:rFonts w:ascii="Times New Roman" w:eastAsia="Times New Roman" w:hAnsi="Times New Roman" w:cs="Times New Roman"/>
          <w:color w:val="000000"/>
          <w:sz w:val="24"/>
          <w:szCs w:val="24"/>
          <w:lang w:bidi="ar-DZ"/>
        </w:rPr>
        <w:t>pter consists of three</w:t>
      </w:r>
      <w:r>
        <w:rPr>
          <w:rFonts w:ascii="Times New Roman" w:eastAsia="Times New Roman" w:hAnsi="Times New Roman" w:cs="Times New Roman"/>
          <w:color w:val="000000"/>
          <w:sz w:val="24"/>
          <w:szCs w:val="24"/>
          <w:lang w:bidi="ar-DZ"/>
        </w:rPr>
        <w:t xml:space="preserve"> main sections: </w:t>
      </w:r>
    </w:p>
    <w:p w14:paraId="39BF5A14" w14:textId="77777777" w:rsidR="00AB29EE" w:rsidRDefault="00AB29EE" w:rsidP="007367A9">
      <w:pPr>
        <w:spacing w:line="360" w:lineRule="auto"/>
        <w:rPr>
          <w:rFonts w:ascii="Times New Roman" w:eastAsia="Times New Roman" w:hAnsi="Times New Roman" w:cs="Times New Roman"/>
          <w:color w:val="000000"/>
          <w:sz w:val="24"/>
          <w:szCs w:val="24"/>
          <w:lang w:bidi="ar-DZ"/>
        </w:rPr>
      </w:pPr>
      <w:r w:rsidRPr="00AB29EE">
        <w:rPr>
          <w:rFonts w:ascii="Times New Roman" w:eastAsia="Times New Roman" w:hAnsi="Times New Roman" w:cs="Times New Roman"/>
          <w:b/>
          <w:bCs/>
          <w:color w:val="000000"/>
          <w:sz w:val="24"/>
          <w:szCs w:val="24"/>
          <w:lang w:bidi="ar-DZ"/>
        </w:rPr>
        <w:t>Section one:</w:t>
      </w:r>
      <w:r w:rsidR="0069577B">
        <w:rPr>
          <w:rFonts w:ascii="Times New Roman" w:eastAsia="Times New Roman" w:hAnsi="Times New Roman" w:cs="Times New Roman"/>
          <w:color w:val="000000"/>
          <w:sz w:val="24"/>
          <w:szCs w:val="24"/>
          <w:lang w:bidi="ar-DZ"/>
        </w:rPr>
        <w:t xml:space="preserve"> Understanding Generic D</w:t>
      </w:r>
      <w:r>
        <w:rPr>
          <w:rFonts w:ascii="Times New Roman" w:eastAsia="Times New Roman" w:hAnsi="Times New Roman" w:cs="Times New Roman"/>
          <w:color w:val="000000"/>
          <w:sz w:val="24"/>
          <w:szCs w:val="24"/>
          <w:lang w:bidi="ar-DZ"/>
        </w:rPr>
        <w:t>rugs.</w:t>
      </w:r>
    </w:p>
    <w:p w14:paraId="7CEF797E" w14:textId="77777777" w:rsidR="00AB29EE" w:rsidRDefault="00AB29EE" w:rsidP="007367A9">
      <w:pPr>
        <w:spacing w:line="360" w:lineRule="auto"/>
        <w:rPr>
          <w:rFonts w:ascii="Times New Roman" w:eastAsia="Times New Roman" w:hAnsi="Times New Roman" w:cs="Times New Roman"/>
          <w:color w:val="000000"/>
          <w:sz w:val="24"/>
          <w:szCs w:val="24"/>
          <w:lang w:bidi="ar-DZ"/>
        </w:rPr>
      </w:pPr>
      <w:r w:rsidRPr="00AB29EE">
        <w:rPr>
          <w:rFonts w:ascii="Times New Roman" w:eastAsia="Times New Roman" w:hAnsi="Times New Roman" w:cs="Times New Roman"/>
          <w:b/>
          <w:bCs/>
          <w:color w:val="000000"/>
          <w:sz w:val="24"/>
          <w:szCs w:val="24"/>
          <w:lang w:bidi="ar-DZ"/>
        </w:rPr>
        <w:t>Section two:</w:t>
      </w:r>
      <w:r w:rsidR="0069577B">
        <w:rPr>
          <w:rFonts w:ascii="Times New Roman" w:eastAsia="Times New Roman" w:hAnsi="Times New Roman" w:cs="Times New Roman"/>
          <w:color w:val="000000"/>
          <w:sz w:val="24"/>
          <w:szCs w:val="24"/>
          <w:lang w:bidi="ar-DZ"/>
        </w:rPr>
        <w:t xml:space="preserve"> Global and National Context of Generic D</w:t>
      </w:r>
      <w:r>
        <w:rPr>
          <w:rFonts w:ascii="Times New Roman" w:eastAsia="Times New Roman" w:hAnsi="Times New Roman" w:cs="Times New Roman"/>
          <w:color w:val="000000"/>
          <w:sz w:val="24"/>
          <w:szCs w:val="24"/>
          <w:lang w:bidi="ar-DZ"/>
        </w:rPr>
        <w:t xml:space="preserve">rugs. </w:t>
      </w:r>
    </w:p>
    <w:p w14:paraId="0A14DAE0" w14:textId="77777777" w:rsidR="0069577B" w:rsidRDefault="0069577B" w:rsidP="007367A9">
      <w:pPr>
        <w:spacing w:line="360" w:lineRule="auto"/>
        <w:rPr>
          <w:rFonts w:ascii="Times New Roman" w:eastAsia="Times New Roman" w:hAnsi="Times New Roman" w:cs="Times New Roman"/>
          <w:color w:val="000000"/>
          <w:sz w:val="24"/>
          <w:szCs w:val="24"/>
          <w:lang w:bidi="ar-DZ"/>
        </w:rPr>
      </w:pPr>
      <w:r w:rsidRPr="007B6920">
        <w:rPr>
          <w:rFonts w:ascii="Times New Roman" w:eastAsia="Times New Roman" w:hAnsi="Times New Roman" w:cs="Times New Roman"/>
          <w:b/>
          <w:bCs/>
          <w:color w:val="000000"/>
          <w:sz w:val="24"/>
          <w:szCs w:val="24"/>
          <w:lang w:bidi="ar-DZ"/>
        </w:rPr>
        <w:t>Section three</w:t>
      </w:r>
      <w:r>
        <w:rPr>
          <w:rFonts w:ascii="Times New Roman" w:eastAsia="Times New Roman" w:hAnsi="Times New Roman" w:cs="Times New Roman"/>
          <w:color w:val="000000"/>
          <w:sz w:val="24"/>
          <w:szCs w:val="24"/>
          <w:lang w:bidi="ar-DZ"/>
        </w:rPr>
        <w:t>:</w:t>
      </w:r>
      <w:r w:rsidRPr="0069577B">
        <w:t xml:space="preserve"> </w:t>
      </w:r>
      <w:r w:rsidRPr="0069577B">
        <w:rPr>
          <w:rFonts w:asciiTheme="majorBidi" w:hAnsiTheme="majorBidi" w:cstheme="majorBidi"/>
          <w:sz w:val="24"/>
          <w:szCs w:val="24"/>
        </w:rPr>
        <w:t>Challenges and Development Prospects of Generic Drugs</w:t>
      </w:r>
    </w:p>
    <w:p w14:paraId="5D1D7FD7" w14:textId="77777777" w:rsidR="00AB29EE" w:rsidRPr="00AB29EE" w:rsidRDefault="00AB29EE" w:rsidP="007367A9">
      <w:pPr>
        <w:spacing w:line="360" w:lineRule="auto"/>
        <w:rPr>
          <w:rFonts w:asciiTheme="majorBidi" w:eastAsia="Times New Roman" w:hAnsiTheme="majorBidi" w:cstheme="majorBidi"/>
          <w:sz w:val="28"/>
          <w:szCs w:val="28"/>
          <w:lang w:bidi="ar-DZ"/>
        </w:rPr>
      </w:pPr>
      <w:r w:rsidRPr="00AB29EE">
        <w:rPr>
          <w:rFonts w:asciiTheme="majorBidi" w:hAnsiTheme="majorBidi" w:cstheme="majorBidi"/>
          <w:sz w:val="24"/>
          <w:szCs w:val="24"/>
        </w:rPr>
        <w:t xml:space="preserve">By the end of the chapter, </w:t>
      </w:r>
      <w:r>
        <w:rPr>
          <w:rFonts w:asciiTheme="majorBidi" w:hAnsiTheme="majorBidi" w:cstheme="majorBidi"/>
          <w:sz w:val="24"/>
          <w:szCs w:val="24"/>
        </w:rPr>
        <w:t xml:space="preserve">we </w:t>
      </w:r>
      <w:r w:rsidRPr="00AB29EE">
        <w:rPr>
          <w:rFonts w:asciiTheme="majorBidi" w:hAnsiTheme="majorBidi" w:cstheme="majorBidi"/>
          <w:sz w:val="24"/>
          <w:szCs w:val="24"/>
        </w:rPr>
        <w:t>should not only understand the technical attributes of generic drugs but also grasp the economic, regulatory, and social variables that determine their success in the Algerian setting.</w:t>
      </w:r>
    </w:p>
    <w:p w14:paraId="4FBE4B59" w14:textId="77777777" w:rsidR="00AB29EE" w:rsidRPr="00AB29EE" w:rsidRDefault="00AB29EE" w:rsidP="003605AF">
      <w:pPr>
        <w:spacing w:line="360" w:lineRule="auto"/>
        <w:rPr>
          <w:rFonts w:ascii="Times New Roman" w:eastAsia="Times New Roman" w:hAnsi="Times New Roman" w:cs="Times New Roman"/>
          <w:color w:val="000000"/>
          <w:sz w:val="24"/>
          <w:szCs w:val="24"/>
          <w:lang w:bidi="ar-DZ"/>
        </w:rPr>
      </w:pPr>
    </w:p>
    <w:p w14:paraId="525D72EB" w14:textId="77777777" w:rsidR="002C2ABB" w:rsidRDefault="002C2ABB" w:rsidP="003605AF">
      <w:pPr>
        <w:spacing w:line="360" w:lineRule="auto"/>
        <w:rPr>
          <w:rFonts w:ascii="Times New Roman" w:eastAsia="Times New Roman" w:hAnsi="Times New Roman" w:cs="Times New Roman"/>
          <w:b/>
          <w:bCs/>
          <w:color w:val="000000"/>
          <w:sz w:val="28"/>
          <w:szCs w:val="28"/>
          <w:lang w:bidi="ar-DZ"/>
        </w:rPr>
      </w:pPr>
    </w:p>
    <w:p w14:paraId="660E7630" w14:textId="77777777" w:rsidR="002C2ABB" w:rsidRDefault="002C2ABB" w:rsidP="003605AF">
      <w:pPr>
        <w:spacing w:line="360" w:lineRule="auto"/>
        <w:rPr>
          <w:rFonts w:ascii="Times New Roman" w:eastAsia="Times New Roman" w:hAnsi="Times New Roman" w:cs="Times New Roman"/>
          <w:b/>
          <w:bCs/>
          <w:color w:val="000000"/>
          <w:sz w:val="28"/>
          <w:szCs w:val="28"/>
          <w:lang w:bidi="ar-DZ"/>
        </w:rPr>
      </w:pPr>
    </w:p>
    <w:p w14:paraId="53D900F4" w14:textId="77777777" w:rsidR="002C2ABB" w:rsidRDefault="002C2ABB" w:rsidP="003605AF">
      <w:pPr>
        <w:spacing w:line="360" w:lineRule="auto"/>
        <w:rPr>
          <w:rFonts w:ascii="Times New Roman" w:eastAsia="Times New Roman" w:hAnsi="Times New Roman" w:cs="Times New Roman"/>
          <w:b/>
          <w:bCs/>
          <w:color w:val="000000"/>
          <w:sz w:val="28"/>
          <w:szCs w:val="28"/>
          <w:lang w:bidi="ar-DZ"/>
        </w:rPr>
      </w:pPr>
    </w:p>
    <w:p w14:paraId="47067199" w14:textId="77777777" w:rsidR="002C2ABB" w:rsidRDefault="002C2ABB" w:rsidP="003605AF">
      <w:pPr>
        <w:spacing w:line="360" w:lineRule="auto"/>
        <w:rPr>
          <w:rFonts w:ascii="Times New Roman" w:eastAsia="Times New Roman" w:hAnsi="Times New Roman" w:cs="Times New Roman"/>
          <w:b/>
          <w:bCs/>
          <w:color w:val="000000"/>
          <w:sz w:val="28"/>
          <w:szCs w:val="28"/>
          <w:lang w:bidi="ar-DZ"/>
        </w:rPr>
      </w:pPr>
    </w:p>
    <w:p w14:paraId="5D40D611" w14:textId="77777777" w:rsidR="002C2ABB" w:rsidRDefault="002C2ABB" w:rsidP="003605AF">
      <w:pPr>
        <w:spacing w:line="360" w:lineRule="auto"/>
        <w:rPr>
          <w:rFonts w:ascii="Times New Roman" w:eastAsia="Times New Roman" w:hAnsi="Times New Roman" w:cs="Times New Roman"/>
          <w:b/>
          <w:bCs/>
          <w:color w:val="000000"/>
          <w:sz w:val="28"/>
          <w:szCs w:val="28"/>
          <w:lang w:bidi="ar-DZ"/>
        </w:rPr>
      </w:pPr>
    </w:p>
    <w:p w14:paraId="1B614210" w14:textId="77777777" w:rsidR="002C2ABB" w:rsidRDefault="002C2ABB" w:rsidP="003605AF">
      <w:pPr>
        <w:spacing w:line="360" w:lineRule="auto"/>
        <w:rPr>
          <w:rFonts w:ascii="Times New Roman" w:eastAsia="Times New Roman" w:hAnsi="Times New Roman" w:cs="Times New Roman"/>
          <w:b/>
          <w:bCs/>
          <w:color w:val="000000"/>
          <w:sz w:val="28"/>
          <w:szCs w:val="28"/>
          <w:lang w:bidi="ar-DZ"/>
        </w:rPr>
      </w:pPr>
    </w:p>
    <w:p w14:paraId="3BF8A62C" w14:textId="77777777" w:rsidR="002C2ABB" w:rsidRDefault="00BD1322" w:rsidP="003053A8">
      <w:pPr>
        <w:pStyle w:val="Titre2"/>
      </w:pPr>
      <w:bookmarkStart w:id="12" w:name="_Toc202093172"/>
      <w:bookmarkStart w:id="13" w:name="_Toc202100805"/>
      <w:r>
        <w:lastRenderedPageBreak/>
        <w:t>Section 01</w:t>
      </w:r>
      <w:r w:rsidR="002C2ABB" w:rsidRPr="002C2ABB">
        <w:t>: Understanding Generic Drugs</w:t>
      </w:r>
      <w:bookmarkEnd w:id="12"/>
      <w:bookmarkEnd w:id="13"/>
      <w:r w:rsidR="002C2ABB">
        <w:t xml:space="preserve"> </w:t>
      </w:r>
      <w:r w:rsidR="00296509">
        <w:t xml:space="preserve"> </w:t>
      </w:r>
    </w:p>
    <w:p w14:paraId="4D0BB123" w14:textId="77777777" w:rsidR="00296509" w:rsidRDefault="00F8359F" w:rsidP="00B60BEC">
      <w:pPr>
        <w:spacing w:line="360" w:lineRule="auto"/>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t xml:space="preserve"> </w:t>
      </w:r>
      <w:r w:rsidR="00BD48E8" w:rsidRPr="00F8359F">
        <w:rPr>
          <w:rFonts w:ascii="Times New Roman" w:eastAsia="Times New Roman" w:hAnsi="Times New Roman" w:cs="Times New Roman"/>
          <w:color w:val="000000"/>
          <w:sz w:val="24"/>
          <w:szCs w:val="24"/>
          <w:lang w:bidi="ar-DZ"/>
        </w:rPr>
        <w:t>Due to the rising costs of healthcare and the increasing demand for fair treatment, generic drugs stand out as a solution within global and national health systems. These drugs are therapeutically equivalent to branded medications and provide an easier opt</w:t>
      </w:r>
      <w:r>
        <w:rPr>
          <w:rFonts w:ascii="Times New Roman" w:eastAsia="Times New Roman" w:hAnsi="Times New Roman" w:cs="Times New Roman"/>
          <w:color w:val="000000"/>
          <w:sz w:val="24"/>
          <w:szCs w:val="24"/>
          <w:lang w:bidi="ar-DZ"/>
        </w:rPr>
        <w:t xml:space="preserve">ion for patients without </w:t>
      </w:r>
      <w:r w:rsidR="00BD48E8" w:rsidRPr="00F8359F">
        <w:rPr>
          <w:rFonts w:ascii="Times New Roman" w:eastAsia="Times New Roman" w:hAnsi="Times New Roman" w:cs="Times New Roman"/>
          <w:color w:val="000000"/>
          <w:sz w:val="24"/>
          <w:szCs w:val="24"/>
          <w:lang w:bidi="ar-DZ"/>
        </w:rPr>
        <w:t xml:space="preserve">compromising quality or efficacy. Therefore, understanding the concept of generic drugs, their characteristics, and their role is very important, not only for healthcare providers but also for patients, whose trust in them directly </w:t>
      </w:r>
      <w:r w:rsidRPr="00F8359F">
        <w:rPr>
          <w:rFonts w:ascii="Times New Roman" w:eastAsia="Times New Roman" w:hAnsi="Times New Roman" w:cs="Times New Roman"/>
          <w:color w:val="000000"/>
          <w:sz w:val="24"/>
          <w:szCs w:val="24"/>
          <w:lang w:bidi="ar-DZ"/>
        </w:rPr>
        <w:t>affect</w:t>
      </w:r>
      <w:r w:rsidR="00BD48E8" w:rsidRPr="00F8359F">
        <w:rPr>
          <w:rFonts w:ascii="Times New Roman" w:eastAsia="Times New Roman" w:hAnsi="Times New Roman" w:cs="Times New Roman"/>
          <w:color w:val="000000"/>
          <w:sz w:val="24"/>
          <w:szCs w:val="24"/>
          <w:lang w:bidi="ar-DZ"/>
        </w:rPr>
        <w:t xml:space="preserve"> the success of generic drug policies.</w:t>
      </w:r>
      <w:r>
        <w:rPr>
          <w:rFonts w:ascii="Times New Roman" w:eastAsia="Times New Roman" w:hAnsi="Times New Roman" w:cs="Times New Roman"/>
          <w:color w:val="000000"/>
          <w:sz w:val="24"/>
          <w:szCs w:val="24"/>
          <w:lang w:bidi="ar-DZ"/>
        </w:rPr>
        <w:t xml:space="preserve"> </w:t>
      </w:r>
    </w:p>
    <w:p w14:paraId="54976CAC" w14:textId="77777777" w:rsidR="00003193" w:rsidRDefault="00003193" w:rsidP="00B60BEC">
      <w:pPr>
        <w:spacing w:line="360" w:lineRule="auto"/>
        <w:rPr>
          <w:rFonts w:ascii="Times New Roman" w:eastAsia="Times New Roman" w:hAnsi="Times New Roman" w:cs="Times New Roman"/>
          <w:color w:val="000000"/>
          <w:sz w:val="24"/>
          <w:szCs w:val="24"/>
          <w:lang w:bidi="ar-DZ"/>
        </w:rPr>
      </w:pPr>
    </w:p>
    <w:p w14:paraId="5030DDF9" w14:textId="77777777" w:rsidR="00DB6B9E" w:rsidRPr="00DB6B9E" w:rsidRDefault="00F8359F" w:rsidP="003053A8">
      <w:pPr>
        <w:pStyle w:val="Titre3"/>
      </w:pPr>
      <w:bookmarkStart w:id="14" w:name="_Toc202100806"/>
      <w:r w:rsidRPr="00DB6B9E">
        <w:t>De</w:t>
      </w:r>
      <w:r w:rsidRPr="003053A8">
        <w:rPr>
          <w:rStyle w:val="Titre3Car"/>
        </w:rPr>
        <w:t xml:space="preserve">finition </w:t>
      </w:r>
      <w:r w:rsidRPr="00DB6B9E">
        <w:t>of generic drugs:</w:t>
      </w:r>
      <w:bookmarkEnd w:id="14"/>
      <w:r w:rsidR="00DB6B9E" w:rsidRPr="00DB6B9E">
        <w:t xml:space="preserve"> </w:t>
      </w:r>
    </w:p>
    <w:p w14:paraId="7DC06AFA" w14:textId="77777777" w:rsidR="00EB2C84" w:rsidRDefault="00EB2012" w:rsidP="00B60BEC">
      <w:pPr>
        <w:pStyle w:val="Paragraphedeliste"/>
        <w:spacing w:line="360" w:lineRule="auto"/>
        <w:ind w:left="360"/>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43D45" w:rsidRPr="00143D45">
        <w:rPr>
          <w:rFonts w:ascii="Times New Roman" w:eastAsia="Times New Roman" w:hAnsi="Times New Roman" w:cs="Times New Roman"/>
          <w:sz w:val="24"/>
          <w:szCs w:val="24"/>
        </w:rPr>
        <w:t>Generic drugs are medications intended to serve as alternatives to brand-name drugs. They are introduced to the market once the patent on the original product expires, allowing other manufacturers to produce them legally without needing a license from the original company.</w:t>
      </w:r>
    </w:p>
    <w:p w14:paraId="59D4EAA3" w14:textId="77777777" w:rsidR="00AB0A0C" w:rsidRDefault="00DB6B9E" w:rsidP="00B60BEC">
      <w:pPr>
        <w:pStyle w:val="Paragraphedeliste"/>
        <w:spacing w:line="360" w:lineRule="auto"/>
        <w:ind w:left="360"/>
        <w:contextualSpacing w:val="0"/>
        <w:rPr>
          <w:rFonts w:ascii="Times New Roman" w:eastAsia="Times New Roman" w:hAnsi="Times New Roman" w:cs="Times New Roman"/>
          <w:sz w:val="24"/>
          <w:szCs w:val="24"/>
        </w:rPr>
      </w:pPr>
      <w:r w:rsidRPr="00DB6B9E">
        <w:rPr>
          <w:rFonts w:ascii="Times New Roman" w:eastAsia="Times New Roman" w:hAnsi="Times New Roman" w:cs="Times New Roman"/>
          <w:sz w:val="24"/>
          <w:szCs w:val="24"/>
        </w:rPr>
        <w:t>According to the World Health Organization</w:t>
      </w:r>
      <w:r w:rsidR="00EB2C84">
        <w:rPr>
          <w:rFonts w:ascii="Times New Roman" w:eastAsia="Times New Roman" w:hAnsi="Times New Roman" w:cs="Times New Roman"/>
          <w:sz w:val="24"/>
          <w:szCs w:val="24"/>
        </w:rPr>
        <w:t xml:space="preserve"> (WHO),</w:t>
      </w:r>
      <w:r w:rsidRPr="00DB6B9E">
        <w:rPr>
          <w:rFonts w:ascii="Times New Roman" w:eastAsia="Times New Roman" w:hAnsi="Times New Roman" w:cs="Times New Roman"/>
          <w:sz w:val="24"/>
          <w:szCs w:val="24"/>
        </w:rPr>
        <w:t xml:space="preserve"> generic drug is "a pharmaceutical product, usually intended to be a substitute for an innovative product, manufactured without the license of the innovator company, and marketed after the patent expiration"</w:t>
      </w:r>
      <w:r w:rsidR="00EB2C84">
        <w:rPr>
          <w:rFonts w:ascii="Times New Roman" w:eastAsia="Times New Roman" w:hAnsi="Times New Roman" w:cs="Times New Roman"/>
          <w:sz w:val="24"/>
          <w:szCs w:val="24"/>
        </w:rPr>
        <w:t>.</w:t>
      </w:r>
      <w:sdt>
        <w:sdtPr>
          <w:rPr>
            <w:rFonts w:ascii="Times New Roman" w:eastAsia="Times New Roman" w:hAnsi="Times New Roman" w:cs="Times New Roman"/>
            <w:sz w:val="24"/>
            <w:szCs w:val="24"/>
          </w:rPr>
          <w:id w:val="98150407"/>
          <w:citation/>
        </w:sdtPr>
        <w:sdtEndPr/>
        <w:sdtContent>
          <w:r w:rsidR="00EB2C84">
            <w:rPr>
              <w:rFonts w:ascii="Times New Roman" w:eastAsia="Times New Roman" w:hAnsi="Times New Roman" w:cs="Times New Roman"/>
              <w:sz w:val="24"/>
              <w:szCs w:val="24"/>
            </w:rPr>
            <w:fldChar w:fldCharType="begin"/>
          </w:r>
          <w:r w:rsidR="00003193">
            <w:rPr>
              <w:rFonts w:ascii="Times New Roman" w:eastAsia="Times New Roman" w:hAnsi="Times New Roman" w:cs="Times New Roman"/>
              <w:sz w:val="24"/>
              <w:szCs w:val="24"/>
            </w:rPr>
            <w:instrText xml:space="preserve">CITATION Alf15 \p S6 \l 1033 </w:instrText>
          </w:r>
          <w:r w:rsidR="00EB2C84">
            <w:rPr>
              <w:rFonts w:ascii="Times New Roman" w:eastAsia="Times New Roman" w:hAnsi="Times New Roman" w:cs="Times New Roman"/>
              <w:sz w:val="24"/>
              <w:szCs w:val="24"/>
            </w:rPr>
            <w:fldChar w:fldCharType="separate"/>
          </w:r>
          <w:r w:rsidR="00003193">
            <w:rPr>
              <w:rFonts w:ascii="Times New Roman" w:eastAsia="Times New Roman" w:hAnsi="Times New Roman" w:cs="Times New Roman"/>
              <w:noProof/>
              <w:sz w:val="24"/>
              <w:szCs w:val="24"/>
            </w:rPr>
            <w:t xml:space="preserve"> </w:t>
          </w:r>
          <w:r w:rsidR="00003193" w:rsidRPr="00003193">
            <w:rPr>
              <w:rFonts w:ascii="Times New Roman" w:eastAsia="Times New Roman" w:hAnsi="Times New Roman" w:cs="Times New Roman"/>
              <w:noProof/>
              <w:sz w:val="24"/>
              <w:szCs w:val="24"/>
            </w:rPr>
            <w:t>( Alfonso-Cristancho, Andia, Barbosa, &amp; Watanabe, 2015, p. S6)</w:t>
          </w:r>
          <w:r w:rsidR="00EB2C84">
            <w:rPr>
              <w:rFonts w:ascii="Times New Roman" w:eastAsia="Times New Roman" w:hAnsi="Times New Roman" w:cs="Times New Roman"/>
              <w:sz w:val="24"/>
              <w:szCs w:val="24"/>
            </w:rPr>
            <w:fldChar w:fldCharType="end"/>
          </w:r>
        </w:sdtContent>
      </w:sdt>
      <w:r w:rsidRPr="00DB6B9E">
        <w:rPr>
          <w:rFonts w:ascii="Times New Roman" w:eastAsia="Times New Roman" w:hAnsi="Times New Roman" w:cs="Times New Roman"/>
          <w:sz w:val="24"/>
          <w:szCs w:val="24"/>
        </w:rPr>
        <w:t>.</w:t>
      </w:r>
      <w:r w:rsidR="0085262D" w:rsidRPr="00EB2012">
        <w:rPr>
          <w:rFonts w:ascii="Times New Roman" w:eastAsia="Times New Roman" w:hAnsi="Times New Roman" w:cs="Times New Roman"/>
          <w:sz w:val="24"/>
          <w:szCs w:val="24"/>
        </w:rPr>
        <w:t xml:space="preserve"> </w:t>
      </w:r>
    </w:p>
    <w:p w14:paraId="583A45C2" w14:textId="77777777" w:rsidR="0039743A" w:rsidRDefault="00EB2012" w:rsidP="00B60BEC">
      <w:pPr>
        <w:pStyle w:val="Paragraphedeliste"/>
        <w:spacing w:line="360" w:lineRule="auto"/>
        <w:ind w:left="360"/>
        <w:contextualSpacing w:val="0"/>
        <w:rPr>
          <w:rFonts w:ascii="Times New Roman" w:eastAsia="Times New Roman" w:hAnsi="Times New Roman" w:cs="Times New Roman"/>
          <w:sz w:val="24"/>
          <w:szCs w:val="24"/>
        </w:rPr>
      </w:pPr>
      <w:r w:rsidRPr="00EB2012">
        <w:rPr>
          <w:rFonts w:ascii="Times New Roman" w:eastAsia="Times New Roman" w:hAnsi="Times New Roman" w:cs="Times New Roman"/>
          <w:sz w:val="24"/>
          <w:szCs w:val="24"/>
        </w:rPr>
        <w:t>Similarly t</w:t>
      </w:r>
      <w:r w:rsidR="00DB6B9E" w:rsidRPr="00EB2012">
        <w:rPr>
          <w:rFonts w:ascii="Times New Roman" w:eastAsia="Times New Roman" w:hAnsi="Times New Roman" w:cs="Times New Roman"/>
          <w:sz w:val="24"/>
          <w:szCs w:val="24"/>
        </w:rPr>
        <w:t xml:space="preserve">he U.S. Food and Drug Administration (FDA) defines a generic </w:t>
      </w:r>
      <w:r w:rsidR="00F54376" w:rsidRPr="00EB2012">
        <w:rPr>
          <w:rFonts w:ascii="Times New Roman" w:eastAsia="Times New Roman" w:hAnsi="Times New Roman" w:cs="Times New Roman"/>
          <w:sz w:val="24"/>
          <w:szCs w:val="24"/>
        </w:rPr>
        <w:t xml:space="preserve">drug as an identical medication </w:t>
      </w:r>
      <w:r w:rsidR="00DB6B9E" w:rsidRPr="00EB2012">
        <w:rPr>
          <w:rFonts w:ascii="Times New Roman" w:eastAsia="Times New Roman" w:hAnsi="Times New Roman" w:cs="Times New Roman"/>
          <w:sz w:val="24"/>
          <w:szCs w:val="24"/>
        </w:rPr>
        <w:t xml:space="preserve">or </w:t>
      </w:r>
      <w:r w:rsidR="00F54376" w:rsidRPr="00EB2012">
        <w:rPr>
          <w:rFonts w:ascii="Times New Roman" w:eastAsia="Times New Roman" w:hAnsi="Times New Roman" w:cs="Times New Roman"/>
          <w:sz w:val="24"/>
          <w:szCs w:val="24"/>
        </w:rPr>
        <w:t>“</w:t>
      </w:r>
      <w:r w:rsidR="00DB6B9E" w:rsidRPr="00EB2012">
        <w:rPr>
          <w:rFonts w:ascii="Times New Roman" w:eastAsia="Times New Roman" w:hAnsi="Times New Roman" w:cs="Times New Roman"/>
          <w:sz w:val="24"/>
          <w:szCs w:val="24"/>
        </w:rPr>
        <w:t>bioequivalent</w:t>
      </w:r>
      <w:r w:rsidR="00F54376" w:rsidRPr="00EB2012">
        <w:rPr>
          <w:rFonts w:ascii="Times New Roman" w:eastAsia="Times New Roman" w:hAnsi="Times New Roman" w:cs="Times New Roman"/>
          <w:sz w:val="24"/>
          <w:szCs w:val="24"/>
        </w:rPr>
        <w:t xml:space="preserve">” </w:t>
      </w:r>
      <w:r w:rsidR="00DB6B9E" w:rsidRPr="00EB2012">
        <w:rPr>
          <w:rFonts w:ascii="Times New Roman" w:eastAsia="Times New Roman" w:hAnsi="Times New Roman" w:cs="Times New Roman"/>
          <w:sz w:val="24"/>
          <w:szCs w:val="24"/>
        </w:rPr>
        <w:t>to a brand-name drug in terms of dosage form, strength, route of administration, quality, safety, and intended use</w:t>
      </w:r>
      <w:r w:rsidR="00560C7D" w:rsidRPr="00EB2012">
        <w:rPr>
          <w:rFonts w:ascii="Times New Roman" w:eastAsia="Times New Roman" w:hAnsi="Times New Roman" w:cs="Times New Roman"/>
          <w:sz w:val="24"/>
          <w:szCs w:val="24"/>
        </w:rPr>
        <w:t xml:space="preserve">. </w:t>
      </w:r>
      <w:sdt>
        <w:sdtPr>
          <w:id w:val="-1568256194"/>
          <w:citation/>
        </w:sdtPr>
        <w:sdtEndPr/>
        <w:sdtContent>
          <w:r w:rsidR="00560C7D" w:rsidRPr="00EB2012">
            <w:rPr>
              <w:rFonts w:ascii="Times New Roman" w:eastAsia="Times New Roman" w:hAnsi="Times New Roman" w:cs="Times New Roman"/>
              <w:sz w:val="24"/>
              <w:szCs w:val="24"/>
            </w:rPr>
            <w:fldChar w:fldCharType="begin"/>
          </w:r>
          <w:r w:rsidR="00003193" w:rsidRPr="00EB2012">
            <w:rPr>
              <w:rFonts w:ascii="Times New Roman" w:eastAsia="Times New Roman" w:hAnsi="Times New Roman" w:cs="Times New Roman"/>
              <w:sz w:val="24"/>
              <w:szCs w:val="24"/>
            </w:rPr>
            <w:instrText xml:space="preserve">CITATION Dun15 \p 2 \l 1033 </w:instrText>
          </w:r>
          <w:r w:rsidR="00560C7D" w:rsidRPr="00EB2012">
            <w:rPr>
              <w:rFonts w:ascii="Times New Roman" w:eastAsia="Times New Roman" w:hAnsi="Times New Roman" w:cs="Times New Roman"/>
              <w:sz w:val="24"/>
              <w:szCs w:val="24"/>
            </w:rPr>
            <w:fldChar w:fldCharType="separate"/>
          </w:r>
          <w:r w:rsidR="00003193" w:rsidRPr="00EB2012">
            <w:rPr>
              <w:rFonts w:ascii="Times New Roman" w:eastAsia="Times New Roman" w:hAnsi="Times New Roman" w:cs="Times New Roman"/>
              <w:noProof/>
              <w:sz w:val="24"/>
              <w:szCs w:val="24"/>
            </w:rPr>
            <w:t>( Dunne &amp; Dunne, 2015, p. 2)</w:t>
          </w:r>
          <w:r w:rsidR="00560C7D" w:rsidRPr="00EB2012">
            <w:rPr>
              <w:rFonts w:ascii="Times New Roman" w:eastAsia="Times New Roman" w:hAnsi="Times New Roman" w:cs="Times New Roman"/>
              <w:sz w:val="24"/>
              <w:szCs w:val="24"/>
            </w:rPr>
            <w:fldChar w:fldCharType="end"/>
          </w:r>
        </w:sdtContent>
      </w:sdt>
      <w:r w:rsidR="00DB6B9E" w:rsidRPr="00EB2012">
        <w:rPr>
          <w:rFonts w:ascii="Times New Roman" w:eastAsia="Times New Roman" w:hAnsi="Times New Roman" w:cs="Times New Roman"/>
          <w:sz w:val="24"/>
          <w:szCs w:val="24"/>
        </w:rPr>
        <w:t xml:space="preserve"> </w:t>
      </w:r>
      <w:r w:rsidR="00003193" w:rsidRPr="00AB0A0C">
        <w:rPr>
          <w:rFonts w:ascii="Times New Roman" w:eastAsia="Times New Roman" w:hAnsi="Times New Roman" w:cs="Times New Roman"/>
          <w:sz w:val="24"/>
          <w:szCs w:val="24"/>
        </w:rPr>
        <w:t>While t</w:t>
      </w:r>
      <w:r w:rsidR="00DB6B9E" w:rsidRPr="00AB0A0C">
        <w:rPr>
          <w:rFonts w:ascii="Times New Roman" w:eastAsia="Times New Roman" w:hAnsi="Times New Roman" w:cs="Times New Roman"/>
          <w:sz w:val="24"/>
          <w:szCs w:val="24"/>
        </w:rPr>
        <w:t xml:space="preserve">he European Medicines Agency (EMA) also requires that </w:t>
      </w:r>
      <w:r w:rsidR="0085262D" w:rsidRPr="00AB0A0C">
        <w:rPr>
          <w:rFonts w:ascii="Times New Roman" w:eastAsia="Times New Roman" w:hAnsi="Times New Roman" w:cs="Times New Roman"/>
          <w:sz w:val="24"/>
          <w:szCs w:val="24"/>
        </w:rPr>
        <w:t>generic</w:t>
      </w:r>
      <w:r w:rsidR="00DB6B9E" w:rsidRPr="00AB0A0C">
        <w:rPr>
          <w:rFonts w:ascii="Times New Roman" w:eastAsia="Times New Roman" w:hAnsi="Times New Roman" w:cs="Times New Roman"/>
          <w:sz w:val="24"/>
          <w:szCs w:val="24"/>
        </w:rPr>
        <w:t xml:space="preserve"> drugs contain the same qualitative and quantitative composition of active substances and the same pharmaceutical form as the reference product, with proof of bioequivalence through appr</w:t>
      </w:r>
      <w:r w:rsidR="0085262D" w:rsidRPr="00AB0A0C">
        <w:rPr>
          <w:rFonts w:ascii="Times New Roman" w:eastAsia="Times New Roman" w:hAnsi="Times New Roman" w:cs="Times New Roman"/>
          <w:sz w:val="24"/>
          <w:szCs w:val="24"/>
        </w:rPr>
        <w:t>opriate bioavailability studies.</w:t>
      </w:r>
      <w:sdt>
        <w:sdtPr>
          <w:id w:val="1765882559"/>
          <w:citation/>
        </w:sdtPr>
        <w:sdtEndPr/>
        <w:sdtContent>
          <w:r w:rsidR="0085262D" w:rsidRPr="00AB0A0C">
            <w:rPr>
              <w:rFonts w:ascii="Times New Roman" w:eastAsia="Times New Roman" w:hAnsi="Times New Roman" w:cs="Times New Roman"/>
              <w:sz w:val="24"/>
              <w:szCs w:val="24"/>
            </w:rPr>
            <w:fldChar w:fldCharType="begin"/>
          </w:r>
          <w:r w:rsidR="0085262D" w:rsidRPr="00AB0A0C">
            <w:rPr>
              <w:rFonts w:ascii="Times New Roman" w:eastAsia="Times New Roman" w:hAnsi="Times New Roman" w:cs="Times New Roman"/>
              <w:sz w:val="24"/>
              <w:szCs w:val="24"/>
            </w:rPr>
            <w:instrText xml:space="preserve">CITATION Alf15 \p S6-S7 \l 1033 </w:instrText>
          </w:r>
          <w:r w:rsidR="0085262D" w:rsidRPr="00AB0A0C">
            <w:rPr>
              <w:rFonts w:ascii="Times New Roman" w:eastAsia="Times New Roman" w:hAnsi="Times New Roman" w:cs="Times New Roman"/>
              <w:sz w:val="24"/>
              <w:szCs w:val="24"/>
            </w:rPr>
            <w:fldChar w:fldCharType="separate"/>
          </w:r>
          <w:r w:rsidR="0085262D" w:rsidRPr="00AB0A0C">
            <w:rPr>
              <w:rFonts w:ascii="Times New Roman" w:eastAsia="Times New Roman" w:hAnsi="Times New Roman" w:cs="Times New Roman"/>
              <w:noProof/>
              <w:sz w:val="24"/>
              <w:szCs w:val="24"/>
            </w:rPr>
            <w:t xml:space="preserve"> ( Alfonso-Cristancho, Andia, Barbosa, &amp; Watanabe, 2015, pp. S6-S7)</w:t>
          </w:r>
          <w:r w:rsidR="0085262D" w:rsidRPr="00AB0A0C">
            <w:rPr>
              <w:rFonts w:ascii="Times New Roman" w:eastAsia="Times New Roman" w:hAnsi="Times New Roman" w:cs="Times New Roman"/>
              <w:sz w:val="24"/>
              <w:szCs w:val="24"/>
            </w:rPr>
            <w:fldChar w:fldCharType="end"/>
          </w:r>
        </w:sdtContent>
      </w:sdt>
      <w:r w:rsidRPr="00AB0A0C">
        <w:rPr>
          <w:rFonts w:ascii="Times New Roman" w:eastAsia="Times New Roman" w:hAnsi="Times New Roman" w:cs="Times New Roman"/>
          <w:sz w:val="24"/>
          <w:szCs w:val="24"/>
        </w:rPr>
        <w:t xml:space="preserve"> </w:t>
      </w:r>
    </w:p>
    <w:p w14:paraId="4E92F573" w14:textId="77777777" w:rsidR="0039743A" w:rsidRDefault="00EB2012" w:rsidP="00B60BEC">
      <w:pPr>
        <w:pStyle w:val="Paragraphedeliste"/>
        <w:spacing w:line="360" w:lineRule="auto"/>
        <w:ind w:left="360"/>
        <w:contextualSpacing w:val="0"/>
        <w:rPr>
          <w:rFonts w:asciiTheme="majorBidi" w:hAnsiTheme="majorBidi" w:cstheme="majorBidi"/>
          <w:sz w:val="24"/>
          <w:szCs w:val="24"/>
        </w:rPr>
      </w:pPr>
      <w:r w:rsidRPr="00EB2012">
        <w:rPr>
          <w:rFonts w:asciiTheme="majorBidi" w:hAnsiTheme="majorBidi" w:cstheme="majorBidi"/>
          <w:sz w:val="24"/>
          <w:szCs w:val="24"/>
        </w:rPr>
        <w:t>Now, while these global definitions are similar, every country adds its own flavor. In Algeria, for example, their laws line up with international standards but are shaped b</w:t>
      </w:r>
      <w:r>
        <w:rPr>
          <w:rFonts w:asciiTheme="majorBidi" w:hAnsiTheme="majorBidi" w:cstheme="majorBidi"/>
          <w:sz w:val="24"/>
          <w:szCs w:val="24"/>
        </w:rPr>
        <w:t xml:space="preserve">y local policies. </w:t>
      </w:r>
      <w:r w:rsidR="00B8766D" w:rsidRPr="00B8766D">
        <w:rPr>
          <w:rFonts w:asciiTheme="majorBidi" w:hAnsiTheme="majorBidi" w:cstheme="majorBidi"/>
          <w:sz w:val="24"/>
          <w:szCs w:val="24"/>
        </w:rPr>
        <w:t xml:space="preserve">According to the provisions of Article 4 of Executive Decree No. 92-284 dated July 6, 1992, concerning the registration of pharmaceutical products used in human medicine, the article </w:t>
      </w:r>
      <w:r w:rsidR="00B8766D" w:rsidRPr="00B8766D">
        <w:rPr>
          <w:rFonts w:asciiTheme="majorBidi" w:hAnsiTheme="majorBidi" w:cstheme="majorBidi"/>
          <w:sz w:val="24"/>
          <w:szCs w:val="24"/>
        </w:rPr>
        <w:lastRenderedPageBreak/>
        <w:t>stipulates the following:</w:t>
      </w:r>
      <w:r w:rsidR="00B8766D">
        <w:rPr>
          <w:rFonts w:asciiTheme="majorBidi" w:hAnsiTheme="majorBidi" w:cstheme="majorBidi"/>
          <w:sz w:val="24"/>
          <w:szCs w:val="24"/>
        </w:rPr>
        <w:t xml:space="preserve"> </w:t>
      </w:r>
      <w:r w:rsidR="00B8766D" w:rsidRPr="0039743A">
        <w:rPr>
          <w:rFonts w:asciiTheme="majorBidi" w:hAnsiTheme="majorBidi" w:cstheme="majorBidi"/>
          <w:sz w:val="24"/>
          <w:szCs w:val="24"/>
        </w:rPr>
        <w:t>«</w:t>
      </w:r>
      <w:r w:rsidR="0039743A" w:rsidRPr="0039743A">
        <w:rPr>
          <w:rFonts w:asciiTheme="majorBidi" w:hAnsiTheme="majorBidi" w:cstheme="majorBidi"/>
          <w:sz w:val="24"/>
          <w:szCs w:val="24"/>
          <w:rtl/>
        </w:rPr>
        <w:t xml:space="preserve"> </w:t>
      </w:r>
      <w:r w:rsidR="0039743A" w:rsidRPr="0039743A">
        <w:rPr>
          <w:rFonts w:asciiTheme="majorBidi" w:hAnsiTheme="majorBidi" w:cstheme="majorBidi"/>
          <w:sz w:val="24"/>
          <w:szCs w:val="24"/>
        </w:rPr>
        <w:t>A generic pharmaceutical product is defined as a medicine that has the same basic composition as another drug that has already been marketed and registered in Algeria. It must have at least the same pharmaceutical form and must not claim any additional therapeutic benefit compared to the reference drug.</w:t>
      </w:r>
    </w:p>
    <w:p w14:paraId="76DF0BAC" w14:textId="77777777" w:rsidR="00B8766D" w:rsidRPr="0039743A" w:rsidRDefault="0039743A" w:rsidP="00B60BEC">
      <w:pPr>
        <w:pStyle w:val="Paragraphedeliste"/>
        <w:spacing w:line="360" w:lineRule="auto"/>
        <w:ind w:left="360"/>
        <w:contextualSpacing w:val="0"/>
        <w:rPr>
          <w:rFonts w:asciiTheme="majorBidi" w:eastAsia="Times New Roman" w:hAnsiTheme="majorBidi" w:cstheme="majorBidi"/>
          <w:sz w:val="28"/>
          <w:szCs w:val="28"/>
        </w:rPr>
      </w:pPr>
      <w:r w:rsidRPr="0039743A">
        <w:rPr>
          <w:rFonts w:asciiTheme="majorBidi" w:hAnsiTheme="majorBidi" w:cstheme="majorBidi"/>
          <w:sz w:val="24"/>
          <w:szCs w:val="24"/>
        </w:rPr>
        <w:t>A generic drug is considered the same as the original brand-name drug if it has the same active ingredients in the same amounts, comes in the same form</w:t>
      </w:r>
      <w:r>
        <w:rPr>
          <w:rFonts w:asciiTheme="majorBidi" w:hAnsiTheme="majorBidi" w:cstheme="majorBidi"/>
          <w:sz w:val="24"/>
          <w:szCs w:val="24"/>
        </w:rPr>
        <w:t xml:space="preserve">, and when needed </w:t>
      </w:r>
      <w:r w:rsidRPr="0039743A">
        <w:rPr>
          <w:rFonts w:asciiTheme="majorBidi" w:hAnsiTheme="majorBidi" w:cstheme="majorBidi"/>
          <w:sz w:val="24"/>
          <w:szCs w:val="24"/>
        </w:rPr>
        <w:t>proves it works the same in the body through special test</w:t>
      </w:r>
      <w:r>
        <w:rPr>
          <w:rFonts w:asciiTheme="majorBidi" w:hAnsiTheme="majorBidi" w:cstheme="majorBidi"/>
          <w:sz w:val="24"/>
          <w:szCs w:val="24"/>
        </w:rPr>
        <w:t>s called bioequivalence studies</w:t>
      </w:r>
      <w:r w:rsidRPr="0039743A">
        <w:t xml:space="preserve"> </w:t>
      </w:r>
      <w:r>
        <w:t>».</w:t>
      </w:r>
    </w:p>
    <w:p w14:paraId="65CFCFF3" w14:textId="77777777" w:rsidR="00DB6B9E" w:rsidRDefault="004B5E0F" w:rsidP="00B60BEC">
      <w:pPr>
        <w:pStyle w:val="Paragraphedeliste"/>
        <w:spacing w:line="360" w:lineRule="auto"/>
        <w:ind w:left="360"/>
        <w:contextualSpacing w:val="0"/>
        <w:rPr>
          <w:rFonts w:ascii="Times New Roman" w:eastAsia="Times New Roman" w:hAnsi="Times New Roman" w:cs="Times New Roman"/>
          <w:sz w:val="24"/>
          <w:szCs w:val="24"/>
        </w:rPr>
      </w:pPr>
      <w:sdt>
        <w:sdtPr>
          <w:id w:val="-245574557"/>
          <w:citation/>
        </w:sdtPr>
        <w:sdtEndPr/>
        <w:sdtContent>
          <w:r w:rsidR="0085262D" w:rsidRPr="00EB2012">
            <w:rPr>
              <w:rFonts w:ascii="Times New Roman" w:eastAsia="Times New Roman" w:hAnsi="Times New Roman" w:cs="Times New Roman"/>
              <w:sz w:val="24"/>
              <w:szCs w:val="24"/>
            </w:rPr>
            <w:fldChar w:fldCharType="begin"/>
          </w:r>
          <w:r w:rsidR="00104508" w:rsidRPr="00EB2012">
            <w:rPr>
              <w:rFonts w:ascii="Times New Roman" w:eastAsia="Times New Roman" w:hAnsi="Times New Roman" w:cs="Times New Roman"/>
              <w:sz w:val="24"/>
              <w:szCs w:val="24"/>
              <w:lang w:bidi="ar-DZ"/>
            </w:rPr>
            <w:instrText xml:space="preserve">CITATION </w:instrText>
          </w:r>
          <w:r w:rsidR="00104508" w:rsidRPr="00EB2012">
            <w:rPr>
              <w:rFonts w:ascii="Times New Roman" w:eastAsia="Times New Roman" w:hAnsi="Times New Roman" w:cs="Times New Roman"/>
              <w:sz w:val="24"/>
              <w:szCs w:val="24"/>
              <w:rtl/>
              <w:lang w:bidi="ar-DZ"/>
            </w:rPr>
            <w:instrText>أمي18</w:instrText>
          </w:r>
          <w:r w:rsidR="00104508" w:rsidRPr="00EB2012">
            <w:rPr>
              <w:rFonts w:ascii="Times New Roman" w:eastAsia="Times New Roman" w:hAnsi="Times New Roman" w:cs="Times New Roman"/>
              <w:sz w:val="24"/>
              <w:szCs w:val="24"/>
              <w:lang w:bidi="ar-DZ"/>
            </w:rPr>
            <w:instrText xml:space="preserve"> \p 173 \l 5121 </w:instrText>
          </w:r>
          <w:r w:rsidR="0085262D" w:rsidRPr="00EB2012">
            <w:rPr>
              <w:rFonts w:ascii="Times New Roman" w:eastAsia="Times New Roman" w:hAnsi="Times New Roman" w:cs="Times New Roman"/>
              <w:sz w:val="24"/>
              <w:szCs w:val="24"/>
            </w:rPr>
            <w:fldChar w:fldCharType="separate"/>
          </w:r>
          <w:r w:rsidR="00104508" w:rsidRPr="00EB2012">
            <w:rPr>
              <w:rFonts w:ascii="Times New Roman" w:eastAsia="Times New Roman" w:hAnsi="Times New Roman" w:cs="Times New Roman" w:hint="cs"/>
              <w:noProof/>
              <w:sz w:val="24"/>
              <w:szCs w:val="24"/>
              <w:rtl/>
            </w:rPr>
            <w:t>(بوخاري، 2018، صفحة 173)</w:t>
          </w:r>
          <w:r w:rsidR="0085262D" w:rsidRPr="00EB2012">
            <w:rPr>
              <w:rFonts w:ascii="Times New Roman" w:eastAsia="Times New Roman" w:hAnsi="Times New Roman" w:cs="Times New Roman"/>
              <w:sz w:val="24"/>
              <w:szCs w:val="24"/>
            </w:rPr>
            <w:fldChar w:fldCharType="end"/>
          </w:r>
        </w:sdtContent>
      </w:sdt>
      <w:r w:rsidR="0039743A">
        <w:t xml:space="preserve"> </w:t>
      </w:r>
      <w:r w:rsidR="0039743A">
        <w:rPr>
          <w:rFonts w:asciiTheme="majorBidi" w:eastAsia="Times New Roman" w:hAnsiTheme="majorBidi" w:cstheme="majorBidi"/>
          <w:sz w:val="24"/>
          <w:szCs w:val="24"/>
        </w:rPr>
        <w:t>and T</w:t>
      </w:r>
      <w:r w:rsidR="00DB6B9E" w:rsidRPr="00485B8F">
        <w:rPr>
          <w:rFonts w:asciiTheme="majorBidi" w:eastAsia="Times New Roman" w:hAnsiTheme="majorBidi" w:cstheme="majorBidi"/>
          <w:sz w:val="24"/>
          <w:szCs w:val="24"/>
        </w:rPr>
        <w:t>he African Union Development Agency confirms that the National Pharmaceutical Products Agency in Algeria ensures that generic drugs comply with World Health Organization standards and good manufacturing practices</w:t>
      </w:r>
      <w:r w:rsidR="00E24987" w:rsidRPr="00485B8F">
        <w:rPr>
          <w:rFonts w:asciiTheme="majorBidi" w:eastAsia="Times New Roman" w:hAnsiTheme="majorBidi" w:cstheme="majorBidi"/>
          <w:sz w:val="24"/>
          <w:szCs w:val="24"/>
        </w:rPr>
        <w:t>,</w:t>
      </w:r>
      <w:sdt>
        <w:sdtPr>
          <w:id w:val="1357616805"/>
          <w:citation/>
        </w:sdtPr>
        <w:sdtEndPr/>
        <w:sdtContent>
          <w:r w:rsidR="00E24987" w:rsidRPr="00485B8F">
            <w:rPr>
              <w:rFonts w:asciiTheme="majorBidi" w:eastAsia="Times New Roman" w:hAnsiTheme="majorBidi" w:cstheme="majorBidi"/>
              <w:sz w:val="24"/>
              <w:szCs w:val="24"/>
            </w:rPr>
            <w:fldChar w:fldCharType="begin"/>
          </w:r>
          <w:r w:rsidR="00485B8F" w:rsidRPr="00485B8F">
            <w:rPr>
              <w:rFonts w:asciiTheme="majorBidi" w:eastAsia="Times New Roman" w:hAnsiTheme="majorBidi" w:cstheme="majorBidi"/>
              <w:sz w:val="24"/>
              <w:szCs w:val="24"/>
            </w:rPr>
            <w:instrText xml:space="preserve">CITATION Dev \l 1033 </w:instrText>
          </w:r>
          <w:r w:rsidR="00E24987" w:rsidRPr="00485B8F">
            <w:rPr>
              <w:rFonts w:asciiTheme="majorBidi" w:eastAsia="Times New Roman" w:hAnsiTheme="majorBidi" w:cstheme="majorBidi"/>
              <w:sz w:val="24"/>
              <w:szCs w:val="24"/>
            </w:rPr>
            <w:fldChar w:fldCharType="separate"/>
          </w:r>
          <w:r w:rsidR="00485B8F" w:rsidRPr="00485B8F">
            <w:rPr>
              <w:rFonts w:asciiTheme="majorBidi" w:eastAsia="Times New Roman" w:hAnsiTheme="majorBidi" w:cstheme="majorBidi"/>
              <w:noProof/>
              <w:sz w:val="24"/>
              <w:szCs w:val="24"/>
            </w:rPr>
            <w:t xml:space="preserve"> (AUDA-NEPAD, n.d.)</w:t>
          </w:r>
          <w:r w:rsidR="00E24987" w:rsidRPr="00485B8F">
            <w:rPr>
              <w:rFonts w:asciiTheme="majorBidi" w:eastAsia="Times New Roman" w:hAnsiTheme="majorBidi" w:cstheme="majorBidi"/>
              <w:sz w:val="24"/>
              <w:szCs w:val="24"/>
            </w:rPr>
            <w:fldChar w:fldCharType="end"/>
          </w:r>
        </w:sdtContent>
      </w:sdt>
      <w:r w:rsidR="00DB6B9E" w:rsidRPr="00485B8F">
        <w:rPr>
          <w:rFonts w:asciiTheme="majorBidi" w:eastAsia="Times New Roman" w:hAnsiTheme="majorBidi" w:cstheme="majorBidi"/>
          <w:sz w:val="24"/>
          <w:szCs w:val="24"/>
        </w:rPr>
        <w:t>, demonstrating the state's commitment to providing safe, effective, and affordable medicines.</w:t>
      </w:r>
      <w:r w:rsidR="00485B8F" w:rsidRPr="00485B8F">
        <w:rPr>
          <w:rFonts w:ascii="Times New Roman" w:eastAsia="Times New Roman" w:hAnsi="Times New Roman" w:cs="Times New Roman"/>
          <w:sz w:val="24"/>
          <w:szCs w:val="24"/>
        </w:rPr>
        <w:t xml:space="preserve"> </w:t>
      </w:r>
    </w:p>
    <w:p w14:paraId="706990E4" w14:textId="77777777" w:rsidR="0039743A" w:rsidRDefault="00370BB6" w:rsidP="00B60BEC">
      <w:pPr>
        <w:pStyle w:val="Paragraphedeliste"/>
        <w:spacing w:line="360" w:lineRule="auto"/>
        <w:ind w:left="360"/>
        <w:contextualSpacing w:val="0"/>
        <w:rPr>
          <w:rFonts w:asciiTheme="majorBidi" w:hAnsiTheme="majorBidi" w:cstheme="majorBidi"/>
          <w:sz w:val="24"/>
          <w:szCs w:val="24"/>
        </w:rPr>
      </w:pPr>
      <w:r>
        <w:rPr>
          <w:rFonts w:ascii="Times New Roman" w:eastAsia="Times New Roman" w:hAnsi="Times New Roman" w:cs="Times New Roman"/>
          <w:sz w:val="24"/>
          <w:szCs w:val="24"/>
        </w:rPr>
        <w:t xml:space="preserve">    Therefore, from all this definition, we can say that </w:t>
      </w:r>
      <w:r>
        <w:rPr>
          <w:rFonts w:asciiTheme="majorBidi" w:hAnsiTheme="majorBidi" w:cstheme="majorBidi"/>
          <w:sz w:val="24"/>
          <w:szCs w:val="24"/>
        </w:rPr>
        <w:t>the</w:t>
      </w:r>
      <w:r w:rsidRPr="00370BB6">
        <w:rPr>
          <w:rFonts w:asciiTheme="majorBidi" w:hAnsiTheme="majorBidi" w:cstheme="majorBidi"/>
          <w:sz w:val="24"/>
          <w:szCs w:val="24"/>
        </w:rPr>
        <w:t xml:space="preserve"> </w:t>
      </w:r>
      <w:r w:rsidRPr="00370BB6">
        <w:rPr>
          <w:rStyle w:val="lev"/>
          <w:rFonts w:asciiTheme="majorBidi" w:hAnsiTheme="majorBidi" w:cstheme="majorBidi"/>
          <w:b w:val="0"/>
          <w:bCs w:val="0"/>
          <w:sz w:val="24"/>
          <w:szCs w:val="24"/>
        </w:rPr>
        <w:t>generic drug</w:t>
      </w:r>
      <w:r w:rsidRPr="00370BB6">
        <w:rPr>
          <w:rFonts w:asciiTheme="majorBidi" w:hAnsiTheme="majorBidi" w:cstheme="majorBidi"/>
          <w:sz w:val="24"/>
          <w:szCs w:val="24"/>
        </w:rPr>
        <w:t xml:space="preserve"> </w:t>
      </w:r>
      <w:r>
        <w:rPr>
          <w:rFonts w:asciiTheme="majorBidi" w:hAnsiTheme="majorBidi" w:cstheme="majorBidi"/>
          <w:sz w:val="24"/>
          <w:szCs w:val="24"/>
        </w:rPr>
        <w:t>is</w:t>
      </w:r>
      <w:r w:rsidRPr="00370BB6">
        <w:rPr>
          <w:rFonts w:asciiTheme="majorBidi" w:hAnsiTheme="majorBidi" w:cstheme="majorBidi"/>
          <w:sz w:val="24"/>
          <w:szCs w:val="24"/>
        </w:rPr>
        <w:t xml:space="preserve"> a medicine that has the same active ingredients, the same strength, and the same form as a brand-name drug. It is used in the same way, gives the same effect, and must prove that it works the same in the body. Generic drugs become available for sale</w:t>
      </w:r>
      <w:r>
        <w:rPr>
          <w:rFonts w:asciiTheme="majorBidi" w:hAnsiTheme="majorBidi" w:cstheme="majorBidi"/>
          <w:sz w:val="24"/>
          <w:szCs w:val="24"/>
        </w:rPr>
        <w:t xml:space="preserve"> </w:t>
      </w:r>
      <w:r w:rsidRPr="00370BB6">
        <w:rPr>
          <w:rFonts w:asciiTheme="majorBidi" w:hAnsiTheme="majorBidi" w:cstheme="majorBidi"/>
          <w:sz w:val="24"/>
          <w:szCs w:val="24"/>
        </w:rPr>
        <w:t xml:space="preserve">after the original drug’s patent </w:t>
      </w:r>
      <w:r>
        <w:rPr>
          <w:rFonts w:asciiTheme="majorBidi" w:hAnsiTheme="majorBidi" w:cstheme="majorBidi"/>
          <w:sz w:val="24"/>
          <w:szCs w:val="24"/>
        </w:rPr>
        <w:t>expires</w:t>
      </w:r>
      <w:r w:rsidRPr="00370BB6">
        <w:rPr>
          <w:rFonts w:asciiTheme="majorBidi" w:hAnsiTheme="majorBidi" w:cstheme="majorBidi"/>
          <w:sz w:val="24"/>
          <w:szCs w:val="24"/>
        </w:rPr>
        <w:t xml:space="preserve"> and are usually less expensive but just as effective.</w:t>
      </w:r>
      <w:r>
        <w:rPr>
          <w:rFonts w:asciiTheme="majorBidi" w:hAnsiTheme="majorBidi" w:cstheme="majorBidi"/>
          <w:sz w:val="24"/>
          <w:szCs w:val="24"/>
        </w:rPr>
        <w:t xml:space="preserve"> </w:t>
      </w:r>
    </w:p>
    <w:p w14:paraId="1CE85F16" w14:textId="77777777" w:rsidR="00916D67" w:rsidRDefault="00916D67" w:rsidP="00B60BEC">
      <w:pPr>
        <w:pStyle w:val="Paragraphedeliste"/>
        <w:spacing w:line="360" w:lineRule="auto"/>
        <w:ind w:left="360"/>
        <w:contextualSpacing w:val="0"/>
        <w:rPr>
          <w:rFonts w:asciiTheme="majorBidi" w:hAnsiTheme="majorBidi" w:cstheme="majorBidi"/>
          <w:sz w:val="24"/>
          <w:szCs w:val="24"/>
        </w:rPr>
      </w:pPr>
    </w:p>
    <w:p w14:paraId="199483F8" w14:textId="77777777" w:rsidR="00916D67" w:rsidRPr="00696A12" w:rsidRDefault="00916D67" w:rsidP="003053A8">
      <w:pPr>
        <w:pStyle w:val="Titre3"/>
        <w:rPr>
          <w:sz w:val="28"/>
          <w:szCs w:val="28"/>
        </w:rPr>
      </w:pPr>
      <w:bookmarkStart w:id="15" w:name="_Toc202100807"/>
      <w:r w:rsidRPr="00916D67">
        <w:t>The Designation of Generic Drugs:</w:t>
      </w:r>
      <w:bookmarkEnd w:id="15"/>
      <w:r>
        <w:t xml:space="preserve"> </w:t>
      </w:r>
    </w:p>
    <w:p w14:paraId="719784AD" w14:textId="77777777" w:rsidR="00373DBF" w:rsidRDefault="00696A12" w:rsidP="003053A8">
      <w:pPr>
        <w:pStyle w:val="Titre4"/>
      </w:pPr>
      <w:bookmarkStart w:id="16" w:name="_Toc202100808"/>
      <w:r w:rsidRPr="007F4008">
        <w:t xml:space="preserve">International </w:t>
      </w:r>
      <w:r w:rsidRPr="003053A8">
        <w:rPr>
          <w:rStyle w:val="Titre4Car"/>
        </w:rPr>
        <w:t>Nonpropr</w:t>
      </w:r>
      <w:r w:rsidRPr="007F4008">
        <w:t>ietary Name (INN\DCI):</w:t>
      </w:r>
      <w:bookmarkEnd w:id="16"/>
      <w:r w:rsidR="007F4008">
        <w:t xml:space="preserve"> </w:t>
      </w:r>
    </w:p>
    <w:p w14:paraId="5CC9DAE8" w14:textId="77777777" w:rsidR="00373DBF" w:rsidRDefault="00373DBF" w:rsidP="00B60BEC">
      <w:pPr>
        <w:pStyle w:val="Paragraphedeliste"/>
        <w:spacing w:line="360" w:lineRule="auto"/>
        <w:ind w:left="947"/>
        <w:contextualSpacing w:val="0"/>
        <w:rPr>
          <w:rFonts w:ascii="Times New Roman" w:eastAsia="Times New Roman" w:hAnsi="Times New Roman" w:cs="Times New Roman"/>
          <w:sz w:val="24"/>
          <w:szCs w:val="24"/>
        </w:rPr>
      </w:pPr>
      <w:r w:rsidRPr="00373DBF">
        <w:rPr>
          <w:rFonts w:ascii="Times New Roman" w:eastAsia="Times New Roman" w:hAnsi="Times New Roman" w:cs="Times New Roman"/>
          <w:sz w:val="24"/>
          <w:szCs w:val="24"/>
        </w:rPr>
        <w:t>The World Health Organization (WHO) explains that an International Nonproprietary Name (INN</w:t>
      </w:r>
      <w:r w:rsidRPr="00373DBF">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 xml:space="preserve">, </w:t>
      </w:r>
      <w:r w:rsidRPr="007F4008">
        <w:rPr>
          <w:rFonts w:asciiTheme="majorBidi" w:hAnsiTheme="majorBidi" w:cstheme="majorBidi"/>
          <w:sz w:val="24"/>
          <w:szCs w:val="24"/>
        </w:rPr>
        <w:t xml:space="preserve">known in French as </w:t>
      </w:r>
      <w:r>
        <w:rPr>
          <w:rFonts w:asciiTheme="majorBidi" w:hAnsiTheme="majorBidi" w:cstheme="majorBidi"/>
          <w:sz w:val="24"/>
          <w:szCs w:val="24"/>
        </w:rPr>
        <w:t>“</w:t>
      </w:r>
      <w:r w:rsidRPr="00373DBF">
        <w:rPr>
          <w:rStyle w:val="Accentuation"/>
          <w:rFonts w:asciiTheme="majorBidi" w:hAnsiTheme="majorBidi" w:cstheme="majorBidi"/>
          <w:i w:val="0"/>
          <w:iCs w:val="0"/>
          <w:sz w:val="24"/>
          <w:szCs w:val="24"/>
        </w:rPr>
        <w:t>Dénomination Commune Internationale</w:t>
      </w:r>
      <w:r w:rsidRPr="007F4008">
        <w:rPr>
          <w:rStyle w:val="Accentuation"/>
          <w:rFonts w:asciiTheme="majorBidi" w:hAnsiTheme="majorBidi" w:cstheme="majorBidi"/>
          <w:sz w:val="24"/>
          <w:szCs w:val="24"/>
        </w:rPr>
        <w:t xml:space="preserve"> </w:t>
      </w:r>
      <w:r w:rsidRPr="00373DBF">
        <w:rPr>
          <w:rStyle w:val="Accentuation"/>
          <w:rFonts w:asciiTheme="majorBidi" w:hAnsiTheme="majorBidi" w:cstheme="majorBidi"/>
          <w:i w:val="0"/>
          <w:iCs w:val="0"/>
          <w:sz w:val="24"/>
          <w:szCs w:val="24"/>
        </w:rPr>
        <w:t>(DCI)</w:t>
      </w:r>
      <w:r>
        <w:rPr>
          <w:rStyle w:val="Accentuation"/>
          <w:rFonts w:asciiTheme="majorBidi" w:hAnsiTheme="majorBidi" w:cstheme="majorBidi"/>
          <w:i w:val="0"/>
          <w:iCs w:val="0"/>
          <w:sz w:val="24"/>
          <w:szCs w:val="24"/>
        </w:rPr>
        <w:t>”</w:t>
      </w:r>
      <w:r w:rsidRPr="007F4008">
        <w:rPr>
          <w:rFonts w:asciiTheme="majorBidi" w:hAnsiTheme="majorBidi" w:cstheme="majorBidi"/>
          <w:sz w:val="24"/>
          <w:szCs w:val="24"/>
        </w:rPr>
        <w:t>,</w:t>
      </w:r>
      <w:r w:rsidRPr="00373DBF">
        <w:rPr>
          <w:rFonts w:ascii="Times New Roman" w:eastAsia="Times New Roman" w:hAnsi="Times New Roman" w:cs="Times New Roman"/>
          <w:sz w:val="24"/>
          <w:szCs w:val="24"/>
        </w:rPr>
        <w:t xml:space="preserve"> is a special name given to the main ingredient in a medicine, used everywhere in the world. The WHO started this system in 1950 and made it official in 1953 to give medicines clear, standard names that aren’t owned by any company. </w:t>
      </w:r>
      <w:r w:rsidR="008B3F3D" w:rsidRPr="008B3F3D">
        <w:rPr>
          <w:rFonts w:asciiTheme="majorBidi" w:hAnsiTheme="majorBidi" w:cstheme="majorBidi"/>
          <w:sz w:val="24"/>
          <w:szCs w:val="24"/>
        </w:rPr>
        <w:t>Unlike brand names—such as Tylenol, whi</w:t>
      </w:r>
      <w:r w:rsidR="008B3F3D">
        <w:rPr>
          <w:rFonts w:asciiTheme="majorBidi" w:hAnsiTheme="majorBidi" w:cstheme="majorBidi"/>
          <w:sz w:val="24"/>
          <w:szCs w:val="24"/>
        </w:rPr>
        <w:t>ch is the trademarked name for P</w:t>
      </w:r>
      <w:r w:rsidR="008B3F3D" w:rsidRPr="008B3F3D">
        <w:rPr>
          <w:rFonts w:asciiTheme="majorBidi" w:hAnsiTheme="majorBidi" w:cstheme="majorBidi"/>
          <w:sz w:val="24"/>
          <w:szCs w:val="24"/>
        </w:rPr>
        <w:t xml:space="preserve">aracetamol created by drug </w:t>
      </w:r>
      <w:r w:rsidR="008B3F3D">
        <w:rPr>
          <w:rFonts w:asciiTheme="majorBidi" w:hAnsiTheme="majorBidi" w:cstheme="majorBidi"/>
          <w:sz w:val="24"/>
          <w:szCs w:val="24"/>
        </w:rPr>
        <w:t xml:space="preserve">companies for different markets </w:t>
      </w:r>
      <w:r w:rsidR="008B3F3D" w:rsidRPr="008B3F3D">
        <w:rPr>
          <w:rFonts w:asciiTheme="majorBidi" w:hAnsiTheme="majorBidi" w:cstheme="majorBidi"/>
          <w:sz w:val="24"/>
          <w:szCs w:val="24"/>
        </w:rPr>
        <w:t xml:space="preserve">INNs are universal names that anyone can use freely. This includes doctors, pharmacists, and health authorities. The WHO selects each INN very </w:t>
      </w:r>
      <w:r w:rsidR="008B3F3D" w:rsidRPr="008B3F3D">
        <w:rPr>
          <w:rFonts w:asciiTheme="majorBidi" w:hAnsiTheme="majorBidi" w:cstheme="majorBidi"/>
          <w:sz w:val="24"/>
          <w:szCs w:val="24"/>
        </w:rPr>
        <w:lastRenderedPageBreak/>
        <w:t>carefully to make sure it doesn’t resemble other medicine names, helping to prevent confusion and making sure prescriptions and medication dispensing are done safely.</w:t>
      </w:r>
      <w:r w:rsidRPr="00373DBF">
        <w:rPr>
          <w:rFonts w:ascii="Times New Roman" w:eastAsia="Times New Roman" w:hAnsi="Times New Roman" w:cs="Times New Roman"/>
          <w:sz w:val="28"/>
          <w:szCs w:val="28"/>
        </w:rPr>
        <w:t xml:space="preserve"> </w:t>
      </w:r>
      <w:r w:rsidRPr="00373DBF">
        <w:rPr>
          <w:rFonts w:ascii="Times New Roman" w:eastAsia="Times New Roman" w:hAnsi="Times New Roman" w:cs="Times New Roman"/>
          <w:sz w:val="24"/>
          <w:szCs w:val="24"/>
        </w:rPr>
        <w:t>The names often consist of components known as stems, which indicate the type of drug they represent. For example, me</w:t>
      </w:r>
      <w:r w:rsidR="008B3F3D">
        <w:rPr>
          <w:rFonts w:ascii="Times New Roman" w:eastAsia="Times New Roman" w:hAnsi="Times New Roman" w:cs="Times New Roman"/>
          <w:sz w:val="24"/>
          <w:szCs w:val="24"/>
        </w:rPr>
        <w:t>dicines ending in “-vir” (like A</w:t>
      </w:r>
      <w:r w:rsidRPr="00373DBF">
        <w:rPr>
          <w:rFonts w:ascii="Times New Roman" w:eastAsia="Times New Roman" w:hAnsi="Times New Roman" w:cs="Times New Roman"/>
          <w:sz w:val="24"/>
          <w:szCs w:val="24"/>
        </w:rPr>
        <w:t>ciclovir) fight viruses, an</w:t>
      </w:r>
      <w:r w:rsidR="003F63C1">
        <w:rPr>
          <w:rFonts w:ascii="Times New Roman" w:eastAsia="Times New Roman" w:hAnsi="Times New Roman" w:cs="Times New Roman"/>
          <w:sz w:val="24"/>
          <w:szCs w:val="24"/>
        </w:rPr>
        <w:t>d those ending in “-mab” (like T</w:t>
      </w:r>
      <w:r w:rsidRPr="00373DBF">
        <w:rPr>
          <w:rFonts w:ascii="Times New Roman" w:eastAsia="Times New Roman" w:hAnsi="Times New Roman" w:cs="Times New Roman"/>
          <w:sz w:val="24"/>
          <w:szCs w:val="24"/>
        </w:rPr>
        <w:t>rastuzumab) are monoclonal antibodies for things like cancer.</w:t>
      </w:r>
      <w:sdt>
        <w:sdtPr>
          <w:rPr>
            <w:rFonts w:ascii="Times New Roman" w:eastAsia="Times New Roman" w:hAnsi="Times New Roman" w:cs="Times New Roman"/>
            <w:sz w:val="24"/>
            <w:szCs w:val="24"/>
          </w:rPr>
          <w:id w:val="-1943218727"/>
          <w:citation/>
        </w:sdtPr>
        <w:sdtEndPr/>
        <w:sdtContent>
          <w:r w:rsidR="008B3F3D">
            <w:rPr>
              <w:rFonts w:ascii="Times New Roman" w:eastAsia="Times New Roman" w:hAnsi="Times New Roman" w:cs="Times New Roman"/>
              <w:sz w:val="24"/>
              <w:szCs w:val="24"/>
            </w:rPr>
            <w:fldChar w:fldCharType="begin"/>
          </w:r>
          <w:r w:rsidR="00804D7D">
            <w:rPr>
              <w:rFonts w:ascii="Times New Roman" w:eastAsia="Times New Roman" w:hAnsi="Times New Roman" w:cs="Times New Roman"/>
              <w:sz w:val="24"/>
              <w:szCs w:val="24"/>
            </w:rPr>
            <w:instrText xml:space="preserve">CITATION Org11 \l 1033 </w:instrText>
          </w:r>
          <w:r w:rsidR="008B3F3D">
            <w:rPr>
              <w:rFonts w:ascii="Times New Roman" w:eastAsia="Times New Roman" w:hAnsi="Times New Roman" w:cs="Times New Roman"/>
              <w:sz w:val="24"/>
              <w:szCs w:val="24"/>
            </w:rPr>
            <w:fldChar w:fldCharType="separate"/>
          </w:r>
          <w:r w:rsidR="00804D7D">
            <w:rPr>
              <w:rFonts w:ascii="Times New Roman" w:eastAsia="Times New Roman" w:hAnsi="Times New Roman" w:cs="Times New Roman"/>
              <w:noProof/>
              <w:sz w:val="24"/>
              <w:szCs w:val="24"/>
            </w:rPr>
            <w:t xml:space="preserve"> </w:t>
          </w:r>
          <w:r w:rsidR="00804D7D" w:rsidRPr="00804D7D">
            <w:rPr>
              <w:rFonts w:ascii="Times New Roman" w:eastAsia="Times New Roman" w:hAnsi="Times New Roman" w:cs="Times New Roman"/>
              <w:noProof/>
              <w:sz w:val="24"/>
              <w:szCs w:val="24"/>
            </w:rPr>
            <w:t>(WHO, 2011)</w:t>
          </w:r>
          <w:r w:rsidR="008B3F3D">
            <w:rPr>
              <w:rFonts w:ascii="Times New Roman" w:eastAsia="Times New Roman" w:hAnsi="Times New Roman" w:cs="Times New Roman"/>
              <w:sz w:val="24"/>
              <w:szCs w:val="24"/>
            </w:rPr>
            <w:fldChar w:fldCharType="end"/>
          </w:r>
        </w:sdtContent>
      </w:sdt>
      <w:r w:rsidR="00804D7D">
        <w:rPr>
          <w:rFonts w:ascii="Times New Roman" w:eastAsia="Times New Roman" w:hAnsi="Times New Roman" w:cs="Times New Roman"/>
          <w:sz w:val="24"/>
          <w:szCs w:val="24"/>
        </w:rPr>
        <w:t xml:space="preserve"> </w:t>
      </w:r>
    </w:p>
    <w:p w14:paraId="46DFCC13" w14:textId="77777777" w:rsidR="00804D7D" w:rsidRDefault="00804D7D" w:rsidP="00A61050">
      <w:pPr>
        <w:pStyle w:val="Paragraphedeliste"/>
        <w:spacing w:line="360" w:lineRule="auto"/>
        <w:ind w:left="947"/>
        <w:rPr>
          <w:rFonts w:ascii="Times New Roman" w:eastAsia="Times New Roman" w:hAnsi="Times New Roman" w:cs="Times New Roman"/>
          <w:sz w:val="24"/>
          <w:szCs w:val="24"/>
        </w:rPr>
      </w:pPr>
    </w:p>
    <w:p w14:paraId="12A4CDEC" w14:textId="77777777" w:rsidR="00804D7D" w:rsidRDefault="00804D7D" w:rsidP="00A61050">
      <w:pPr>
        <w:pStyle w:val="Paragraphedeliste"/>
        <w:spacing w:line="360" w:lineRule="auto"/>
        <w:ind w:left="947"/>
        <w:rPr>
          <w:rFonts w:asciiTheme="majorBidi" w:hAnsiTheme="majorBidi" w:cstheme="majorBidi"/>
          <w:sz w:val="24"/>
          <w:szCs w:val="24"/>
        </w:rPr>
      </w:pPr>
      <w:r>
        <w:rPr>
          <w:rFonts w:asciiTheme="majorBidi" w:hAnsiTheme="majorBidi" w:cstheme="majorBidi"/>
          <w:sz w:val="24"/>
          <w:szCs w:val="24"/>
        </w:rPr>
        <w:t xml:space="preserve"> </w:t>
      </w:r>
      <w:r w:rsidRPr="00804D7D">
        <w:rPr>
          <w:rFonts w:asciiTheme="majorBidi" w:hAnsiTheme="majorBidi" w:cstheme="majorBidi"/>
          <w:sz w:val="24"/>
          <w:szCs w:val="24"/>
        </w:rPr>
        <w:t>Using (INNs) is becoming more and more important as the number of brand-name drugs keeps increasing. Wh</w:t>
      </w:r>
      <w:r>
        <w:rPr>
          <w:rFonts w:asciiTheme="majorBidi" w:hAnsiTheme="majorBidi" w:cstheme="majorBidi"/>
          <w:sz w:val="24"/>
          <w:szCs w:val="24"/>
        </w:rPr>
        <w:t>en a doctor uses an INN, they are</w:t>
      </w:r>
      <w:r w:rsidRPr="00804D7D">
        <w:rPr>
          <w:rFonts w:asciiTheme="majorBidi" w:hAnsiTheme="majorBidi" w:cstheme="majorBidi"/>
          <w:sz w:val="24"/>
          <w:szCs w:val="24"/>
        </w:rPr>
        <w:t xml:space="preserve"> choosing to prescribe the drug by its actual chemical name instead of a company’s brand name.</w:t>
      </w:r>
      <w:r>
        <w:rPr>
          <w:rFonts w:asciiTheme="majorBidi" w:hAnsiTheme="majorBidi" w:cstheme="majorBidi"/>
          <w:sz w:val="24"/>
          <w:szCs w:val="24"/>
        </w:rPr>
        <w:t xml:space="preserve"> </w:t>
      </w:r>
    </w:p>
    <w:p w14:paraId="577C821E" w14:textId="77777777" w:rsidR="00804D7D" w:rsidRDefault="00804D7D" w:rsidP="00A61050">
      <w:pPr>
        <w:pStyle w:val="Paragraphedeliste"/>
        <w:spacing w:line="360" w:lineRule="auto"/>
        <w:ind w:left="947"/>
        <w:rPr>
          <w:rFonts w:asciiTheme="majorBidi" w:hAnsiTheme="majorBidi" w:cstheme="majorBidi"/>
          <w:sz w:val="24"/>
          <w:szCs w:val="24"/>
        </w:rPr>
      </w:pPr>
      <w:r>
        <w:rPr>
          <w:rFonts w:asciiTheme="majorBidi" w:hAnsiTheme="majorBidi" w:cstheme="majorBidi"/>
          <w:sz w:val="24"/>
          <w:szCs w:val="24"/>
        </w:rPr>
        <w:t xml:space="preserve"> </w:t>
      </w:r>
      <w:r w:rsidRPr="00804D7D">
        <w:rPr>
          <w:rFonts w:asciiTheme="majorBidi" w:hAnsiTheme="majorBidi" w:cstheme="majorBidi"/>
          <w:sz w:val="24"/>
          <w:szCs w:val="24"/>
        </w:rPr>
        <w:t>Many health policies support this way of prescribing because it comes with several useful advantages:</w:t>
      </w:r>
    </w:p>
    <w:p w14:paraId="5E989941" w14:textId="77777777" w:rsidR="00804D7D" w:rsidRPr="00804D7D" w:rsidRDefault="00804D7D" w:rsidP="00CB4E2F">
      <w:pPr>
        <w:pStyle w:val="Paragraphedeliste"/>
        <w:numPr>
          <w:ilvl w:val="0"/>
          <w:numId w:val="4"/>
        </w:numPr>
        <w:spacing w:line="360" w:lineRule="auto"/>
        <w:rPr>
          <w:rFonts w:asciiTheme="majorBidi" w:hAnsiTheme="majorBidi" w:cstheme="majorBidi"/>
          <w:sz w:val="28"/>
          <w:szCs w:val="28"/>
          <w:u w:val="single"/>
        </w:rPr>
      </w:pPr>
      <w:r w:rsidRPr="00804D7D">
        <w:rPr>
          <w:rFonts w:asciiTheme="majorBidi" w:hAnsiTheme="majorBidi" w:cstheme="majorBidi"/>
          <w:sz w:val="24"/>
          <w:szCs w:val="24"/>
        </w:rPr>
        <w:t>It makes it easier to learn about medicines, since the WHO has set up naming patterns—like common prefixes and suffixes—that help show what kind of treatment a drug belongs to.</w:t>
      </w:r>
      <w:r>
        <w:rPr>
          <w:rFonts w:asciiTheme="majorBidi" w:hAnsiTheme="majorBidi" w:cstheme="majorBidi"/>
          <w:sz w:val="24"/>
          <w:szCs w:val="24"/>
        </w:rPr>
        <w:t xml:space="preserve"> </w:t>
      </w:r>
    </w:p>
    <w:p w14:paraId="1F3C4315" w14:textId="77777777" w:rsidR="00804D7D" w:rsidRPr="00804D7D" w:rsidRDefault="00804D7D" w:rsidP="00CB4E2F">
      <w:pPr>
        <w:pStyle w:val="Paragraphedeliste"/>
        <w:numPr>
          <w:ilvl w:val="0"/>
          <w:numId w:val="4"/>
        </w:numPr>
        <w:spacing w:line="360" w:lineRule="auto"/>
        <w:rPr>
          <w:rFonts w:asciiTheme="majorBidi" w:hAnsiTheme="majorBidi" w:cstheme="majorBidi"/>
          <w:sz w:val="32"/>
          <w:szCs w:val="32"/>
          <w:u w:val="single"/>
        </w:rPr>
      </w:pPr>
      <w:r w:rsidRPr="00804D7D">
        <w:rPr>
          <w:rFonts w:asciiTheme="majorBidi" w:hAnsiTheme="majorBidi" w:cstheme="majorBidi"/>
          <w:sz w:val="24"/>
          <w:szCs w:val="24"/>
        </w:rPr>
        <w:t>It helps avoid confusion between different medicines, because when a new INN is created, they make sure it doesn’t sound too similar to existing ones.</w:t>
      </w:r>
    </w:p>
    <w:p w14:paraId="65E648C1" w14:textId="77777777" w:rsidR="00804D7D" w:rsidRPr="00A45B1D" w:rsidRDefault="00A45B1D" w:rsidP="00CB4E2F">
      <w:pPr>
        <w:pStyle w:val="Paragraphedeliste"/>
        <w:numPr>
          <w:ilvl w:val="0"/>
          <w:numId w:val="4"/>
        </w:numPr>
        <w:spacing w:line="360" w:lineRule="auto"/>
        <w:rPr>
          <w:rFonts w:asciiTheme="majorBidi" w:hAnsiTheme="majorBidi" w:cstheme="majorBidi"/>
          <w:sz w:val="36"/>
          <w:szCs w:val="36"/>
          <w:u w:val="single"/>
        </w:rPr>
      </w:pPr>
      <w:r w:rsidRPr="00A45B1D">
        <w:rPr>
          <w:rFonts w:asciiTheme="majorBidi" w:hAnsiTheme="majorBidi" w:cstheme="majorBidi"/>
          <w:sz w:val="24"/>
          <w:szCs w:val="24"/>
        </w:rPr>
        <w:t>It makes things clearer for patients too. For example, if someone is taking medicines on their own, the INN can help them spot if they’re taking two drugs that do the same thing, which reduces the chance of taking too much.</w:t>
      </w:r>
    </w:p>
    <w:p w14:paraId="4E8202EF" w14:textId="77777777" w:rsidR="00A45B1D" w:rsidRDefault="00A45B1D" w:rsidP="00CB4E2F">
      <w:pPr>
        <w:pStyle w:val="NormalWeb"/>
        <w:numPr>
          <w:ilvl w:val="0"/>
          <w:numId w:val="4"/>
        </w:numPr>
        <w:spacing w:line="360" w:lineRule="auto"/>
        <w:ind w:left="1670"/>
      </w:pPr>
      <w:r>
        <w:t>It also keeps doctors and patients less influenced by advertising from drug companies, since the focus stays on the substance, not the brand.</w:t>
      </w:r>
      <w:sdt>
        <w:sdtPr>
          <w:id w:val="2041861200"/>
          <w:citation/>
        </w:sdtPr>
        <w:sdtEndPr/>
        <w:sdtContent>
          <w:r>
            <w:fldChar w:fldCharType="begin"/>
          </w:r>
          <w:r>
            <w:instrText xml:space="preserve">CITATION FEN16 \p 20 \l 3084 </w:instrText>
          </w:r>
          <w:r>
            <w:fldChar w:fldCharType="separate"/>
          </w:r>
          <w:r>
            <w:rPr>
              <w:noProof/>
            </w:rPr>
            <w:t xml:space="preserve"> </w:t>
          </w:r>
          <w:r w:rsidRPr="00A45B1D">
            <w:rPr>
              <w:noProof/>
            </w:rPr>
            <w:t>( FENEK &amp; Slioui, 2015-2016, p. 20)</w:t>
          </w:r>
          <w:r>
            <w:fldChar w:fldCharType="end"/>
          </w:r>
        </w:sdtContent>
      </w:sdt>
    </w:p>
    <w:p w14:paraId="6CB75719" w14:textId="77777777" w:rsidR="00373DBF" w:rsidRPr="00876C02" w:rsidRDefault="00876C02" w:rsidP="003053A8">
      <w:pPr>
        <w:pStyle w:val="Titre4"/>
        <w:rPr>
          <w:sz w:val="28"/>
          <w:szCs w:val="28"/>
        </w:rPr>
      </w:pPr>
      <w:r>
        <w:t xml:space="preserve"> </w:t>
      </w:r>
      <w:bookmarkStart w:id="17" w:name="_Toc202100809"/>
      <w:r>
        <w:t>Brand name:</w:t>
      </w:r>
      <w:bookmarkEnd w:id="17"/>
    </w:p>
    <w:p w14:paraId="509556D6" w14:textId="77777777" w:rsidR="00876C02" w:rsidRPr="004D2A1C" w:rsidRDefault="00FE24AD" w:rsidP="00A61050">
      <w:pPr>
        <w:pStyle w:val="Paragraphedeliste"/>
        <w:spacing w:line="360" w:lineRule="auto"/>
        <w:ind w:left="947"/>
        <w:rPr>
          <w:rFonts w:asciiTheme="majorBidi" w:hAnsiTheme="majorBidi" w:cstheme="majorBidi"/>
          <w:sz w:val="28"/>
          <w:szCs w:val="28"/>
        </w:rPr>
      </w:pPr>
      <w:r w:rsidRPr="00FE24AD">
        <w:rPr>
          <w:rFonts w:asciiTheme="majorBidi" w:hAnsiTheme="majorBidi" w:cstheme="majorBidi"/>
          <w:sz w:val="24"/>
          <w:szCs w:val="24"/>
        </w:rPr>
        <w:t>The brand n</w:t>
      </w:r>
      <w:r>
        <w:rPr>
          <w:rFonts w:asciiTheme="majorBidi" w:hAnsiTheme="majorBidi" w:cstheme="majorBidi"/>
          <w:sz w:val="24"/>
          <w:szCs w:val="24"/>
        </w:rPr>
        <w:t>ame (also known as a trade name</w:t>
      </w:r>
      <w:r w:rsidRPr="00FE24AD">
        <w:rPr>
          <w:rFonts w:asciiTheme="majorBidi" w:hAnsiTheme="majorBidi" w:cstheme="majorBidi"/>
          <w:sz w:val="24"/>
          <w:szCs w:val="24"/>
        </w:rPr>
        <w:t>) is the unique name that a pharmaceutical company gives to its own version of the drug. A trademark legally protects it, so just the company is able to use it for advertising and selling its product.</w:t>
      </w:r>
      <w:r>
        <w:rPr>
          <w:rFonts w:asciiTheme="majorBidi" w:hAnsiTheme="majorBidi" w:cstheme="majorBidi"/>
          <w:sz w:val="24"/>
          <w:szCs w:val="24"/>
        </w:rPr>
        <w:t xml:space="preserve"> </w:t>
      </w:r>
      <w:r w:rsidR="004D2A1C" w:rsidRPr="004D2A1C">
        <w:rPr>
          <w:rFonts w:asciiTheme="majorBidi" w:hAnsiTheme="majorBidi" w:cstheme="majorBidi"/>
          <w:sz w:val="24"/>
          <w:szCs w:val="24"/>
        </w:rPr>
        <w:t xml:space="preserve">This name distinguishes its drug from similar drugs produced by other companies. Unlike the generic name, which refers to the active ingredient, the trade name represents the final </w:t>
      </w:r>
      <w:r w:rsidR="004D2A1C" w:rsidRPr="004D2A1C">
        <w:rPr>
          <w:rFonts w:asciiTheme="majorBidi" w:hAnsiTheme="majorBidi" w:cstheme="majorBidi"/>
          <w:sz w:val="24"/>
          <w:szCs w:val="24"/>
        </w:rPr>
        <w:lastRenderedPageBreak/>
        <w:t>packaged drug that you find in stores.</w:t>
      </w:r>
      <w:sdt>
        <w:sdtPr>
          <w:rPr>
            <w:rFonts w:asciiTheme="majorBidi" w:hAnsiTheme="majorBidi" w:cstheme="majorBidi"/>
            <w:sz w:val="24"/>
            <w:szCs w:val="24"/>
          </w:rPr>
          <w:id w:val="1536852644"/>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CITATION Bro14 \l 3084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FE24AD">
            <w:rPr>
              <w:rFonts w:asciiTheme="majorBidi" w:hAnsiTheme="majorBidi" w:cstheme="majorBidi"/>
              <w:noProof/>
              <w:sz w:val="24"/>
              <w:szCs w:val="24"/>
            </w:rPr>
            <w:t>( Brown, 2014)</w:t>
          </w:r>
          <w:r>
            <w:rPr>
              <w:rFonts w:asciiTheme="majorBidi" w:hAnsiTheme="majorBidi" w:cstheme="majorBidi"/>
              <w:sz w:val="24"/>
              <w:szCs w:val="24"/>
            </w:rPr>
            <w:fldChar w:fldCharType="end"/>
          </w:r>
        </w:sdtContent>
      </w:sdt>
      <w:r w:rsidR="004D2A1C" w:rsidRPr="004D2A1C">
        <w:rPr>
          <w:rFonts w:asciiTheme="majorBidi" w:hAnsiTheme="majorBidi" w:cstheme="majorBidi"/>
          <w:sz w:val="24"/>
          <w:szCs w:val="24"/>
        </w:rPr>
        <w:t xml:space="preserve"> For example, the pharmaceutical company </w:t>
      </w:r>
      <w:r w:rsidR="00907A78">
        <w:rPr>
          <w:rFonts w:asciiTheme="majorBidi" w:hAnsiTheme="majorBidi" w:cstheme="majorBidi"/>
          <w:sz w:val="24"/>
          <w:szCs w:val="24"/>
        </w:rPr>
        <w:t>SAIDAL</w:t>
      </w:r>
      <w:r w:rsidR="004D2A1C" w:rsidRPr="004D2A1C">
        <w:rPr>
          <w:rFonts w:asciiTheme="majorBidi" w:hAnsiTheme="majorBidi" w:cstheme="majorBidi"/>
          <w:sz w:val="24"/>
          <w:szCs w:val="24"/>
        </w:rPr>
        <w:t xml:space="preserve"> markets its </w:t>
      </w:r>
      <w:r w:rsidR="00907A78">
        <w:rPr>
          <w:rFonts w:asciiTheme="majorBidi" w:hAnsiTheme="majorBidi" w:cstheme="majorBidi"/>
          <w:sz w:val="24"/>
          <w:szCs w:val="24"/>
        </w:rPr>
        <w:t xml:space="preserve">PARACETAMOL </w:t>
      </w:r>
      <w:r w:rsidR="004D2A1C" w:rsidRPr="004D2A1C">
        <w:rPr>
          <w:rFonts w:asciiTheme="majorBidi" w:hAnsiTheme="majorBidi" w:cstheme="majorBidi"/>
          <w:sz w:val="24"/>
          <w:szCs w:val="24"/>
        </w:rPr>
        <w:t>product under the trade name "</w:t>
      </w:r>
      <w:r w:rsidR="00907A78">
        <w:rPr>
          <w:rFonts w:asciiTheme="majorBidi" w:hAnsiTheme="majorBidi" w:cstheme="majorBidi"/>
          <w:sz w:val="24"/>
          <w:szCs w:val="24"/>
        </w:rPr>
        <w:t>PARALGAN</w:t>
      </w:r>
      <w:r w:rsidR="004D2A1C" w:rsidRPr="004D2A1C">
        <w:rPr>
          <w:rFonts w:asciiTheme="majorBidi" w:hAnsiTheme="majorBidi" w:cstheme="majorBidi"/>
          <w:sz w:val="24"/>
          <w:szCs w:val="24"/>
        </w:rPr>
        <w:t>." It is important to note that trade names vary between manufacturers and countries, especially with the availability of generic drug options, so we cannot recognize some or most drugs unless we know their International Nonproprietary Name (INN).</w:t>
      </w:r>
    </w:p>
    <w:p w14:paraId="0C313A38" w14:textId="77777777" w:rsidR="00370BB6" w:rsidRPr="00B1089B" w:rsidRDefault="00370BB6" w:rsidP="00B1089B">
      <w:pPr>
        <w:pStyle w:val="Paragraphedeliste"/>
        <w:spacing w:line="360" w:lineRule="auto"/>
        <w:ind w:left="360"/>
        <w:rPr>
          <w:rFonts w:ascii="Times New Roman" w:eastAsia="Times New Roman" w:hAnsi="Times New Roman" w:cs="Times New Roman"/>
          <w:sz w:val="24"/>
          <w:szCs w:val="24"/>
        </w:rPr>
      </w:pPr>
    </w:p>
    <w:p w14:paraId="57932E17" w14:textId="77777777" w:rsidR="00B1089B" w:rsidRPr="007B3A32" w:rsidRDefault="00B1089B" w:rsidP="003053A8">
      <w:pPr>
        <w:pStyle w:val="Titre3"/>
      </w:pPr>
      <w:bookmarkStart w:id="18" w:name="_Toc202100810"/>
      <w:r w:rsidRPr="007B3A32">
        <w:t>Nature and characteristics</w:t>
      </w:r>
      <w:r w:rsidR="001E0611" w:rsidRPr="007B3A32">
        <w:t xml:space="preserve"> of generic drugs</w:t>
      </w:r>
      <w:r w:rsidRPr="007B3A32">
        <w:t>:</w:t>
      </w:r>
      <w:bookmarkEnd w:id="18"/>
    </w:p>
    <w:p w14:paraId="445C0797" w14:textId="77777777" w:rsidR="007B3A32" w:rsidRDefault="007B3A32" w:rsidP="00A61050">
      <w:pPr>
        <w:pStyle w:val="Paragraphedeliste"/>
        <w:spacing w:line="360" w:lineRule="auto"/>
        <w:ind w:left="792"/>
        <w:rPr>
          <w:rFonts w:ascii="Times New Roman" w:eastAsia="Times New Roman" w:hAnsi="Times New Roman" w:cs="Times New Roman"/>
          <w:sz w:val="24"/>
          <w:szCs w:val="24"/>
          <w:u w:val="single"/>
        </w:rPr>
      </w:pPr>
    </w:p>
    <w:p w14:paraId="199C0087" w14:textId="77777777" w:rsidR="00CF0DA4" w:rsidRDefault="007B3A32" w:rsidP="00CB4E2F">
      <w:pPr>
        <w:pStyle w:val="Paragraphedeliste"/>
        <w:numPr>
          <w:ilvl w:val="2"/>
          <w:numId w:val="1"/>
        </w:numPr>
        <w:spacing w:line="360" w:lineRule="auto"/>
        <w:rPr>
          <w:rFonts w:ascii="Times New Roman" w:eastAsia="Times New Roman" w:hAnsi="Times New Roman" w:cs="Times New Roman"/>
          <w:sz w:val="24"/>
          <w:szCs w:val="24"/>
          <w:u w:val="single"/>
        </w:rPr>
      </w:pPr>
      <w:bookmarkStart w:id="19" w:name="_Toc202100811"/>
      <w:r w:rsidRPr="003053A8">
        <w:rPr>
          <w:rStyle w:val="Titre4Car"/>
        </w:rPr>
        <w:t>Nature</w:t>
      </w:r>
      <w:bookmarkEnd w:id="19"/>
      <w:r>
        <w:rPr>
          <w:rFonts w:ascii="Times New Roman" w:eastAsia="Times New Roman" w:hAnsi="Times New Roman" w:cs="Times New Roman"/>
          <w:sz w:val="24"/>
          <w:szCs w:val="24"/>
          <w:u w:val="single"/>
        </w:rPr>
        <w:t>:</w:t>
      </w:r>
    </w:p>
    <w:p w14:paraId="10CCF843" w14:textId="77777777" w:rsidR="001E0611" w:rsidRDefault="009A0B8E" w:rsidP="00A61050">
      <w:pPr>
        <w:pStyle w:val="Paragraphedeliste"/>
        <w:spacing w:line="360" w:lineRule="auto"/>
        <w:ind w:left="792"/>
        <w:rPr>
          <w:rFonts w:ascii="Times New Roman" w:eastAsia="Times New Roman" w:hAnsi="Times New Roman" w:cs="Times New Roman"/>
          <w:sz w:val="24"/>
          <w:szCs w:val="24"/>
        </w:rPr>
      </w:pPr>
      <w:r w:rsidRPr="009A0B8E">
        <w:rPr>
          <w:rFonts w:ascii="Times New Roman" w:eastAsia="Times New Roman" w:hAnsi="Times New Roman" w:cs="Times New Roman"/>
          <w:sz w:val="24"/>
          <w:szCs w:val="24"/>
        </w:rPr>
        <w:t>Generic drugs are medicines made to be the same as an already approved brand-name drug, called the “reference medicine.” They have the same active</w:t>
      </w:r>
      <w:r>
        <w:rPr>
          <w:rFonts w:ascii="Times New Roman" w:eastAsia="Times New Roman" w:hAnsi="Times New Roman" w:cs="Times New Roman"/>
          <w:sz w:val="24"/>
          <w:szCs w:val="24"/>
        </w:rPr>
        <w:t xml:space="preserve"> </w:t>
      </w:r>
      <w:r w:rsidRPr="009A0B8E">
        <w:rPr>
          <w:rFonts w:asciiTheme="majorBidi" w:hAnsiTheme="majorBidi" w:cstheme="majorBidi"/>
          <w:sz w:val="24"/>
          <w:szCs w:val="24"/>
        </w:rPr>
        <w:t>pharmaceutical</w:t>
      </w:r>
      <w:r w:rsidRPr="009A0B8E">
        <w:rPr>
          <w:rFonts w:asciiTheme="majorBidi" w:eastAsia="Times New Roman" w:hAnsiTheme="majorBidi" w:cstheme="majorBidi"/>
          <w:sz w:val="28"/>
          <w:szCs w:val="28"/>
        </w:rPr>
        <w:t xml:space="preserve"> </w:t>
      </w:r>
      <w:r w:rsidRPr="009A0B8E">
        <w:rPr>
          <w:rFonts w:ascii="Times New Roman" w:eastAsia="Times New Roman" w:hAnsi="Times New Roman" w:cs="Times New Roman"/>
          <w:sz w:val="24"/>
          <w:szCs w:val="24"/>
        </w:rPr>
        <w:t>ingredient(s)</w:t>
      </w:r>
      <w:r>
        <w:rPr>
          <w:rFonts w:ascii="Times New Roman" w:eastAsia="Times New Roman" w:hAnsi="Times New Roman" w:cs="Times New Roman"/>
          <w:sz w:val="24"/>
          <w:szCs w:val="24"/>
        </w:rPr>
        <w:t xml:space="preserve"> (APIs)</w:t>
      </w:r>
      <w:r w:rsidR="00CF0DA4">
        <w:rPr>
          <w:rFonts w:ascii="Times New Roman" w:eastAsia="Times New Roman" w:hAnsi="Times New Roman" w:cs="Times New Roman"/>
          <w:sz w:val="24"/>
          <w:szCs w:val="24"/>
        </w:rPr>
        <w:t xml:space="preserve"> in the same strength, </w:t>
      </w:r>
      <w:r w:rsidRPr="009A0B8E">
        <w:rPr>
          <w:rFonts w:ascii="Times New Roman" w:eastAsia="Times New Roman" w:hAnsi="Times New Roman" w:cs="Times New Roman"/>
          <w:sz w:val="24"/>
          <w:szCs w:val="24"/>
        </w:rPr>
        <w:t>quality and are used at the same dose to treat the same health conditions. Generic drugs can only be sold after the brand-name drug’s exclusivity period, typically 10 years in Europe, expires, meaning the original drug’s patent or market protection is no longer active</w:t>
      </w:r>
      <w:r>
        <w:rPr>
          <w:rFonts w:ascii="Times New Roman" w:eastAsia="Times New Roman" w:hAnsi="Times New Roman" w:cs="Times New Roman"/>
          <w:sz w:val="24"/>
          <w:szCs w:val="24"/>
        </w:rPr>
        <w:t>.</w:t>
      </w:r>
      <w:sdt>
        <w:sdtPr>
          <w:rPr>
            <w:rFonts w:ascii="Times New Roman" w:eastAsia="Times New Roman" w:hAnsi="Times New Roman" w:cs="Times New Roman"/>
            <w:sz w:val="24"/>
            <w:szCs w:val="24"/>
          </w:rPr>
          <w:id w:val="-468749945"/>
          <w:citation/>
        </w:sdtPr>
        <w:sdtEndPr/>
        <w:sdtContent>
          <w:r>
            <w:rPr>
              <w:rFonts w:ascii="Times New Roman" w:eastAsia="Times New Roman" w:hAnsi="Times New Roman" w:cs="Times New Roman"/>
              <w:sz w:val="24"/>
              <w:szCs w:val="24"/>
            </w:rPr>
            <w:fldChar w:fldCharType="begin"/>
          </w:r>
          <w:r w:rsidR="001E0611">
            <w:rPr>
              <w:rFonts w:ascii="Times New Roman" w:eastAsia="Times New Roman" w:hAnsi="Times New Roman" w:cs="Times New Roman"/>
              <w:sz w:val="24"/>
              <w:szCs w:val="24"/>
            </w:rPr>
            <w:instrText xml:space="preserve">CITATION yuy17 \p 12 \l 3084 </w:instrText>
          </w:r>
          <w:r>
            <w:rPr>
              <w:rFonts w:ascii="Times New Roman" w:eastAsia="Times New Roman" w:hAnsi="Times New Roman" w:cs="Times New Roman"/>
              <w:sz w:val="24"/>
              <w:szCs w:val="24"/>
            </w:rPr>
            <w:fldChar w:fldCharType="separate"/>
          </w:r>
          <w:r w:rsidR="001E0611">
            <w:rPr>
              <w:rFonts w:ascii="Times New Roman" w:eastAsia="Times New Roman" w:hAnsi="Times New Roman" w:cs="Times New Roman"/>
              <w:noProof/>
              <w:sz w:val="24"/>
              <w:szCs w:val="24"/>
            </w:rPr>
            <w:t xml:space="preserve"> </w:t>
          </w:r>
          <w:r w:rsidR="001E0611" w:rsidRPr="001E0611">
            <w:rPr>
              <w:rFonts w:ascii="Times New Roman" w:eastAsia="Times New Roman" w:hAnsi="Times New Roman" w:cs="Times New Roman"/>
              <w:noProof/>
              <w:sz w:val="24"/>
              <w:szCs w:val="24"/>
            </w:rPr>
            <w:t>(yu, 2017, p. 12)</w:t>
          </w:r>
          <w:r>
            <w:rPr>
              <w:rFonts w:ascii="Times New Roman" w:eastAsia="Times New Roman" w:hAnsi="Times New Roman" w:cs="Times New Roman"/>
              <w:sz w:val="24"/>
              <w:szCs w:val="24"/>
            </w:rPr>
            <w:fldChar w:fldCharType="end"/>
          </w:r>
        </w:sdtContent>
      </w:sdt>
      <w:r w:rsidR="001E0611">
        <w:rPr>
          <w:rFonts w:ascii="Times New Roman" w:eastAsia="Times New Roman" w:hAnsi="Times New Roman" w:cs="Times New Roman"/>
          <w:sz w:val="24"/>
          <w:szCs w:val="24"/>
        </w:rPr>
        <w:t xml:space="preserve"> </w:t>
      </w:r>
    </w:p>
    <w:p w14:paraId="225CE52E" w14:textId="77777777" w:rsidR="007B3A32" w:rsidRDefault="007B3A32" w:rsidP="00A61050">
      <w:pPr>
        <w:pStyle w:val="Paragraphedeliste"/>
        <w:spacing w:line="360" w:lineRule="auto"/>
        <w:ind w:left="792"/>
        <w:rPr>
          <w:rFonts w:ascii="Times New Roman" w:eastAsia="Times New Roman" w:hAnsi="Times New Roman" w:cs="Times New Roman"/>
          <w:sz w:val="24"/>
          <w:szCs w:val="24"/>
        </w:rPr>
      </w:pPr>
    </w:p>
    <w:p w14:paraId="60D0CA16" w14:textId="77777777" w:rsidR="00485B8F" w:rsidRDefault="001E0611" w:rsidP="003053A8">
      <w:pPr>
        <w:pStyle w:val="Titre4"/>
      </w:pPr>
      <w:bookmarkStart w:id="20" w:name="_Toc202100812"/>
      <w:r w:rsidRPr="001E0611">
        <w:t>Characteristics:</w:t>
      </w:r>
      <w:bookmarkEnd w:id="20"/>
      <w:r>
        <w:t xml:space="preserve"> </w:t>
      </w:r>
    </w:p>
    <w:p w14:paraId="44E5868F" w14:textId="77777777" w:rsidR="00485B8F" w:rsidRDefault="00036BC1" w:rsidP="00CB4E2F">
      <w:pPr>
        <w:pStyle w:val="Paragraphedeliste"/>
        <w:numPr>
          <w:ilvl w:val="0"/>
          <w:numId w:val="5"/>
        </w:numPr>
        <w:spacing w:line="360" w:lineRule="auto"/>
        <w:rPr>
          <w:rFonts w:ascii="Times New Roman" w:eastAsia="Times New Roman" w:hAnsi="Times New Roman" w:cs="Times New Roman"/>
          <w:sz w:val="24"/>
          <w:szCs w:val="24"/>
        </w:rPr>
      </w:pPr>
      <w:r w:rsidRPr="00036BC1">
        <w:rPr>
          <w:rFonts w:ascii="Times New Roman" w:eastAsia="Times New Roman" w:hAnsi="Times New Roman" w:cs="Times New Roman"/>
          <w:b/>
          <w:bCs/>
          <w:sz w:val="24"/>
          <w:szCs w:val="24"/>
        </w:rPr>
        <w:t xml:space="preserve">Bioequivalence: </w:t>
      </w:r>
      <w:r w:rsidR="00591208" w:rsidRPr="00591208">
        <w:rPr>
          <w:rFonts w:ascii="Times New Roman" w:eastAsia="Times New Roman" w:hAnsi="Times New Roman" w:cs="Times New Roman"/>
          <w:sz w:val="24"/>
          <w:szCs w:val="24"/>
        </w:rPr>
        <w:t>Generic drugs must follow strict rules to prove that they work in the same way and quantity as brand-name drugs. Where the body must absorb the generic drug in almost the same way and quantity as the original or branded drugs. This is tested in a single-dose study with mostly healthy volunteers</w:t>
      </w:r>
      <w:r w:rsidR="00591208">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717584718"/>
          <w:citation/>
        </w:sdtPr>
        <w:sdtEndPr/>
        <w:sdtContent>
          <w:r w:rsidR="00591208">
            <w:rPr>
              <w:rFonts w:ascii="Times New Roman" w:eastAsia="Times New Roman" w:hAnsi="Times New Roman" w:cs="Times New Roman"/>
              <w:sz w:val="24"/>
              <w:szCs w:val="24"/>
            </w:rPr>
            <w:fldChar w:fldCharType="begin"/>
          </w:r>
          <w:r w:rsidR="00591208">
            <w:rPr>
              <w:rFonts w:ascii="Times New Roman" w:eastAsia="Times New Roman" w:hAnsi="Times New Roman" w:cs="Times New Roman"/>
              <w:sz w:val="24"/>
              <w:szCs w:val="24"/>
            </w:rPr>
            <w:instrText xml:space="preserve">CITATION yuy17 \p 13 \l 3084 </w:instrText>
          </w:r>
          <w:r w:rsidR="00591208">
            <w:rPr>
              <w:rFonts w:ascii="Times New Roman" w:eastAsia="Times New Roman" w:hAnsi="Times New Roman" w:cs="Times New Roman"/>
              <w:sz w:val="24"/>
              <w:szCs w:val="24"/>
            </w:rPr>
            <w:fldChar w:fldCharType="separate"/>
          </w:r>
          <w:r w:rsidR="00591208" w:rsidRPr="00591208">
            <w:rPr>
              <w:rFonts w:ascii="Times New Roman" w:eastAsia="Times New Roman" w:hAnsi="Times New Roman" w:cs="Times New Roman"/>
              <w:noProof/>
              <w:sz w:val="24"/>
              <w:szCs w:val="24"/>
            </w:rPr>
            <w:t>(yu, 2017, p. 13)</w:t>
          </w:r>
          <w:r w:rsidR="00591208">
            <w:rPr>
              <w:rFonts w:ascii="Times New Roman" w:eastAsia="Times New Roman" w:hAnsi="Times New Roman" w:cs="Times New Roman"/>
              <w:sz w:val="24"/>
              <w:szCs w:val="24"/>
            </w:rPr>
            <w:fldChar w:fldCharType="end"/>
          </w:r>
        </w:sdtContent>
      </w:sdt>
      <w:r w:rsidR="00591208" w:rsidRPr="00591208">
        <w:rPr>
          <w:rFonts w:ascii="Times New Roman" w:eastAsia="Times New Roman" w:hAnsi="Times New Roman" w:cs="Times New Roman"/>
          <w:sz w:val="24"/>
          <w:szCs w:val="24"/>
        </w:rPr>
        <w:t>, where scientists compare things like the highest level of the drug in the blood and the total amount absorbed, known as the area under the curve (AUC). The results must be between 80% and 125% of the values of the branded drug, and the gap must be less than 5%, based on a 90% confidence level</w:t>
      </w:r>
      <w:r w:rsidR="00591208">
        <w:rPr>
          <w:rFonts w:ascii="Times New Roman" w:eastAsia="Times New Roman" w:hAnsi="Times New Roman" w:cs="Times New Roman"/>
          <w:sz w:val="24"/>
          <w:szCs w:val="24"/>
        </w:rPr>
        <w:t>.</w:t>
      </w:r>
      <w:sdt>
        <w:sdtPr>
          <w:rPr>
            <w:rFonts w:ascii="Times New Roman" w:eastAsia="Times New Roman" w:hAnsi="Times New Roman" w:cs="Times New Roman"/>
            <w:sz w:val="24"/>
            <w:szCs w:val="24"/>
          </w:rPr>
          <w:id w:val="-1907358968"/>
          <w:citation/>
        </w:sdtPr>
        <w:sdtEndPr/>
        <w:sdtContent>
          <w:r w:rsidR="00591208">
            <w:rPr>
              <w:rFonts w:ascii="Times New Roman" w:eastAsia="Times New Roman" w:hAnsi="Times New Roman" w:cs="Times New Roman"/>
              <w:sz w:val="24"/>
              <w:szCs w:val="24"/>
            </w:rPr>
            <w:fldChar w:fldCharType="begin"/>
          </w:r>
          <w:r w:rsidR="00736733">
            <w:rPr>
              <w:rFonts w:ascii="Times New Roman" w:eastAsia="Times New Roman" w:hAnsi="Times New Roman" w:cs="Times New Roman"/>
              <w:sz w:val="24"/>
              <w:szCs w:val="24"/>
            </w:rPr>
            <w:instrText xml:space="preserve">CITATION CAD13 \p 1 \l 3084 </w:instrText>
          </w:r>
          <w:r w:rsidR="00591208">
            <w:rPr>
              <w:rFonts w:ascii="Times New Roman" w:eastAsia="Times New Roman" w:hAnsi="Times New Roman" w:cs="Times New Roman"/>
              <w:sz w:val="24"/>
              <w:szCs w:val="24"/>
            </w:rPr>
            <w:fldChar w:fldCharType="separate"/>
          </w:r>
          <w:r w:rsidR="00736733">
            <w:rPr>
              <w:rFonts w:ascii="Times New Roman" w:eastAsia="Times New Roman" w:hAnsi="Times New Roman" w:cs="Times New Roman"/>
              <w:noProof/>
              <w:sz w:val="24"/>
              <w:szCs w:val="24"/>
            </w:rPr>
            <w:t xml:space="preserve"> </w:t>
          </w:r>
          <w:r w:rsidR="00736733" w:rsidRPr="00736733">
            <w:rPr>
              <w:rFonts w:ascii="Times New Roman" w:eastAsia="Times New Roman" w:hAnsi="Times New Roman" w:cs="Times New Roman"/>
              <w:noProof/>
              <w:sz w:val="24"/>
              <w:szCs w:val="24"/>
            </w:rPr>
            <w:t>(CADTH, 2013, p. 1)</w:t>
          </w:r>
          <w:r w:rsidR="00591208">
            <w:rPr>
              <w:rFonts w:ascii="Times New Roman" w:eastAsia="Times New Roman" w:hAnsi="Times New Roman" w:cs="Times New Roman"/>
              <w:sz w:val="24"/>
              <w:szCs w:val="24"/>
            </w:rPr>
            <w:fldChar w:fldCharType="end"/>
          </w:r>
        </w:sdtContent>
      </w:sdt>
      <w:r w:rsidR="00591208" w:rsidRPr="00591208">
        <w:rPr>
          <w:rFonts w:ascii="Times New Roman" w:eastAsia="Times New Roman" w:hAnsi="Times New Roman" w:cs="Times New Roman"/>
          <w:sz w:val="24"/>
          <w:szCs w:val="24"/>
        </w:rPr>
        <w:t xml:space="preserve"> Due to these strong scientific tests, it is expected that generic drugs will have the same effect as branded drugs, without the need for new clinical trials.</w:t>
      </w:r>
      <w:r w:rsidR="00736733">
        <w:rPr>
          <w:rFonts w:ascii="Times New Roman" w:eastAsia="Times New Roman" w:hAnsi="Times New Roman" w:cs="Times New Roman"/>
          <w:sz w:val="24"/>
          <w:szCs w:val="24"/>
        </w:rPr>
        <w:t xml:space="preserve"> </w:t>
      </w:r>
    </w:p>
    <w:p w14:paraId="3467EA40" w14:textId="77777777" w:rsidR="00BF0058" w:rsidRDefault="00BF0058" w:rsidP="00A61050">
      <w:pPr>
        <w:pStyle w:val="Paragraphedeliste"/>
        <w:spacing w:line="360" w:lineRule="auto"/>
        <w:ind w:left="1944"/>
        <w:rPr>
          <w:rFonts w:ascii="Times New Roman" w:eastAsia="Times New Roman" w:hAnsi="Times New Roman" w:cs="Times New Roman"/>
          <w:sz w:val="24"/>
          <w:szCs w:val="24"/>
        </w:rPr>
      </w:pPr>
    </w:p>
    <w:p w14:paraId="11926BF9" w14:textId="77777777" w:rsidR="00B60BEC" w:rsidRPr="00B60BEC" w:rsidRDefault="00736733" w:rsidP="00CB4E2F">
      <w:pPr>
        <w:pStyle w:val="Paragraphedeliste"/>
        <w:numPr>
          <w:ilvl w:val="0"/>
          <w:numId w:val="5"/>
        </w:numPr>
        <w:spacing w:line="360" w:lineRule="auto"/>
        <w:rPr>
          <w:rFonts w:asciiTheme="majorBidi" w:eastAsia="Times New Roman" w:hAnsiTheme="majorBidi" w:cstheme="majorBidi"/>
          <w:b/>
          <w:bCs/>
          <w:sz w:val="28"/>
          <w:szCs w:val="28"/>
        </w:rPr>
      </w:pPr>
      <w:r w:rsidRPr="00736733">
        <w:rPr>
          <w:rFonts w:ascii="Times New Roman" w:eastAsia="Times New Roman" w:hAnsi="Times New Roman" w:cs="Times New Roman"/>
          <w:b/>
          <w:bCs/>
          <w:sz w:val="24"/>
          <w:szCs w:val="24"/>
        </w:rPr>
        <w:lastRenderedPageBreak/>
        <w:t xml:space="preserve">Same active ingredient: </w:t>
      </w:r>
      <w:r w:rsidR="005F36EF" w:rsidRPr="008335F2">
        <w:rPr>
          <w:rFonts w:asciiTheme="majorBidi" w:hAnsiTheme="majorBidi" w:cstheme="majorBidi"/>
          <w:sz w:val="24"/>
          <w:szCs w:val="24"/>
          <w:shd w:val="clear" w:color="auto" w:fill="FFFFFF"/>
        </w:rPr>
        <w:t>Generic medicines use the same active ingredient(s) as the original brand-name drugs</w:t>
      </w:r>
      <w:sdt>
        <w:sdtPr>
          <w:rPr>
            <w:rFonts w:asciiTheme="majorBidi" w:hAnsiTheme="majorBidi" w:cstheme="majorBidi"/>
            <w:sz w:val="24"/>
            <w:szCs w:val="24"/>
            <w:shd w:val="clear" w:color="auto" w:fill="FFFFFF"/>
          </w:rPr>
          <w:id w:val="-875772628"/>
          <w:citation/>
        </w:sdtPr>
        <w:sdtEndPr/>
        <w:sdtContent>
          <w:r w:rsidR="00825694" w:rsidRPr="008335F2">
            <w:rPr>
              <w:rFonts w:asciiTheme="majorBidi" w:hAnsiTheme="majorBidi" w:cstheme="majorBidi"/>
              <w:sz w:val="24"/>
              <w:szCs w:val="24"/>
              <w:shd w:val="clear" w:color="auto" w:fill="FFFFFF"/>
            </w:rPr>
            <w:fldChar w:fldCharType="begin"/>
          </w:r>
          <w:r w:rsidR="00825694" w:rsidRPr="008335F2">
            <w:rPr>
              <w:rFonts w:asciiTheme="majorBidi" w:hAnsiTheme="majorBidi" w:cstheme="majorBidi"/>
              <w:sz w:val="24"/>
              <w:szCs w:val="24"/>
              <w:shd w:val="clear" w:color="auto" w:fill="FFFFFF"/>
            </w:rPr>
            <w:instrText xml:space="preserve">CITATION CAD13 \p 1 \l 3084 </w:instrText>
          </w:r>
          <w:r w:rsidR="00825694" w:rsidRPr="008335F2">
            <w:rPr>
              <w:rFonts w:asciiTheme="majorBidi" w:hAnsiTheme="majorBidi" w:cstheme="majorBidi"/>
              <w:sz w:val="24"/>
              <w:szCs w:val="24"/>
              <w:shd w:val="clear" w:color="auto" w:fill="FFFFFF"/>
            </w:rPr>
            <w:fldChar w:fldCharType="separate"/>
          </w:r>
          <w:r w:rsidR="00825694" w:rsidRPr="008335F2">
            <w:rPr>
              <w:rFonts w:asciiTheme="majorBidi" w:hAnsiTheme="majorBidi" w:cstheme="majorBidi"/>
              <w:noProof/>
              <w:sz w:val="24"/>
              <w:szCs w:val="24"/>
              <w:shd w:val="clear" w:color="auto" w:fill="FFFFFF"/>
            </w:rPr>
            <w:t xml:space="preserve"> (CADTH, 2013, p. 1)</w:t>
          </w:r>
          <w:r w:rsidR="00825694" w:rsidRPr="008335F2">
            <w:rPr>
              <w:rFonts w:asciiTheme="majorBidi" w:hAnsiTheme="majorBidi" w:cstheme="majorBidi"/>
              <w:sz w:val="24"/>
              <w:szCs w:val="24"/>
              <w:shd w:val="clear" w:color="auto" w:fill="FFFFFF"/>
            </w:rPr>
            <w:fldChar w:fldCharType="end"/>
          </w:r>
        </w:sdtContent>
      </w:sdt>
      <w:r w:rsidR="005F36EF" w:rsidRPr="008335F2">
        <w:rPr>
          <w:rFonts w:asciiTheme="majorBidi" w:hAnsiTheme="majorBidi" w:cstheme="majorBidi"/>
          <w:sz w:val="24"/>
          <w:szCs w:val="24"/>
          <w:shd w:val="clear" w:color="auto" w:fill="FFFFFF"/>
        </w:rPr>
        <w:t>, which means they deliver the same therapeutic benefit when used to treat the same health conditions</w:t>
      </w:r>
      <w:r w:rsidR="00825694" w:rsidRPr="008335F2">
        <w:rPr>
          <w:rFonts w:asciiTheme="majorBidi" w:hAnsiTheme="majorBidi" w:cstheme="majorBidi"/>
          <w:sz w:val="24"/>
          <w:szCs w:val="24"/>
          <w:shd w:val="clear" w:color="auto" w:fill="FFFFFF"/>
        </w:rPr>
        <w:t>.</w:t>
      </w:r>
      <w:sdt>
        <w:sdtPr>
          <w:rPr>
            <w:rFonts w:asciiTheme="majorBidi" w:hAnsiTheme="majorBidi" w:cstheme="majorBidi"/>
            <w:sz w:val="24"/>
            <w:szCs w:val="24"/>
            <w:shd w:val="clear" w:color="auto" w:fill="FFFFFF"/>
          </w:rPr>
          <w:id w:val="33465760"/>
          <w:citation/>
        </w:sdtPr>
        <w:sdtEndPr/>
        <w:sdtContent>
          <w:r w:rsidR="00825694" w:rsidRPr="008335F2">
            <w:rPr>
              <w:rFonts w:asciiTheme="majorBidi" w:hAnsiTheme="majorBidi" w:cstheme="majorBidi"/>
              <w:sz w:val="24"/>
              <w:szCs w:val="24"/>
              <w:shd w:val="clear" w:color="auto" w:fill="FFFFFF"/>
            </w:rPr>
            <w:fldChar w:fldCharType="begin"/>
          </w:r>
          <w:r w:rsidR="00825694" w:rsidRPr="008335F2">
            <w:rPr>
              <w:rFonts w:asciiTheme="majorBidi" w:hAnsiTheme="majorBidi" w:cstheme="majorBidi"/>
              <w:sz w:val="24"/>
              <w:szCs w:val="24"/>
              <w:shd w:val="clear" w:color="auto" w:fill="FFFFFF"/>
            </w:rPr>
            <w:instrText xml:space="preserve">CITATION yuy17 \p 12 \l 3084 </w:instrText>
          </w:r>
          <w:r w:rsidR="00825694" w:rsidRPr="008335F2">
            <w:rPr>
              <w:rFonts w:asciiTheme="majorBidi" w:hAnsiTheme="majorBidi" w:cstheme="majorBidi"/>
              <w:sz w:val="24"/>
              <w:szCs w:val="24"/>
              <w:shd w:val="clear" w:color="auto" w:fill="FFFFFF"/>
            </w:rPr>
            <w:fldChar w:fldCharType="separate"/>
          </w:r>
          <w:r w:rsidR="00825694" w:rsidRPr="008335F2">
            <w:rPr>
              <w:rFonts w:asciiTheme="majorBidi" w:hAnsiTheme="majorBidi" w:cstheme="majorBidi"/>
              <w:noProof/>
              <w:sz w:val="24"/>
              <w:szCs w:val="24"/>
              <w:shd w:val="clear" w:color="auto" w:fill="FFFFFF"/>
            </w:rPr>
            <w:t xml:space="preserve"> (yu, 2017, p. 12)</w:t>
          </w:r>
          <w:r w:rsidR="00825694" w:rsidRPr="008335F2">
            <w:rPr>
              <w:rFonts w:asciiTheme="majorBidi" w:hAnsiTheme="majorBidi" w:cstheme="majorBidi"/>
              <w:sz w:val="24"/>
              <w:szCs w:val="24"/>
              <w:shd w:val="clear" w:color="auto" w:fill="FFFFFF"/>
            </w:rPr>
            <w:fldChar w:fldCharType="end"/>
          </w:r>
        </w:sdtContent>
      </w:sdt>
      <w:r w:rsidR="005F36EF" w:rsidRPr="008335F2">
        <w:rPr>
          <w:rFonts w:asciiTheme="majorBidi" w:hAnsiTheme="majorBidi" w:cstheme="majorBidi"/>
          <w:sz w:val="24"/>
          <w:szCs w:val="24"/>
          <w:shd w:val="clear" w:color="auto" w:fill="FFFFFF"/>
        </w:rPr>
        <w:t xml:space="preserve"> To meet regulatory requirements, they must be equivalent to the reference product in terms of the active substance, dosage strength, quality, and approved uses.</w:t>
      </w:r>
      <w:sdt>
        <w:sdtPr>
          <w:rPr>
            <w:rFonts w:asciiTheme="majorBidi" w:hAnsiTheme="majorBidi" w:cstheme="majorBidi"/>
            <w:sz w:val="24"/>
            <w:szCs w:val="24"/>
            <w:shd w:val="clear" w:color="auto" w:fill="FFFFFF"/>
          </w:rPr>
          <w:id w:val="1143546402"/>
          <w:citation/>
        </w:sdtPr>
        <w:sdtEndPr/>
        <w:sdtContent>
          <w:r w:rsidR="00825694" w:rsidRPr="008335F2">
            <w:rPr>
              <w:rFonts w:asciiTheme="majorBidi" w:hAnsiTheme="majorBidi" w:cstheme="majorBidi"/>
              <w:sz w:val="24"/>
              <w:szCs w:val="24"/>
              <w:shd w:val="clear" w:color="auto" w:fill="FFFFFF"/>
            </w:rPr>
            <w:fldChar w:fldCharType="begin"/>
          </w:r>
          <w:r w:rsidR="00825694" w:rsidRPr="008335F2">
            <w:rPr>
              <w:rFonts w:asciiTheme="majorBidi" w:hAnsiTheme="majorBidi" w:cstheme="majorBidi"/>
              <w:sz w:val="24"/>
              <w:szCs w:val="24"/>
              <w:shd w:val="clear" w:color="auto" w:fill="FFFFFF"/>
            </w:rPr>
            <w:instrText xml:space="preserve">CITATION yuy17 \p 12 \l 3084 </w:instrText>
          </w:r>
          <w:r w:rsidR="00825694" w:rsidRPr="008335F2">
            <w:rPr>
              <w:rFonts w:asciiTheme="majorBidi" w:hAnsiTheme="majorBidi" w:cstheme="majorBidi"/>
              <w:sz w:val="24"/>
              <w:szCs w:val="24"/>
              <w:shd w:val="clear" w:color="auto" w:fill="FFFFFF"/>
            </w:rPr>
            <w:fldChar w:fldCharType="separate"/>
          </w:r>
          <w:r w:rsidR="00825694" w:rsidRPr="008335F2">
            <w:rPr>
              <w:rFonts w:asciiTheme="majorBidi" w:hAnsiTheme="majorBidi" w:cstheme="majorBidi"/>
              <w:noProof/>
              <w:sz w:val="24"/>
              <w:szCs w:val="24"/>
              <w:shd w:val="clear" w:color="auto" w:fill="FFFFFF"/>
            </w:rPr>
            <w:t xml:space="preserve"> (yu, 2017, p. 12)</w:t>
          </w:r>
          <w:r w:rsidR="00825694" w:rsidRPr="008335F2">
            <w:rPr>
              <w:rFonts w:asciiTheme="majorBidi" w:hAnsiTheme="majorBidi" w:cstheme="majorBidi"/>
              <w:sz w:val="24"/>
              <w:szCs w:val="24"/>
              <w:shd w:val="clear" w:color="auto" w:fill="FFFFFF"/>
            </w:rPr>
            <w:fldChar w:fldCharType="end"/>
          </w:r>
        </w:sdtContent>
      </w:sdt>
      <w:r w:rsidR="00825694" w:rsidRPr="008335F2">
        <w:rPr>
          <w:rFonts w:asciiTheme="majorBidi" w:hAnsiTheme="majorBidi" w:cstheme="majorBidi"/>
          <w:sz w:val="24"/>
          <w:szCs w:val="24"/>
          <w:shd w:val="clear" w:color="auto" w:fill="FFFFFF"/>
        </w:rPr>
        <w:t xml:space="preserve"> </w:t>
      </w:r>
    </w:p>
    <w:p w14:paraId="3944F750" w14:textId="77777777" w:rsidR="00B60BEC" w:rsidRPr="00B60BEC" w:rsidRDefault="00B60BEC" w:rsidP="00B60BEC">
      <w:pPr>
        <w:pStyle w:val="Paragraphedeliste"/>
        <w:spacing w:line="360" w:lineRule="auto"/>
        <w:ind w:left="1944"/>
        <w:rPr>
          <w:rFonts w:asciiTheme="majorBidi" w:eastAsia="Times New Roman" w:hAnsiTheme="majorBidi" w:cstheme="majorBidi"/>
          <w:b/>
          <w:bCs/>
          <w:sz w:val="28"/>
          <w:szCs w:val="28"/>
        </w:rPr>
      </w:pPr>
    </w:p>
    <w:p w14:paraId="25D09952" w14:textId="77777777" w:rsidR="00A34762" w:rsidRPr="00A34762" w:rsidRDefault="00A34762" w:rsidP="00CB4E2F">
      <w:pPr>
        <w:pStyle w:val="Paragraphedeliste"/>
        <w:numPr>
          <w:ilvl w:val="0"/>
          <w:numId w:val="5"/>
        </w:numPr>
        <w:spacing w:line="360" w:lineRule="auto"/>
        <w:rPr>
          <w:rFonts w:asciiTheme="majorBidi" w:eastAsia="Times New Roman" w:hAnsiTheme="majorBidi" w:cstheme="majorBidi"/>
          <w:b/>
          <w:bCs/>
          <w:sz w:val="28"/>
          <w:szCs w:val="28"/>
        </w:rPr>
      </w:pPr>
      <w:r w:rsidRPr="00A34762">
        <w:rPr>
          <w:rFonts w:ascii="Times New Roman" w:eastAsia="Times New Roman" w:hAnsi="Times New Roman" w:cs="Times New Roman"/>
          <w:b/>
          <w:bCs/>
          <w:sz w:val="24"/>
          <w:szCs w:val="24"/>
        </w:rPr>
        <w:t>Lower cost:</w:t>
      </w:r>
      <w:r w:rsidRPr="00A34762">
        <w:rPr>
          <w:rFonts w:asciiTheme="majorBidi" w:eastAsia="Times New Roman" w:hAnsiTheme="majorBidi" w:cstheme="majorBidi"/>
          <w:b/>
          <w:bCs/>
          <w:sz w:val="28"/>
          <w:szCs w:val="28"/>
        </w:rPr>
        <w:t xml:space="preserve"> </w:t>
      </w:r>
      <w:r w:rsidRPr="00A34762">
        <w:rPr>
          <w:rFonts w:asciiTheme="majorBidi" w:hAnsiTheme="majorBidi" w:cstheme="majorBidi"/>
          <w:sz w:val="24"/>
          <w:szCs w:val="24"/>
        </w:rPr>
        <w:t>Generic medicines are usually lower in price than their brand-name equivalents, giving the opportunity for major savings in health care expenditure for both consumers and governments</w:t>
      </w:r>
      <w:r>
        <w:rPr>
          <w:rFonts w:asciiTheme="majorBidi" w:hAnsiTheme="majorBidi" w:cstheme="majorBidi"/>
          <w:sz w:val="24"/>
          <w:szCs w:val="24"/>
        </w:rPr>
        <w:t>.</w:t>
      </w:r>
    </w:p>
    <w:p w14:paraId="4E96AFC9" w14:textId="77777777" w:rsidR="00BF0058" w:rsidRDefault="00A34762" w:rsidP="00B60BEC">
      <w:pPr>
        <w:pStyle w:val="Paragraphedeliste"/>
        <w:spacing w:line="360" w:lineRule="auto"/>
        <w:ind w:left="1944"/>
        <w:rPr>
          <w:rFonts w:asciiTheme="majorBidi" w:hAnsiTheme="majorBidi" w:cstheme="majorBidi"/>
          <w:sz w:val="24"/>
          <w:szCs w:val="24"/>
        </w:rPr>
      </w:pPr>
      <w:r w:rsidRPr="00A34762">
        <w:rPr>
          <w:rFonts w:asciiTheme="majorBidi" w:hAnsiTheme="majorBidi" w:cstheme="majorBidi"/>
          <w:sz w:val="24"/>
          <w:szCs w:val="24"/>
        </w:rPr>
        <w:t>The use of generic drugs can reduce costs to health care budgets and patients, allowing savings that can be redirected to finance the purchase of more expensive, innovative products needed for illnesses lacking adequate treatments</w:t>
      </w:r>
      <w:sdt>
        <w:sdtPr>
          <w:rPr>
            <w:rFonts w:asciiTheme="majorBidi" w:hAnsiTheme="majorBidi" w:cstheme="majorBidi"/>
            <w:sz w:val="24"/>
            <w:szCs w:val="24"/>
          </w:rPr>
          <w:id w:val="-2139786267"/>
          <w:citation/>
        </w:sdtPr>
        <w:sdtEndPr/>
        <w:sdtContent>
          <w:r>
            <w:rPr>
              <w:rFonts w:asciiTheme="majorBidi" w:hAnsiTheme="majorBidi" w:cstheme="majorBidi"/>
              <w:sz w:val="24"/>
              <w:szCs w:val="24"/>
            </w:rPr>
            <w:fldChar w:fldCharType="begin"/>
          </w:r>
          <w:r w:rsidR="00A83BDC">
            <w:rPr>
              <w:rFonts w:asciiTheme="majorBidi" w:hAnsiTheme="majorBidi" w:cstheme="majorBidi"/>
              <w:sz w:val="24"/>
              <w:szCs w:val="24"/>
            </w:rPr>
            <w:instrText xml:space="preserve">CITATION has09 \p 79 \l 3084 </w:instrText>
          </w:r>
          <w:r>
            <w:rPr>
              <w:rFonts w:asciiTheme="majorBidi" w:hAnsiTheme="majorBidi" w:cstheme="majorBidi"/>
              <w:sz w:val="24"/>
              <w:szCs w:val="24"/>
            </w:rPr>
            <w:fldChar w:fldCharType="separate"/>
          </w:r>
          <w:r w:rsidR="00A83BDC">
            <w:rPr>
              <w:rFonts w:asciiTheme="majorBidi" w:hAnsiTheme="majorBidi" w:cstheme="majorBidi"/>
              <w:noProof/>
              <w:sz w:val="24"/>
              <w:szCs w:val="24"/>
            </w:rPr>
            <w:t xml:space="preserve"> </w:t>
          </w:r>
          <w:r w:rsidR="00A83BDC" w:rsidRPr="00A83BDC">
            <w:rPr>
              <w:rFonts w:asciiTheme="majorBidi" w:hAnsiTheme="majorBidi" w:cstheme="majorBidi"/>
              <w:noProof/>
              <w:sz w:val="24"/>
              <w:szCs w:val="24"/>
            </w:rPr>
            <w:t>(hassali, shafie, jamshed, ibrahim, &amp; Awaisu, 2009, p. 79)</w:t>
          </w:r>
          <w:r>
            <w:rPr>
              <w:rFonts w:asciiTheme="majorBidi" w:hAnsiTheme="majorBidi" w:cstheme="majorBidi"/>
              <w:sz w:val="24"/>
              <w:szCs w:val="24"/>
            </w:rPr>
            <w:fldChar w:fldCharType="end"/>
          </w:r>
        </w:sdtContent>
      </w:sdt>
    </w:p>
    <w:p w14:paraId="05E2996D" w14:textId="77777777" w:rsidR="00BF0058" w:rsidRDefault="00BF0058" w:rsidP="00A61050">
      <w:pPr>
        <w:pStyle w:val="Paragraphedeliste"/>
        <w:spacing w:line="360" w:lineRule="auto"/>
        <w:ind w:left="1944"/>
        <w:rPr>
          <w:rFonts w:asciiTheme="majorBidi" w:hAnsiTheme="majorBidi" w:cstheme="majorBidi"/>
          <w:sz w:val="24"/>
          <w:szCs w:val="24"/>
        </w:rPr>
      </w:pPr>
    </w:p>
    <w:p w14:paraId="6124912F" w14:textId="77777777" w:rsidR="00E202C0" w:rsidRPr="00E202C0" w:rsidRDefault="000732D3" w:rsidP="00CB4E2F">
      <w:pPr>
        <w:pStyle w:val="Paragraphedeliste"/>
        <w:numPr>
          <w:ilvl w:val="0"/>
          <w:numId w:val="5"/>
        </w:numPr>
        <w:spacing w:line="360" w:lineRule="auto"/>
        <w:rPr>
          <w:rFonts w:asciiTheme="majorBidi" w:hAnsiTheme="majorBidi" w:cstheme="majorBidi"/>
          <w:sz w:val="28"/>
          <w:szCs w:val="28"/>
        </w:rPr>
      </w:pPr>
      <w:r w:rsidRPr="00E202C0">
        <w:rPr>
          <w:rFonts w:asciiTheme="majorBidi" w:hAnsiTheme="majorBidi" w:cstheme="majorBidi"/>
          <w:b/>
          <w:bCs/>
          <w:sz w:val="24"/>
          <w:szCs w:val="24"/>
        </w:rPr>
        <w:t>Differences in Excipients</w:t>
      </w:r>
      <w:r w:rsidR="00B86171">
        <w:rPr>
          <w:b/>
          <w:bCs/>
        </w:rPr>
        <w:t>:</w:t>
      </w:r>
      <w:r w:rsidR="00E160BE">
        <w:rPr>
          <w:b/>
          <w:bCs/>
        </w:rPr>
        <w:t xml:space="preserve"> </w:t>
      </w:r>
      <w:r w:rsidR="00E160BE" w:rsidRPr="00BF0058">
        <w:rPr>
          <w:rFonts w:asciiTheme="majorBidi" w:hAnsiTheme="majorBidi" w:cstheme="majorBidi"/>
          <w:sz w:val="24"/>
          <w:szCs w:val="24"/>
        </w:rPr>
        <w:t>despite the fact that generic drugs contain the same active ingredients as their brand-name counterparts, they may differ in the inactive ingredients—known as excipients—used in their formulation. These excipients, such as lactose, sorbitol, starch, and sulfites, act as fillers, binders, or coatings that help form the drug into its final form, such as tablets or capsules</w:t>
      </w:r>
      <w:sdt>
        <w:sdtPr>
          <w:rPr>
            <w:rFonts w:asciiTheme="majorBidi" w:hAnsiTheme="majorBidi" w:cstheme="majorBidi"/>
            <w:sz w:val="24"/>
            <w:szCs w:val="24"/>
          </w:rPr>
          <w:id w:val="1876653930"/>
          <w:citation/>
        </w:sdtPr>
        <w:sdtEndPr/>
        <w:sdtContent>
          <w:r w:rsidR="00E160BE" w:rsidRPr="00BF0058">
            <w:rPr>
              <w:rFonts w:asciiTheme="majorBidi" w:hAnsiTheme="majorBidi" w:cstheme="majorBidi"/>
              <w:sz w:val="24"/>
              <w:szCs w:val="24"/>
            </w:rPr>
            <w:fldChar w:fldCharType="begin"/>
          </w:r>
          <w:r w:rsidR="00E160BE" w:rsidRPr="00BF0058">
            <w:rPr>
              <w:rFonts w:asciiTheme="majorBidi" w:hAnsiTheme="majorBidi" w:cstheme="majorBidi"/>
              <w:sz w:val="24"/>
              <w:szCs w:val="24"/>
            </w:rPr>
            <w:instrText xml:space="preserve">CITATION CAD13 \p 1-2 \l 3084 </w:instrText>
          </w:r>
          <w:r w:rsidR="00E160BE" w:rsidRPr="00BF0058">
            <w:rPr>
              <w:rFonts w:asciiTheme="majorBidi" w:hAnsiTheme="majorBidi" w:cstheme="majorBidi"/>
              <w:sz w:val="24"/>
              <w:szCs w:val="24"/>
            </w:rPr>
            <w:fldChar w:fldCharType="separate"/>
          </w:r>
          <w:r w:rsidR="00E160BE" w:rsidRPr="00BF0058">
            <w:rPr>
              <w:rFonts w:asciiTheme="majorBidi" w:hAnsiTheme="majorBidi" w:cstheme="majorBidi"/>
              <w:noProof/>
              <w:sz w:val="24"/>
              <w:szCs w:val="24"/>
            </w:rPr>
            <w:t xml:space="preserve"> (CADTH, 2013, pp. 1-2)</w:t>
          </w:r>
          <w:r w:rsidR="00E160BE" w:rsidRPr="00BF0058">
            <w:rPr>
              <w:rFonts w:asciiTheme="majorBidi" w:hAnsiTheme="majorBidi" w:cstheme="majorBidi"/>
              <w:sz w:val="24"/>
              <w:szCs w:val="24"/>
            </w:rPr>
            <w:fldChar w:fldCharType="end"/>
          </w:r>
        </w:sdtContent>
      </w:sdt>
      <w:r w:rsidR="00E160BE" w:rsidRPr="00BF0058">
        <w:rPr>
          <w:rFonts w:asciiTheme="majorBidi" w:hAnsiTheme="majorBidi" w:cstheme="majorBidi"/>
          <w:sz w:val="24"/>
          <w:szCs w:val="24"/>
        </w:rPr>
        <w:t xml:space="preserve">. Generally, excipients are considered inert, non-therapeutic and rarely affecting the drug's action. Nevertheless, these differences can be significant for patients with allergies to certain substances. For example, someone who tolerates a brand-name drug may react to a generic version containing an excipient to which they are allergic, such as sorbitol </w:t>
      </w:r>
      <w:sdt>
        <w:sdtPr>
          <w:rPr>
            <w:rFonts w:asciiTheme="majorBidi" w:hAnsiTheme="majorBidi" w:cstheme="majorBidi"/>
            <w:sz w:val="24"/>
            <w:szCs w:val="24"/>
          </w:rPr>
          <w:id w:val="-762837879"/>
          <w:citation/>
        </w:sdtPr>
        <w:sdtEndPr/>
        <w:sdtContent>
          <w:r w:rsidR="00E160BE" w:rsidRPr="00BF0058">
            <w:rPr>
              <w:rFonts w:asciiTheme="majorBidi" w:hAnsiTheme="majorBidi" w:cstheme="majorBidi"/>
              <w:sz w:val="24"/>
              <w:szCs w:val="24"/>
            </w:rPr>
            <w:fldChar w:fldCharType="begin"/>
          </w:r>
          <w:r w:rsidR="00E160BE" w:rsidRPr="00BF0058">
            <w:rPr>
              <w:rFonts w:asciiTheme="majorBidi" w:hAnsiTheme="majorBidi" w:cstheme="majorBidi"/>
              <w:sz w:val="24"/>
              <w:szCs w:val="24"/>
            </w:rPr>
            <w:instrText xml:space="preserve">CITATION yuy17 \p 14 \l 3084 </w:instrText>
          </w:r>
          <w:r w:rsidR="00E160BE" w:rsidRPr="00BF0058">
            <w:rPr>
              <w:rFonts w:asciiTheme="majorBidi" w:hAnsiTheme="majorBidi" w:cstheme="majorBidi"/>
              <w:sz w:val="24"/>
              <w:szCs w:val="24"/>
            </w:rPr>
            <w:fldChar w:fldCharType="separate"/>
          </w:r>
          <w:r w:rsidR="00E160BE" w:rsidRPr="00BF0058">
            <w:rPr>
              <w:rFonts w:asciiTheme="majorBidi" w:hAnsiTheme="majorBidi" w:cstheme="majorBidi"/>
              <w:noProof/>
              <w:sz w:val="24"/>
              <w:szCs w:val="24"/>
            </w:rPr>
            <w:t>(yu, 2017, p. 14)</w:t>
          </w:r>
          <w:r w:rsidR="00E160BE" w:rsidRPr="00BF0058">
            <w:rPr>
              <w:rFonts w:asciiTheme="majorBidi" w:hAnsiTheme="majorBidi" w:cstheme="majorBidi"/>
              <w:sz w:val="24"/>
              <w:szCs w:val="24"/>
            </w:rPr>
            <w:fldChar w:fldCharType="end"/>
          </w:r>
        </w:sdtContent>
      </w:sdt>
      <w:r w:rsidR="00E160BE" w:rsidRPr="00BF0058">
        <w:rPr>
          <w:rFonts w:asciiTheme="majorBidi" w:hAnsiTheme="majorBidi" w:cstheme="majorBidi"/>
          <w:sz w:val="24"/>
          <w:szCs w:val="24"/>
        </w:rPr>
        <w:t>. Therefore, regulatory authorities are aim to ensure the safety of these ingredients and their lack of negative effects on the drug's efficacy or absorption, as demonstrated by rigorous bioequivalence tests. Yet, differences in excipients or appearance may make concerns among some patients and healthcare providers, who may mistakenly think that generic drugs are less effective.</w:t>
      </w:r>
      <w:sdt>
        <w:sdtPr>
          <w:rPr>
            <w:rFonts w:asciiTheme="majorBidi" w:hAnsiTheme="majorBidi" w:cstheme="majorBidi"/>
            <w:sz w:val="24"/>
            <w:szCs w:val="24"/>
          </w:rPr>
          <w:id w:val="1837878036"/>
          <w:citation/>
        </w:sdtPr>
        <w:sdtEndPr/>
        <w:sdtContent>
          <w:r w:rsidR="00E160BE" w:rsidRPr="00BF0058">
            <w:rPr>
              <w:rFonts w:asciiTheme="majorBidi" w:hAnsiTheme="majorBidi" w:cstheme="majorBidi"/>
              <w:sz w:val="24"/>
              <w:szCs w:val="24"/>
            </w:rPr>
            <w:fldChar w:fldCharType="begin"/>
          </w:r>
          <w:r w:rsidR="00E160BE" w:rsidRPr="00BF0058">
            <w:rPr>
              <w:rFonts w:asciiTheme="majorBidi" w:hAnsiTheme="majorBidi" w:cstheme="majorBidi"/>
              <w:sz w:val="24"/>
              <w:szCs w:val="24"/>
            </w:rPr>
            <w:instrText xml:space="preserve">CITATION CAD13 \p 14 \l 3084 </w:instrText>
          </w:r>
          <w:r w:rsidR="00E160BE" w:rsidRPr="00BF0058">
            <w:rPr>
              <w:rFonts w:asciiTheme="majorBidi" w:hAnsiTheme="majorBidi" w:cstheme="majorBidi"/>
              <w:sz w:val="24"/>
              <w:szCs w:val="24"/>
            </w:rPr>
            <w:fldChar w:fldCharType="separate"/>
          </w:r>
          <w:r w:rsidR="00E160BE" w:rsidRPr="00BF0058">
            <w:rPr>
              <w:rFonts w:asciiTheme="majorBidi" w:hAnsiTheme="majorBidi" w:cstheme="majorBidi"/>
              <w:noProof/>
              <w:sz w:val="24"/>
              <w:szCs w:val="24"/>
            </w:rPr>
            <w:t xml:space="preserve"> (CADTH, 2013, p. 14)</w:t>
          </w:r>
          <w:r w:rsidR="00E160BE" w:rsidRPr="00BF0058">
            <w:rPr>
              <w:rFonts w:asciiTheme="majorBidi" w:hAnsiTheme="majorBidi" w:cstheme="majorBidi"/>
              <w:sz w:val="24"/>
              <w:szCs w:val="24"/>
            </w:rPr>
            <w:fldChar w:fldCharType="end"/>
          </w:r>
        </w:sdtContent>
      </w:sdt>
    </w:p>
    <w:p w14:paraId="52E2A6D1" w14:textId="77777777" w:rsidR="00E202C0" w:rsidRPr="00E202C0" w:rsidRDefault="00E202C0" w:rsidP="00A61050">
      <w:pPr>
        <w:pStyle w:val="Paragraphedeliste"/>
        <w:spacing w:line="360" w:lineRule="auto"/>
        <w:ind w:left="1944"/>
        <w:rPr>
          <w:rFonts w:asciiTheme="majorBidi" w:hAnsiTheme="majorBidi" w:cstheme="majorBidi"/>
          <w:sz w:val="28"/>
          <w:szCs w:val="28"/>
        </w:rPr>
      </w:pPr>
    </w:p>
    <w:p w14:paraId="5C268B99" w14:textId="77777777" w:rsidR="00E202C0" w:rsidRPr="00E202C0" w:rsidRDefault="00B86171" w:rsidP="00CB4E2F">
      <w:pPr>
        <w:pStyle w:val="Paragraphedeliste"/>
        <w:numPr>
          <w:ilvl w:val="0"/>
          <w:numId w:val="5"/>
        </w:numPr>
        <w:spacing w:line="360" w:lineRule="auto"/>
        <w:rPr>
          <w:rFonts w:asciiTheme="majorBidi" w:hAnsiTheme="majorBidi" w:cstheme="majorBidi"/>
          <w:sz w:val="28"/>
          <w:szCs w:val="28"/>
        </w:rPr>
      </w:pPr>
      <w:r w:rsidRPr="00E202C0">
        <w:rPr>
          <w:rFonts w:asciiTheme="majorBidi" w:hAnsiTheme="majorBidi" w:cstheme="majorBidi"/>
          <w:b/>
          <w:bCs/>
          <w:sz w:val="24"/>
          <w:szCs w:val="24"/>
        </w:rPr>
        <w:t>Differences in Appearance</w:t>
      </w:r>
      <w:r w:rsidRPr="00E202C0">
        <w:rPr>
          <w:b/>
          <w:bCs/>
        </w:rPr>
        <w:t>:</w:t>
      </w:r>
      <w:r w:rsidR="00BF0058" w:rsidRPr="00E202C0">
        <w:rPr>
          <w:b/>
          <w:bCs/>
        </w:rPr>
        <w:t xml:space="preserve"> </w:t>
      </w:r>
      <w:r w:rsidR="00BF0058" w:rsidRPr="00E202C0">
        <w:rPr>
          <w:rFonts w:asciiTheme="majorBidi" w:hAnsiTheme="majorBidi" w:cstheme="majorBidi"/>
          <w:sz w:val="24"/>
          <w:szCs w:val="24"/>
        </w:rPr>
        <w:t>generic drugs may differ in appearance (e.g., color, shape, or size) from their brand-name counterparts, these variations do not compromise their safety or efficacy. Generics must have the same active pharmaceutical ingredients (APIs) and show that they work the same way in the body, making sure they meet the same strict quality and effectiveness standards as the original brand-name drugs.</w:t>
      </w:r>
      <w:sdt>
        <w:sdtPr>
          <w:rPr>
            <w:rFonts w:asciiTheme="majorBidi" w:hAnsiTheme="majorBidi" w:cstheme="majorBidi"/>
            <w:sz w:val="24"/>
            <w:szCs w:val="24"/>
          </w:rPr>
          <w:id w:val="1789850380"/>
          <w:citation/>
        </w:sdtPr>
        <w:sdtEndPr/>
        <w:sdtContent>
          <w:r w:rsidR="00BF0058" w:rsidRPr="00E202C0">
            <w:rPr>
              <w:rFonts w:asciiTheme="majorBidi" w:hAnsiTheme="majorBidi" w:cstheme="majorBidi"/>
              <w:sz w:val="24"/>
              <w:szCs w:val="24"/>
            </w:rPr>
            <w:fldChar w:fldCharType="begin"/>
          </w:r>
          <w:r w:rsidR="00BF0058" w:rsidRPr="00E202C0">
            <w:rPr>
              <w:rFonts w:asciiTheme="majorBidi" w:hAnsiTheme="majorBidi" w:cstheme="majorBidi"/>
              <w:sz w:val="24"/>
              <w:szCs w:val="24"/>
            </w:rPr>
            <w:instrText xml:space="preserve">CITATION CAD13 \p 2 \l 3084 </w:instrText>
          </w:r>
          <w:r w:rsidR="00BF0058" w:rsidRPr="00E202C0">
            <w:rPr>
              <w:rFonts w:asciiTheme="majorBidi" w:hAnsiTheme="majorBidi" w:cstheme="majorBidi"/>
              <w:sz w:val="24"/>
              <w:szCs w:val="24"/>
            </w:rPr>
            <w:fldChar w:fldCharType="separate"/>
          </w:r>
          <w:r w:rsidR="00BF0058" w:rsidRPr="00E202C0">
            <w:rPr>
              <w:rFonts w:asciiTheme="majorBidi" w:hAnsiTheme="majorBidi" w:cstheme="majorBidi"/>
              <w:noProof/>
              <w:sz w:val="24"/>
              <w:szCs w:val="24"/>
            </w:rPr>
            <w:t xml:space="preserve"> (CADTH, 2013, p. 2)</w:t>
          </w:r>
          <w:r w:rsidR="00BF0058" w:rsidRPr="00E202C0">
            <w:rPr>
              <w:rFonts w:asciiTheme="majorBidi" w:hAnsiTheme="majorBidi" w:cstheme="majorBidi"/>
              <w:sz w:val="24"/>
              <w:szCs w:val="24"/>
            </w:rPr>
            <w:fldChar w:fldCharType="end"/>
          </w:r>
        </w:sdtContent>
      </w:sdt>
    </w:p>
    <w:p w14:paraId="4DC64718" w14:textId="77777777" w:rsidR="00E202C0" w:rsidRPr="00E202C0" w:rsidRDefault="00E202C0" w:rsidP="00A61050">
      <w:pPr>
        <w:pStyle w:val="Paragraphedeliste"/>
        <w:spacing w:line="360" w:lineRule="auto"/>
        <w:rPr>
          <w:b/>
          <w:bCs/>
        </w:rPr>
      </w:pPr>
    </w:p>
    <w:p w14:paraId="4AA24DBE" w14:textId="77777777" w:rsidR="00EB0115" w:rsidRPr="00EB0115" w:rsidRDefault="00B86171" w:rsidP="00CB4E2F">
      <w:pPr>
        <w:pStyle w:val="Paragraphedeliste"/>
        <w:numPr>
          <w:ilvl w:val="0"/>
          <w:numId w:val="5"/>
        </w:numPr>
        <w:spacing w:line="360" w:lineRule="auto"/>
        <w:rPr>
          <w:rFonts w:asciiTheme="majorBidi" w:hAnsiTheme="majorBidi" w:cstheme="majorBidi"/>
          <w:sz w:val="32"/>
          <w:szCs w:val="32"/>
        </w:rPr>
      </w:pPr>
      <w:r w:rsidRPr="00E202C0">
        <w:rPr>
          <w:rFonts w:asciiTheme="majorBidi" w:hAnsiTheme="majorBidi" w:cstheme="majorBidi"/>
          <w:b/>
          <w:bCs/>
          <w:sz w:val="24"/>
          <w:szCs w:val="24"/>
        </w:rPr>
        <w:t>Available After Patent Expires:</w:t>
      </w:r>
      <w:r w:rsidR="00BF0058" w:rsidRPr="00E202C0">
        <w:rPr>
          <w:rFonts w:asciiTheme="majorBidi" w:hAnsiTheme="majorBidi" w:cstheme="majorBidi"/>
          <w:b/>
          <w:bCs/>
          <w:sz w:val="24"/>
          <w:szCs w:val="24"/>
        </w:rPr>
        <w:t xml:space="preserve"> </w:t>
      </w:r>
      <w:r w:rsidR="00BF0058" w:rsidRPr="00E202C0">
        <w:rPr>
          <w:rFonts w:asciiTheme="majorBidi" w:hAnsiTheme="majorBidi" w:cstheme="majorBidi"/>
          <w:sz w:val="24"/>
          <w:szCs w:val="24"/>
        </w:rPr>
        <w:t>Patent expiration removes l</w:t>
      </w:r>
      <w:r w:rsidR="00EB0115">
        <w:rPr>
          <w:rFonts w:asciiTheme="majorBidi" w:hAnsiTheme="majorBidi" w:cstheme="majorBidi"/>
          <w:sz w:val="24"/>
          <w:szCs w:val="24"/>
        </w:rPr>
        <w:t xml:space="preserve">egal protections, so that allows others to </w:t>
      </w:r>
      <w:r w:rsidR="00BF0058" w:rsidRPr="00E202C0">
        <w:rPr>
          <w:rFonts w:asciiTheme="majorBidi" w:hAnsiTheme="majorBidi" w:cstheme="majorBidi"/>
          <w:sz w:val="24"/>
          <w:szCs w:val="24"/>
        </w:rPr>
        <w:t>use the invention freely. Once a patent lapses, companies and researchers no longer need permission from the original owner to produce or modify it. As Yu (2017) explain, this shift promotes innovation by making formerly restricted knowledge publicly available. In intellectual property systems, this mechanism ensures that temporary monopolies eventually benefit society through increased competition and accessibility.</w:t>
      </w:r>
    </w:p>
    <w:p w14:paraId="4F8D4CB0" w14:textId="77777777" w:rsidR="00EB0115" w:rsidRPr="00EB0115" w:rsidRDefault="00EB0115" w:rsidP="00A61050">
      <w:pPr>
        <w:pStyle w:val="Paragraphedeliste"/>
        <w:spacing w:line="360" w:lineRule="auto"/>
        <w:rPr>
          <w:b/>
          <w:bCs/>
        </w:rPr>
      </w:pPr>
    </w:p>
    <w:p w14:paraId="7AC3CD88" w14:textId="77777777" w:rsidR="00AE1E19" w:rsidRPr="00AE1E19" w:rsidRDefault="00B86171" w:rsidP="00CB4E2F">
      <w:pPr>
        <w:pStyle w:val="Paragraphedeliste"/>
        <w:numPr>
          <w:ilvl w:val="0"/>
          <w:numId w:val="5"/>
        </w:numPr>
        <w:spacing w:line="360" w:lineRule="auto"/>
        <w:rPr>
          <w:rFonts w:asciiTheme="majorBidi" w:hAnsiTheme="majorBidi" w:cstheme="majorBidi"/>
          <w:sz w:val="36"/>
          <w:szCs w:val="36"/>
        </w:rPr>
      </w:pPr>
      <w:r w:rsidRPr="00EB0115">
        <w:rPr>
          <w:rFonts w:asciiTheme="majorBidi" w:hAnsiTheme="majorBidi" w:cstheme="majorBidi"/>
          <w:b/>
          <w:bCs/>
          <w:sz w:val="24"/>
          <w:szCs w:val="24"/>
        </w:rPr>
        <w:t>Strict Approval Process:</w:t>
      </w:r>
      <w:r w:rsidR="000C7611" w:rsidRPr="00EB0115">
        <w:rPr>
          <w:rFonts w:asciiTheme="majorBidi" w:hAnsiTheme="majorBidi" w:cstheme="majorBidi"/>
          <w:sz w:val="24"/>
          <w:szCs w:val="24"/>
        </w:rPr>
        <w:t xml:space="preserve"> Before generic drugs reach patients, they face an incredibly strict review process. Researchers like </w:t>
      </w:r>
      <w:r w:rsidR="00EB0115" w:rsidRPr="00EB0115">
        <w:rPr>
          <w:rFonts w:asciiTheme="majorBidi" w:hAnsiTheme="majorBidi" w:cstheme="majorBidi"/>
          <w:sz w:val="24"/>
          <w:szCs w:val="24"/>
        </w:rPr>
        <w:t>Dr.</w:t>
      </w:r>
      <w:r w:rsidR="000C7611" w:rsidRPr="00EB0115">
        <w:rPr>
          <w:rFonts w:asciiTheme="majorBidi" w:hAnsiTheme="majorBidi" w:cstheme="majorBidi"/>
          <w:sz w:val="24"/>
          <w:szCs w:val="24"/>
        </w:rPr>
        <w:t>Yu have shown how regulatory agencies conduct painstaking evaluations to verify that generic versions contain identical active ingredients at the same dosage as the original brand-name drugs</w:t>
      </w:r>
      <w:r w:rsidR="00EB0115" w:rsidRPr="00EB0115">
        <w:rPr>
          <w:rFonts w:asciiTheme="majorBidi" w:hAnsiTheme="majorBidi" w:cstheme="majorBidi"/>
          <w:sz w:val="24"/>
          <w:szCs w:val="24"/>
        </w:rPr>
        <w:t>. this involves comprehensive testing to guarantee these alternatives products exactly like their  counterparts while meeting all safety requirements. There is verification system that allows doctors and patients to trust generics as equally effective options.</w:t>
      </w:r>
      <w:sdt>
        <w:sdtPr>
          <w:rPr>
            <w:rFonts w:asciiTheme="majorBidi" w:hAnsiTheme="majorBidi" w:cstheme="majorBidi"/>
            <w:sz w:val="24"/>
            <w:szCs w:val="24"/>
          </w:rPr>
          <w:id w:val="-1268301165"/>
          <w:citation/>
        </w:sdtPr>
        <w:sdtEndPr/>
        <w:sdtContent>
          <w:r w:rsidR="00EB0115" w:rsidRPr="00EB0115">
            <w:rPr>
              <w:rFonts w:asciiTheme="majorBidi" w:hAnsiTheme="majorBidi" w:cstheme="majorBidi"/>
              <w:sz w:val="24"/>
              <w:szCs w:val="24"/>
            </w:rPr>
            <w:fldChar w:fldCharType="begin"/>
          </w:r>
          <w:r w:rsidR="00EB0115" w:rsidRPr="00EB0115">
            <w:rPr>
              <w:rFonts w:asciiTheme="majorBidi" w:hAnsiTheme="majorBidi" w:cstheme="majorBidi"/>
              <w:sz w:val="24"/>
              <w:szCs w:val="24"/>
            </w:rPr>
            <w:instrText xml:space="preserve">CITATION yuy17 \p 12 \l 3084 </w:instrText>
          </w:r>
          <w:r w:rsidR="00EB0115" w:rsidRPr="00EB0115">
            <w:rPr>
              <w:rFonts w:asciiTheme="majorBidi" w:hAnsiTheme="majorBidi" w:cstheme="majorBidi"/>
              <w:sz w:val="24"/>
              <w:szCs w:val="24"/>
            </w:rPr>
            <w:fldChar w:fldCharType="separate"/>
          </w:r>
          <w:r w:rsidR="00EB0115" w:rsidRPr="00EB0115">
            <w:rPr>
              <w:rFonts w:asciiTheme="majorBidi" w:hAnsiTheme="majorBidi" w:cstheme="majorBidi"/>
              <w:noProof/>
              <w:sz w:val="24"/>
              <w:szCs w:val="24"/>
            </w:rPr>
            <w:t xml:space="preserve"> (yu, 2017, p. 12)</w:t>
          </w:r>
          <w:r w:rsidR="00EB0115" w:rsidRPr="00EB0115">
            <w:rPr>
              <w:rFonts w:asciiTheme="majorBidi" w:hAnsiTheme="majorBidi" w:cstheme="majorBidi"/>
              <w:sz w:val="24"/>
              <w:szCs w:val="24"/>
            </w:rPr>
            <w:fldChar w:fldCharType="end"/>
          </w:r>
        </w:sdtContent>
      </w:sdt>
    </w:p>
    <w:p w14:paraId="44B0D331" w14:textId="77777777" w:rsidR="00AE1E19" w:rsidRPr="00AE1E19" w:rsidRDefault="00AE1E19" w:rsidP="00A61050">
      <w:pPr>
        <w:pStyle w:val="Paragraphedeliste"/>
        <w:spacing w:line="360" w:lineRule="auto"/>
        <w:rPr>
          <w:b/>
          <w:bCs/>
        </w:rPr>
      </w:pPr>
    </w:p>
    <w:p w14:paraId="4EA2D125" w14:textId="77777777" w:rsidR="00AE1E19" w:rsidRPr="00AE1E19" w:rsidRDefault="00B86171" w:rsidP="00CB4E2F">
      <w:pPr>
        <w:pStyle w:val="Paragraphedeliste"/>
        <w:numPr>
          <w:ilvl w:val="0"/>
          <w:numId w:val="5"/>
        </w:numPr>
        <w:spacing w:line="360" w:lineRule="auto"/>
        <w:rPr>
          <w:rFonts w:asciiTheme="majorBidi" w:hAnsiTheme="majorBidi" w:cstheme="majorBidi"/>
          <w:sz w:val="40"/>
          <w:szCs w:val="40"/>
        </w:rPr>
      </w:pPr>
      <w:r w:rsidRPr="00AE1E19">
        <w:rPr>
          <w:rFonts w:asciiTheme="majorBidi" w:hAnsiTheme="majorBidi" w:cstheme="majorBidi"/>
          <w:b/>
          <w:bCs/>
          <w:sz w:val="24"/>
          <w:szCs w:val="24"/>
        </w:rPr>
        <w:t>Interchangeability:</w:t>
      </w:r>
      <w:r w:rsidR="00741271" w:rsidRPr="00AE1E19">
        <w:rPr>
          <w:rFonts w:asciiTheme="majorBidi" w:hAnsiTheme="majorBidi" w:cstheme="majorBidi"/>
          <w:b/>
          <w:bCs/>
          <w:sz w:val="24"/>
          <w:szCs w:val="24"/>
        </w:rPr>
        <w:t xml:space="preserve"> </w:t>
      </w:r>
      <w:r w:rsidR="00741271" w:rsidRPr="00AE1E19">
        <w:rPr>
          <w:rFonts w:asciiTheme="majorBidi" w:hAnsiTheme="majorBidi" w:cstheme="majorBidi"/>
          <w:sz w:val="24"/>
          <w:szCs w:val="24"/>
        </w:rPr>
        <w:t xml:space="preserve">Generic drugs are intended to offer the same therapeutic benefits as their brand-name equivalents, with no difference in treatment outcomes since they share the same active ingredients and are proven </w:t>
      </w:r>
      <w:r w:rsidR="00AE1E19" w:rsidRPr="00AE1E19">
        <w:rPr>
          <w:rFonts w:asciiTheme="majorBidi" w:hAnsiTheme="majorBidi" w:cstheme="majorBidi"/>
          <w:sz w:val="24"/>
          <w:szCs w:val="24"/>
        </w:rPr>
        <w:t>bioequivalent</w:t>
      </w:r>
      <w:r w:rsidR="00741271" w:rsidRPr="00AE1E19">
        <w:rPr>
          <w:rFonts w:asciiTheme="majorBidi" w:hAnsiTheme="majorBidi" w:cstheme="majorBidi"/>
          <w:sz w:val="24"/>
          <w:szCs w:val="24"/>
        </w:rPr>
        <w:t xml:space="preserve">. Because of this, pharmacists are often able to substitute generics in place of brand-name medications, helping reduce costs </w:t>
      </w:r>
      <w:r w:rsidR="00741271" w:rsidRPr="00AE1E19">
        <w:rPr>
          <w:rFonts w:asciiTheme="majorBidi" w:hAnsiTheme="majorBidi" w:cstheme="majorBidi"/>
          <w:sz w:val="24"/>
          <w:szCs w:val="24"/>
        </w:rPr>
        <w:lastRenderedPageBreak/>
        <w:t>for patients without compromising safety or effectiveness—as long as the generics m</w:t>
      </w:r>
      <w:r w:rsidR="00AE1E19" w:rsidRPr="00AE1E19">
        <w:rPr>
          <w:rFonts w:asciiTheme="majorBidi" w:hAnsiTheme="majorBidi" w:cstheme="majorBidi"/>
          <w:sz w:val="24"/>
          <w:szCs w:val="24"/>
        </w:rPr>
        <w:t>eet all regulatory requirements</w:t>
      </w:r>
      <w:sdt>
        <w:sdtPr>
          <w:rPr>
            <w:rFonts w:asciiTheme="majorBidi" w:hAnsiTheme="majorBidi" w:cstheme="majorBidi"/>
            <w:sz w:val="24"/>
            <w:szCs w:val="24"/>
          </w:rPr>
          <w:id w:val="-785663622"/>
          <w:citation/>
        </w:sdtPr>
        <w:sdtEndPr/>
        <w:sdtContent>
          <w:r w:rsidR="00AE1E19" w:rsidRPr="00AE1E19">
            <w:rPr>
              <w:rFonts w:asciiTheme="majorBidi" w:hAnsiTheme="majorBidi" w:cstheme="majorBidi"/>
              <w:sz w:val="24"/>
              <w:szCs w:val="24"/>
            </w:rPr>
            <w:fldChar w:fldCharType="begin"/>
          </w:r>
          <w:r w:rsidR="00AE1E19" w:rsidRPr="00AE1E19">
            <w:rPr>
              <w:rFonts w:asciiTheme="majorBidi" w:hAnsiTheme="majorBidi" w:cstheme="majorBidi"/>
              <w:sz w:val="24"/>
              <w:szCs w:val="24"/>
            </w:rPr>
            <w:instrText xml:space="preserve">CITATION CAD13 \p 1 \l 3084 </w:instrText>
          </w:r>
          <w:r w:rsidR="00AE1E19" w:rsidRPr="00AE1E19">
            <w:rPr>
              <w:rFonts w:asciiTheme="majorBidi" w:hAnsiTheme="majorBidi" w:cstheme="majorBidi"/>
              <w:sz w:val="24"/>
              <w:szCs w:val="24"/>
            </w:rPr>
            <w:fldChar w:fldCharType="separate"/>
          </w:r>
          <w:r w:rsidR="00AE1E19" w:rsidRPr="00AE1E19">
            <w:rPr>
              <w:rFonts w:asciiTheme="majorBidi" w:hAnsiTheme="majorBidi" w:cstheme="majorBidi"/>
              <w:noProof/>
              <w:sz w:val="24"/>
              <w:szCs w:val="24"/>
            </w:rPr>
            <w:t xml:space="preserve"> (CADTH, 2013, p. 1)</w:t>
          </w:r>
          <w:r w:rsidR="00AE1E19" w:rsidRPr="00AE1E19">
            <w:rPr>
              <w:rFonts w:asciiTheme="majorBidi" w:hAnsiTheme="majorBidi" w:cstheme="majorBidi"/>
              <w:sz w:val="24"/>
              <w:szCs w:val="24"/>
            </w:rPr>
            <w:fldChar w:fldCharType="end"/>
          </w:r>
        </w:sdtContent>
      </w:sdt>
      <w:r w:rsidR="00AE1E19" w:rsidRPr="00AE1E19">
        <w:rPr>
          <w:rFonts w:asciiTheme="majorBidi" w:hAnsiTheme="majorBidi" w:cstheme="majorBidi"/>
          <w:sz w:val="24"/>
          <w:szCs w:val="24"/>
        </w:rPr>
        <w:t>.</w:t>
      </w:r>
    </w:p>
    <w:p w14:paraId="573E6A2E" w14:textId="77777777" w:rsidR="00AE1E19" w:rsidRPr="00AE1E19" w:rsidRDefault="00AE1E19" w:rsidP="00A61050">
      <w:pPr>
        <w:pStyle w:val="Paragraphedeliste"/>
        <w:spacing w:line="360" w:lineRule="auto"/>
        <w:rPr>
          <w:b/>
          <w:bCs/>
        </w:rPr>
      </w:pPr>
    </w:p>
    <w:p w14:paraId="107C5C94" w14:textId="77777777" w:rsidR="00CE62DB" w:rsidRPr="00A92474" w:rsidRDefault="007B6469" w:rsidP="00CB4E2F">
      <w:pPr>
        <w:pStyle w:val="Paragraphedeliste"/>
        <w:numPr>
          <w:ilvl w:val="0"/>
          <w:numId w:val="5"/>
        </w:numPr>
        <w:spacing w:line="360" w:lineRule="auto"/>
        <w:rPr>
          <w:rStyle w:val="lev"/>
          <w:rFonts w:asciiTheme="majorBidi" w:hAnsiTheme="majorBidi" w:cstheme="majorBidi"/>
          <w:b w:val="0"/>
          <w:bCs w:val="0"/>
          <w:sz w:val="24"/>
          <w:szCs w:val="24"/>
        </w:rPr>
      </w:pPr>
      <w:r w:rsidRPr="00AE1E19">
        <w:rPr>
          <w:rFonts w:asciiTheme="majorBidi" w:hAnsiTheme="majorBidi" w:cstheme="majorBidi"/>
          <w:b/>
          <w:bCs/>
          <w:sz w:val="24"/>
          <w:szCs w:val="24"/>
        </w:rPr>
        <w:t>Potential for Consumer Misperceptions</w:t>
      </w:r>
      <w:r w:rsidR="000C7611" w:rsidRPr="00AE1E19">
        <w:rPr>
          <w:rFonts w:asciiTheme="majorBidi" w:hAnsiTheme="majorBidi" w:cstheme="majorBidi"/>
          <w:b/>
          <w:bCs/>
          <w:sz w:val="24"/>
          <w:szCs w:val="24"/>
        </w:rPr>
        <w:t>:</w:t>
      </w:r>
      <w:r w:rsidR="000C7611" w:rsidRPr="00AE1E19">
        <w:rPr>
          <w:rFonts w:asciiTheme="majorBidi" w:hAnsiTheme="majorBidi" w:cstheme="majorBidi"/>
          <w:sz w:val="24"/>
          <w:szCs w:val="24"/>
        </w:rPr>
        <w:t xml:space="preserve"> </w:t>
      </w:r>
      <w:r w:rsidR="000C7611" w:rsidRPr="00AE1E19">
        <w:rPr>
          <w:rStyle w:val="lev"/>
          <w:rFonts w:asciiTheme="majorBidi" w:hAnsiTheme="majorBidi" w:cstheme="majorBidi"/>
          <w:b w:val="0"/>
          <w:bCs w:val="0"/>
          <w:sz w:val="24"/>
          <w:szCs w:val="24"/>
          <w:shd w:val="clear" w:color="auto" w:fill="FFFFFF"/>
        </w:rPr>
        <w:t xml:space="preserve">Many patients still hesitate to use generic drugs because they mistakenly believe they are less effective or of poorer quality than brand-name versions. What is surprising is how often these consumer concerns are ignored in the whole brand-versus-generic debate. As the research points out, people's very real worries about safety and their personal beliefs about generics tend to get brushed aside </w:t>
      </w:r>
      <w:sdt>
        <w:sdtPr>
          <w:rPr>
            <w:rStyle w:val="lev"/>
            <w:rFonts w:asciiTheme="majorBidi" w:hAnsiTheme="majorBidi" w:cstheme="majorBidi"/>
            <w:b w:val="0"/>
            <w:bCs w:val="0"/>
            <w:sz w:val="24"/>
            <w:szCs w:val="24"/>
            <w:shd w:val="clear" w:color="auto" w:fill="FFFFFF"/>
          </w:rPr>
          <w:id w:val="744611256"/>
          <w:citation/>
        </w:sdtPr>
        <w:sdtEndPr>
          <w:rPr>
            <w:rStyle w:val="lev"/>
          </w:rPr>
        </w:sdtEndPr>
        <w:sdtContent>
          <w:r w:rsidR="000C7611" w:rsidRPr="00AE1E19">
            <w:rPr>
              <w:rStyle w:val="lev"/>
              <w:rFonts w:asciiTheme="majorBidi" w:hAnsiTheme="majorBidi" w:cstheme="majorBidi"/>
              <w:b w:val="0"/>
              <w:bCs w:val="0"/>
              <w:sz w:val="24"/>
              <w:szCs w:val="24"/>
              <w:shd w:val="clear" w:color="auto" w:fill="FFFFFF"/>
            </w:rPr>
            <w:fldChar w:fldCharType="begin"/>
          </w:r>
          <w:r w:rsidR="000C7611" w:rsidRPr="00AE1E19">
            <w:rPr>
              <w:rStyle w:val="lev"/>
              <w:rFonts w:asciiTheme="majorBidi" w:hAnsiTheme="majorBidi" w:cstheme="majorBidi"/>
              <w:b w:val="0"/>
              <w:bCs w:val="0"/>
              <w:sz w:val="24"/>
              <w:szCs w:val="24"/>
              <w:shd w:val="clear" w:color="auto" w:fill="FFFFFF"/>
            </w:rPr>
            <w:instrText xml:space="preserve">CITATION has09 \p 79 \l 3084 </w:instrText>
          </w:r>
          <w:r w:rsidR="000C7611" w:rsidRPr="00AE1E19">
            <w:rPr>
              <w:rStyle w:val="lev"/>
              <w:rFonts w:asciiTheme="majorBidi" w:hAnsiTheme="majorBidi" w:cstheme="majorBidi"/>
              <w:b w:val="0"/>
              <w:bCs w:val="0"/>
              <w:sz w:val="24"/>
              <w:szCs w:val="24"/>
              <w:shd w:val="clear" w:color="auto" w:fill="FFFFFF"/>
            </w:rPr>
            <w:fldChar w:fldCharType="separate"/>
          </w:r>
          <w:r w:rsidR="000C7611" w:rsidRPr="00AE1E19">
            <w:rPr>
              <w:rFonts w:asciiTheme="majorBidi" w:hAnsiTheme="majorBidi" w:cstheme="majorBidi"/>
              <w:noProof/>
              <w:sz w:val="24"/>
              <w:szCs w:val="24"/>
              <w:shd w:val="clear" w:color="auto" w:fill="FFFFFF"/>
            </w:rPr>
            <w:t>(hassali, shafie, jamshed, ibrahim, &amp; Awaisu, 2009, p. 79)</w:t>
          </w:r>
          <w:r w:rsidR="000C7611" w:rsidRPr="00AE1E19">
            <w:rPr>
              <w:rStyle w:val="lev"/>
              <w:rFonts w:asciiTheme="majorBidi" w:hAnsiTheme="majorBidi" w:cstheme="majorBidi"/>
              <w:b w:val="0"/>
              <w:bCs w:val="0"/>
              <w:sz w:val="24"/>
              <w:szCs w:val="24"/>
              <w:shd w:val="clear" w:color="auto" w:fill="FFFFFF"/>
            </w:rPr>
            <w:fldChar w:fldCharType="end"/>
          </w:r>
        </w:sdtContent>
      </w:sdt>
      <w:r w:rsidR="000C7611" w:rsidRPr="00AE1E19">
        <w:rPr>
          <w:rStyle w:val="lev"/>
          <w:rFonts w:asciiTheme="majorBidi" w:hAnsiTheme="majorBidi" w:cstheme="majorBidi"/>
          <w:b w:val="0"/>
          <w:bCs w:val="0"/>
          <w:shd w:val="clear" w:color="auto" w:fill="FFFFFF"/>
        </w:rPr>
        <w:t xml:space="preserve">. </w:t>
      </w:r>
      <w:r w:rsidR="000C7611" w:rsidRPr="00A92474">
        <w:rPr>
          <w:rStyle w:val="lev"/>
          <w:rFonts w:asciiTheme="majorBidi" w:hAnsiTheme="majorBidi" w:cstheme="majorBidi"/>
          <w:b w:val="0"/>
          <w:bCs w:val="0"/>
          <w:sz w:val="24"/>
          <w:szCs w:val="24"/>
          <w:shd w:val="clear" w:color="auto" w:fill="FFFFFF"/>
        </w:rPr>
        <w:t xml:space="preserve">The data reveals this skepticism runs particularly deep among older adults and less educated groups, where you will often find strong convictions that generics simply do not work as well </w:t>
      </w:r>
      <w:sdt>
        <w:sdtPr>
          <w:rPr>
            <w:rStyle w:val="lev"/>
            <w:rFonts w:asciiTheme="majorBidi" w:hAnsiTheme="majorBidi" w:cstheme="majorBidi"/>
            <w:b w:val="0"/>
            <w:bCs w:val="0"/>
            <w:sz w:val="24"/>
            <w:szCs w:val="24"/>
            <w:shd w:val="clear" w:color="auto" w:fill="FFFFFF"/>
          </w:rPr>
          <w:id w:val="-1963266517"/>
          <w:citation/>
        </w:sdtPr>
        <w:sdtEndPr>
          <w:rPr>
            <w:rStyle w:val="lev"/>
          </w:rPr>
        </w:sdtEndPr>
        <w:sdtContent>
          <w:r w:rsidR="000C7611" w:rsidRPr="00A92474">
            <w:rPr>
              <w:rStyle w:val="lev"/>
              <w:rFonts w:asciiTheme="majorBidi" w:hAnsiTheme="majorBidi" w:cstheme="majorBidi"/>
              <w:b w:val="0"/>
              <w:bCs w:val="0"/>
              <w:sz w:val="24"/>
              <w:szCs w:val="24"/>
              <w:shd w:val="clear" w:color="auto" w:fill="FFFFFF"/>
            </w:rPr>
            <w:fldChar w:fldCharType="begin"/>
          </w:r>
          <w:r w:rsidR="000C7611" w:rsidRPr="00A92474">
            <w:rPr>
              <w:rStyle w:val="lev"/>
              <w:rFonts w:asciiTheme="majorBidi" w:hAnsiTheme="majorBidi" w:cstheme="majorBidi"/>
              <w:b w:val="0"/>
              <w:bCs w:val="0"/>
              <w:sz w:val="24"/>
              <w:szCs w:val="24"/>
              <w:shd w:val="clear" w:color="auto" w:fill="FFFFFF"/>
            </w:rPr>
            <w:instrText xml:space="preserve">CITATION has09 \p 85-87 \l 3084 </w:instrText>
          </w:r>
          <w:r w:rsidR="000C7611" w:rsidRPr="00A92474">
            <w:rPr>
              <w:rStyle w:val="lev"/>
              <w:rFonts w:asciiTheme="majorBidi" w:hAnsiTheme="majorBidi" w:cstheme="majorBidi"/>
              <w:b w:val="0"/>
              <w:bCs w:val="0"/>
              <w:sz w:val="24"/>
              <w:szCs w:val="24"/>
              <w:shd w:val="clear" w:color="auto" w:fill="FFFFFF"/>
            </w:rPr>
            <w:fldChar w:fldCharType="separate"/>
          </w:r>
          <w:r w:rsidR="000C7611" w:rsidRPr="00A92474">
            <w:rPr>
              <w:rFonts w:asciiTheme="majorBidi" w:hAnsiTheme="majorBidi" w:cstheme="majorBidi"/>
              <w:noProof/>
              <w:sz w:val="24"/>
              <w:szCs w:val="24"/>
              <w:shd w:val="clear" w:color="auto" w:fill="FFFFFF"/>
            </w:rPr>
            <w:t>(hassali, shafie, jamshed, ibrahim, &amp; Awaisu, 2009, pp. 85-87)</w:t>
          </w:r>
          <w:r w:rsidR="000C7611" w:rsidRPr="00A92474">
            <w:rPr>
              <w:rStyle w:val="lev"/>
              <w:rFonts w:asciiTheme="majorBidi" w:hAnsiTheme="majorBidi" w:cstheme="majorBidi"/>
              <w:b w:val="0"/>
              <w:bCs w:val="0"/>
              <w:sz w:val="24"/>
              <w:szCs w:val="24"/>
              <w:shd w:val="clear" w:color="auto" w:fill="FFFFFF"/>
            </w:rPr>
            <w:fldChar w:fldCharType="end"/>
          </w:r>
        </w:sdtContent>
      </w:sdt>
      <w:r w:rsidR="000C7611" w:rsidRPr="00A92474">
        <w:rPr>
          <w:rStyle w:val="lev"/>
          <w:rFonts w:asciiTheme="majorBidi" w:hAnsiTheme="majorBidi" w:cstheme="majorBidi"/>
          <w:b w:val="0"/>
          <w:bCs w:val="0"/>
          <w:sz w:val="24"/>
          <w:szCs w:val="24"/>
          <w:shd w:val="clear" w:color="auto" w:fill="FFFFFF"/>
        </w:rPr>
        <w:t>.</w:t>
      </w:r>
    </w:p>
    <w:p w14:paraId="0DF84288" w14:textId="77777777" w:rsidR="00AE1E19" w:rsidRPr="00AE1E19" w:rsidRDefault="00AE1E19" w:rsidP="00AE1E19">
      <w:pPr>
        <w:spacing w:line="360" w:lineRule="auto"/>
        <w:rPr>
          <w:rFonts w:asciiTheme="majorBidi" w:hAnsiTheme="majorBidi" w:cstheme="majorBidi"/>
          <w:sz w:val="40"/>
          <w:szCs w:val="40"/>
        </w:rPr>
      </w:pPr>
    </w:p>
    <w:p w14:paraId="081D07B1" w14:textId="77777777" w:rsidR="00A83BDC" w:rsidRDefault="007B3A32" w:rsidP="00CB4E2F">
      <w:pPr>
        <w:pStyle w:val="Paragraphedeliste"/>
        <w:numPr>
          <w:ilvl w:val="1"/>
          <w:numId w:val="1"/>
        </w:numPr>
        <w:spacing w:line="360" w:lineRule="auto"/>
        <w:rPr>
          <w:rFonts w:asciiTheme="majorBidi" w:eastAsia="Times New Roman" w:hAnsiTheme="majorBidi" w:cstheme="majorBidi"/>
          <w:sz w:val="24"/>
          <w:szCs w:val="24"/>
        </w:rPr>
      </w:pPr>
      <w:bookmarkStart w:id="21" w:name="_Toc202100813"/>
      <w:r w:rsidRPr="003053A8">
        <w:rPr>
          <w:rStyle w:val="Titre3Car"/>
          <w:rFonts w:eastAsiaTheme="minorHAnsi"/>
        </w:rPr>
        <w:t>Types of generic drugs:</w:t>
      </w:r>
      <w:bookmarkEnd w:id="21"/>
      <w:r w:rsidR="00AE1E19">
        <w:rPr>
          <w:rFonts w:asciiTheme="majorBidi" w:eastAsia="Times New Roman" w:hAnsiTheme="majorBidi" w:cstheme="majorBidi"/>
          <w:b/>
          <w:bCs/>
          <w:sz w:val="24"/>
          <w:szCs w:val="24"/>
        </w:rPr>
        <w:t xml:space="preserve"> </w:t>
      </w:r>
      <w:r w:rsidR="00AE1E19" w:rsidRPr="00AE1E19">
        <w:rPr>
          <w:rFonts w:asciiTheme="majorBidi" w:eastAsia="Times New Roman" w:hAnsiTheme="majorBidi" w:cstheme="majorBidi"/>
          <w:sz w:val="24"/>
          <w:szCs w:val="24"/>
        </w:rPr>
        <w:t>There are 3 categories of generic drugs:</w:t>
      </w:r>
      <w:r w:rsidR="00AE1E19">
        <w:rPr>
          <w:rFonts w:asciiTheme="majorBidi" w:eastAsia="Times New Roman" w:hAnsiTheme="majorBidi" w:cstheme="majorBidi"/>
          <w:sz w:val="24"/>
          <w:szCs w:val="24"/>
        </w:rPr>
        <w:t xml:space="preserve"> </w:t>
      </w:r>
    </w:p>
    <w:p w14:paraId="5CBCD230" w14:textId="77777777" w:rsidR="00506427" w:rsidRDefault="00506427" w:rsidP="00506427">
      <w:pPr>
        <w:pStyle w:val="Paragraphedeliste"/>
        <w:spacing w:line="360" w:lineRule="auto"/>
        <w:ind w:left="792"/>
        <w:rPr>
          <w:rFonts w:asciiTheme="majorBidi" w:eastAsia="Times New Roman" w:hAnsiTheme="majorBidi" w:cstheme="majorBidi"/>
          <w:sz w:val="24"/>
          <w:szCs w:val="24"/>
        </w:rPr>
      </w:pPr>
    </w:p>
    <w:p w14:paraId="52D860D1" w14:textId="77777777" w:rsidR="00AE1E19" w:rsidRPr="006F7D53" w:rsidRDefault="00BC3BEE" w:rsidP="00CB4E2F">
      <w:pPr>
        <w:pStyle w:val="Paragraphedeliste"/>
        <w:numPr>
          <w:ilvl w:val="2"/>
          <w:numId w:val="1"/>
        </w:numPr>
        <w:spacing w:line="360" w:lineRule="auto"/>
        <w:rPr>
          <w:rFonts w:asciiTheme="majorBidi" w:eastAsia="Times New Roman" w:hAnsiTheme="majorBidi" w:cstheme="majorBidi"/>
          <w:sz w:val="28"/>
          <w:szCs w:val="28"/>
          <w:u w:val="single"/>
        </w:rPr>
      </w:pPr>
      <w:r>
        <w:rPr>
          <w:rFonts w:asciiTheme="majorBidi" w:hAnsiTheme="majorBidi" w:cstheme="majorBidi"/>
          <w:sz w:val="24"/>
          <w:szCs w:val="24"/>
          <w:u w:val="single"/>
        </w:rPr>
        <w:t>Integral Generics or</w:t>
      </w:r>
      <w:r w:rsidRPr="00BC3BEE">
        <w:rPr>
          <w:rFonts w:asciiTheme="majorBidi" w:hAnsiTheme="majorBidi" w:cstheme="majorBidi"/>
          <w:sz w:val="24"/>
          <w:szCs w:val="24"/>
          <w:u w:val="single"/>
        </w:rPr>
        <w:t xml:space="preserve"> Copy-copy:</w:t>
      </w:r>
      <w:r>
        <w:rPr>
          <w:rFonts w:asciiTheme="majorBidi" w:hAnsiTheme="majorBidi" w:cstheme="majorBidi"/>
          <w:sz w:val="24"/>
          <w:szCs w:val="24"/>
          <w:u w:val="single"/>
        </w:rPr>
        <w:t xml:space="preserve"> </w:t>
      </w:r>
      <w:r w:rsidRPr="00BC3BEE">
        <w:rPr>
          <w:rFonts w:asciiTheme="majorBidi" w:hAnsiTheme="majorBidi" w:cstheme="majorBidi"/>
          <w:sz w:val="24"/>
          <w:szCs w:val="24"/>
        </w:rPr>
        <w:t>These are exact copies of the original brand-name product, containing the same molecule, the same amount of active ingredient, the same pharmaceutical form, and often the same excipients—and in many cases; they are even produced by the same manufacturer.</w:t>
      </w:r>
    </w:p>
    <w:p w14:paraId="5207028C" w14:textId="77777777" w:rsidR="006F7D53" w:rsidRPr="00B911A2" w:rsidRDefault="00B911A2" w:rsidP="00CB4E2F">
      <w:pPr>
        <w:pStyle w:val="Paragraphedeliste"/>
        <w:numPr>
          <w:ilvl w:val="2"/>
          <w:numId w:val="1"/>
        </w:numPr>
        <w:spacing w:line="360" w:lineRule="auto"/>
        <w:rPr>
          <w:rFonts w:asciiTheme="majorBidi" w:eastAsia="Times New Roman" w:hAnsiTheme="majorBidi" w:cstheme="majorBidi"/>
          <w:sz w:val="32"/>
          <w:szCs w:val="32"/>
        </w:rPr>
      </w:pPr>
      <w:r>
        <w:rPr>
          <w:rFonts w:asciiTheme="majorBidi" w:hAnsiTheme="majorBidi" w:cstheme="majorBidi"/>
          <w:sz w:val="24"/>
          <w:szCs w:val="24"/>
          <w:u w:val="single"/>
        </w:rPr>
        <w:t>Equivalent Generics or</w:t>
      </w:r>
      <w:r w:rsidR="005B0305" w:rsidRPr="005B0305">
        <w:rPr>
          <w:rFonts w:asciiTheme="majorBidi" w:hAnsiTheme="majorBidi" w:cstheme="majorBidi"/>
          <w:sz w:val="24"/>
          <w:szCs w:val="24"/>
          <w:u w:val="single"/>
        </w:rPr>
        <w:t xml:space="preserve"> Essentially Similar Medicines:</w:t>
      </w:r>
      <w:r w:rsidR="005B0305">
        <w:rPr>
          <w:rFonts w:asciiTheme="majorBidi" w:hAnsiTheme="majorBidi" w:cstheme="majorBidi"/>
          <w:sz w:val="24"/>
          <w:szCs w:val="24"/>
          <w:u w:val="single"/>
        </w:rPr>
        <w:t xml:space="preserve"> </w:t>
      </w:r>
      <w:r w:rsidR="005B0305" w:rsidRPr="005B0305">
        <w:rPr>
          <w:rFonts w:asciiTheme="majorBidi" w:hAnsiTheme="majorBidi" w:cstheme="majorBidi"/>
          <w:sz w:val="24"/>
          <w:szCs w:val="24"/>
        </w:rPr>
        <w:t>They contain the same amount and quality of active ingredient and come in the same pharmaceutical form, but the excipients may differ.</w:t>
      </w:r>
      <w:r>
        <w:rPr>
          <w:rFonts w:asciiTheme="majorBidi" w:hAnsiTheme="majorBidi" w:cstheme="majorBidi"/>
          <w:sz w:val="24"/>
          <w:szCs w:val="24"/>
        </w:rPr>
        <w:t xml:space="preserve"> </w:t>
      </w:r>
    </w:p>
    <w:p w14:paraId="71F99FC8" w14:textId="77777777" w:rsidR="00B911A2" w:rsidRPr="00B911A2" w:rsidRDefault="00B911A2" w:rsidP="00CB4E2F">
      <w:pPr>
        <w:pStyle w:val="Paragraphedeliste"/>
        <w:numPr>
          <w:ilvl w:val="2"/>
          <w:numId w:val="1"/>
        </w:numPr>
        <w:spacing w:line="360" w:lineRule="auto"/>
        <w:rPr>
          <w:rFonts w:asciiTheme="majorBidi" w:eastAsia="Times New Roman" w:hAnsiTheme="majorBidi" w:cstheme="majorBidi"/>
          <w:sz w:val="36"/>
          <w:szCs w:val="36"/>
          <w:u w:val="single"/>
        </w:rPr>
      </w:pPr>
      <w:r w:rsidRPr="00B911A2">
        <w:rPr>
          <w:rFonts w:asciiTheme="majorBidi" w:hAnsiTheme="majorBidi" w:cstheme="majorBidi"/>
          <w:sz w:val="24"/>
          <w:szCs w:val="24"/>
          <w:u w:val="single"/>
        </w:rPr>
        <w:t xml:space="preserve">Plus Generics </w:t>
      </w:r>
      <w:r w:rsidR="004461EC">
        <w:rPr>
          <w:rFonts w:asciiTheme="majorBidi" w:hAnsiTheme="majorBidi" w:cstheme="majorBidi"/>
          <w:sz w:val="24"/>
          <w:szCs w:val="24"/>
          <w:u w:val="single"/>
        </w:rPr>
        <w:t>or</w:t>
      </w:r>
      <w:r w:rsidRPr="00B911A2">
        <w:rPr>
          <w:rFonts w:asciiTheme="majorBidi" w:hAnsiTheme="majorBidi" w:cstheme="majorBidi"/>
          <w:sz w:val="24"/>
          <w:szCs w:val="24"/>
          <w:u w:val="single"/>
        </w:rPr>
        <w:t xml:space="preserve"> Assimilable Medicines:</w:t>
      </w:r>
      <w:r>
        <w:rPr>
          <w:rFonts w:asciiTheme="majorBidi" w:hAnsiTheme="majorBidi" w:cstheme="majorBidi"/>
          <w:sz w:val="24"/>
          <w:szCs w:val="24"/>
          <w:u w:val="single"/>
        </w:rPr>
        <w:t xml:space="preserve"> </w:t>
      </w:r>
      <w:r w:rsidRPr="00B911A2">
        <w:rPr>
          <w:rFonts w:asciiTheme="majorBidi" w:hAnsiTheme="majorBidi" w:cstheme="majorBidi"/>
          <w:sz w:val="24"/>
          <w:szCs w:val="24"/>
        </w:rPr>
        <w:t xml:space="preserve">It’s an improved version in terms of dosage, pharmaceutical form, or tolerability. It's important to differentiate a generic drug from a </w:t>
      </w:r>
      <w:r w:rsidR="004461EC" w:rsidRPr="00B911A2">
        <w:rPr>
          <w:rFonts w:asciiTheme="majorBidi" w:hAnsiTheme="majorBidi" w:cstheme="majorBidi"/>
          <w:sz w:val="24"/>
          <w:szCs w:val="24"/>
        </w:rPr>
        <w:t>bio similar</w:t>
      </w:r>
      <w:r w:rsidRPr="00B911A2">
        <w:rPr>
          <w:rFonts w:asciiTheme="majorBidi" w:hAnsiTheme="majorBidi" w:cstheme="majorBidi"/>
          <w:sz w:val="24"/>
          <w:szCs w:val="24"/>
        </w:rPr>
        <w:t>. The latter is a biological medicine and not a generic, as its active substance is produced or extracted from a biological source</w:t>
      </w:r>
      <w:sdt>
        <w:sdtPr>
          <w:rPr>
            <w:rFonts w:asciiTheme="majorBidi" w:hAnsiTheme="majorBidi" w:cstheme="majorBidi"/>
            <w:sz w:val="24"/>
            <w:szCs w:val="24"/>
          </w:rPr>
          <w:id w:val="-869300432"/>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CITATION ouz24 \p 23 \l 3084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B911A2">
            <w:rPr>
              <w:rFonts w:asciiTheme="majorBidi" w:hAnsiTheme="majorBidi" w:cstheme="majorBidi"/>
              <w:noProof/>
              <w:sz w:val="24"/>
              <w:szCs w:val="24"/>
            </w:rPr>
            <w:t>( ouzouaz, 2024, p. 23)</w:t>
          </w:r>
          <w:r>
            <w:rPr>
              <w:rFonts w:asciiTheme="majorBidi" w:hAnsiTheme="majorBidi" w:cstheme="majorBidi"/>
              <w:sz w:val="24"/>
              <w:szCs w:val="24"/>
            </w:rPr>
            <w:fldChar w:fldCharType="end"/>
          </w:r>
        </w:sdtContent>
      </w:sdt>
      <w:r w:rsidRPr="00B911A2">
        <w:rPr>
          <w:rFonts w:asciiTheme="majorBidi" w:hAnsiTheme="majorBidi" w:cstheme="majorBidi"/>
          <w:sz w:val="24"/>
          <w:szCs w:val="24"/>
        </w:rPr>
        <w:t>.</w:t>
      </w:r>
      <w:r>
        <w:rPr>
          <w:rFonts w:asciiTheme="majorBidi" w:hAnsiTheme="majorBidi" w:cstheme="majorBidi"/>
          <w:sz w:val="24"/>
          <w:szCs w:val="24"/>
        </w:rPr>
        <w:t xml:space="preserve"> </w:t>
      </w:r>
    </w:p>
    <w:p w14:paraId="10739D37" w14:textId="77777777" w:rsidR="00A61050" w:rsidRDefault="00B911A2" w:rsidP="00A61050">
      <w:pPr>
        <w:pStyle w:val="Paragraphedeliste"/>
        <w:spacing w:line="360" w:lineRule="auto"/>
        <w:ind w:left="1224"/>
        <w:rPr>
          <w:rFonts w:asciiTheme="majorBidi" w:hAnsiTheme="majorBidi" w:cstheme="majorBidi"/>
          <w:sz w:val="24"/>
          <w:szCs w:val="24"/>
        </w:rPr>
      </w:pPr>
      <w:r w:rsidRPr="00B911A2">
        <w:rPr>
          <w:rFonts w:asciiTheme="majorBidi" w:hAnsiTheme="majorBidi" w:cstheme="majorBidi"/>
          <w:sz w:val="24"/>
          <w:szCs w:val="24"/>
        </w:rPr>
        <w:t>These types can be summarized in the following table</w:t>
      </w:r>
      <w:r>
        <w:rPr>
          <w:rFonts w:asciiTheme="majorBidi" w:hAnsiTheme="majorBidi" w:cstheme="majorBidi"/>
          <w:sz w:val="24"/>
          <w:szCs w:val="24"/>
        </w:rPr>
        <w:t>:</w:t>
      </w:r>
    </w:p>
    <w:p w14:paraId="3E630DA3" w14:textId="77777777" w:rsidR="00A61050" w:rsidRDefault="00A61050" w:rsidP="00A61050">
      <w:pPr>
        <w:pStyle w:val="Paragraphedeliste"/>
        <w:spacing w:line="360" w:lineRule="auto"/>
        <w:ind w:left="1224"/>
        <w:rPr>
          <w:rFonts w:asciiTheme="majorBidi" w:hAnsiTheme="majorBidi" w:cstheme="majorBidi"/>
          <w:sz w:val="24"/>
          <w:szCs w:val="24"/>
        </w:rPr>
      </w:pPr>
    </w:p>
    <w:p w14:paraId="790F0B11" w14:textId="77777777" w:rsidR="004461EC" w:rsidRPr="00A61050" w:rsidRDefault="004461EC" w:rsidP="00A61050">
      <w:pPr>
        <w:pStyle w:val="Paragraphedeliste"/>
        <w:spacing w:line="360" w:lineRule="auto"/>
        <w:ind w:left="1224"/>
        <w:rPr>
          <w:rFonts w:asciiTheme="majorBidi" w:hAnsiTheme="majorBidi" w:cstheme="majorBidi"/>
          <w:sz w:val="24"/>
          <w:szCs w:val="24"/>
        </w:rPr>
      </w:pPr>
      <w:r w:rsidRPr="00A61050">
        <w:rPr>
          <w:rFonts w:asciiTheme="majorBidi" w:eastAsia="Times New Roman" w:hAnsiTheme="majorBidi" w:cstheme="majorBidi"/>
          <w:b/>
          <w:bCs/>
          <w:sz w:val="24"/>
          <w:szCs w:val="24"/>
          <w:u w:val="single"/>
        </w:rPr>
        <w:t>Table 1</w:t>
      </w:r>
      <w:r w:rsidRPr="00A61050">
        <w:rPr>
          <w:rFonts w:asciiTheme="majorBidi" w:eastAsia="Times New Roman" w:hAnsiTheme="majorBidi" w:cstheme="majorBidi"/>
          <w:b/>
          <w:bCs/>
          <w:sz w:val="24"/>
          <w:szCs w:val="24"/>
        </w:rPr>
        <w:t xml:space="preserve">: types of generic drugs: </w:t>
      </w:r>
    </w:p>
    <w:tbl>
      <w:tblPr>
        <w:tblStyle w:val="Grilledutableau"/>
        <w:tblW w:w="9450" w:type="dxa"/>
        <w:tblInd w:w="265" w:type="dxa"/>
        <w:tblLook w:val="04A0" w:firstRow="1" w:lastRow="0" w:firstColumn="1" w:lastColumn="0" w:noHBand="0" w:noVBand="1"/>
      </w:tblPr>
      <w:tblGrid>
        <w:gridCol w:w="3330"/>
        <w:gridCol w:w="2700"/>
        <w:gridCol w:w="3420"/>
      </w:tblGrid>
      <w:tr w:rsidR="004461EC" w14:paraId="13FB1143" w14:textId="77777777" w:rsidTr="008A7ED6">
        <w:tc>
          <w:tcPr>
            <w:tcW w:w="3330" w:type="dxa"/>
          </w:tcPr>
          <w:p w14:paraId="512877BF" w14:textId="77777777" w:rsidR="004461EC" w:rsidRPr="008A7ED6" w:rsidRDefault="004461EC" w:rsidP="004461EC">
            <w:pPr>
              <w:pStyle w:val="Paragraphedeliste"/>
              <w:spacing w:line="360" w:lineRule="auto"/>
              <w:ind w:left="0"/>
              <w:jc w:val="center"/>
              <w:rPr>
                <w:rFonts w:asciiTheme="majorBidi" w:eastAsia="Times New Roman" w:hAnsiTheme="majorBidi" w:cstheme="majorBidi"/>
                <w:b/>
                <w:bCs/>
                <w:sz w:val="28"/>
                <w:szCs w:val="28"/>
              </w:rPr>
            </w:pPr>
            <w:r w:rsidRPr="008A7ED6">
              <w:rPr>
                <w:rFonts w:asciiTheme="majorBidi" w:hAnsiTheme="majorBidi" w:cstheme="majorBidi"/>
                <w:b/>
                <w:bCs/>
                <w:sz w:val="24"/>
                <w:szCs w:val="24"/>
              </w:rPr>
              <w:t>Copy-copy</w:t>
            </w:r>
          </w:p>
        </w:tc>
        <w:tc>
          <w:tcPr>
            <w:tcW w:w="2700" w:type="dxa"/>
          </w:tcPr>
          <w:p w14:paraId="1886BBDF" w14:textId="77777777" w:rsidR="004461EC" w:rsidRPr="008A7ED6" w:rsidRDefault="004461EC" w:rsidP="004461EC">
            <w:pPr>
              <w:pStyle w:val="Paragraphedeliste"/>
              <w:spacing w:line="360" w:lineRule="auto"/>
              <w:ind w:left="0"/>
              <w:jc w:val="center"/>
              <w:rPr>
                <w:rFonts w:asciiTheme="majorBidi" w:eastAsia="Times New Roman" w:hAnsiTheme="majorBidi" w:cstheme="majorBidi"/>
                <w:b/>
                <w:bCs/>
                <w:sz w:val="28"/>
                <w:szCs w:val="28"/>
              </w:rPr>
            </w:pPr>
            <w:r w:rsidRPr="008A7ED6">
              <w:rPr>
                <w:rFonts w:asciiTheme="majorBidi" w:hAnsiTheme="majorBidi" w:cstheme="majorBidi"/>
                <w:b/>
                <w:bCs/>
                <w:sz w:val="24"/>
                <w:szCs w:val="24"/>
              </w:rPr>
              <w:t>or Essentially Similar Medicines</w:t>
            </w:r>
          </w:p>
        </w:tc>
        <w:tc>
          <w:tcPr>
            <w:tcW w:w="3420" w:type="dxa"/>
          </w:tcPr>
          <w:p w14:paraId="03E2198E" w14:textId="77777777" w:rsidR="004461EC" w:rsidRPr="008A7ED6" w:rsidRDefault="004461EC" w:rsidP="004461EC">
            <w:pPr>
              <w:pStyle w:val="Paragraphedeliste"/>
              <w:spacing w:line="360" w:lineRule="auto"/>
              <w:ind w:left="0"/>
              <w:jc w:val="center"/>
              <w:rPr>
                <w:rFonts w:asciiTheme="majorBidi" w:eastAsia="Times New Roman" w:hAnsiTheme="majorBidi" w:cstheme="majorBidi"/>
                <w:b/>
                <w:bCs/>
                <w:sz w:val="28"/>
                <w:szCs w:val="28"/>
              </w:rPr>
            </w:pPr>
            <w:r w:rsidRPr="008A7ED6">
              <w:rPr>
                <w:rFonts w:asciiTheme="majorBidi" w:hAnsiTheme="majorBidi" w:cstheme="majorBidi"/>
                <w:b/>
                <w:bCs/>
                <w:sz w:val="24"/>
                <w:szCs w:val="24"/>
              </w:rPr>
              <w:t>Assimilable Medicines</w:t>
            </w:r>
          </w:p>
        </w:tc>
      </w:tr>
      <w:tr w:rsidR="004461EC" w14:paraId="3B07A1FF" w14:textId="77777777" w:rsidTr="008A7ED6">
        <w:trPr>
          <w:trHeight w:val="2033"/>
        </w:trPr>
        <w:tc>
          <w:tcPr>
            <w:tcW w:w="3330" w:type="dxa"/>
          </w:tcPr>
          <w:p w14:paraId="21D2056B" w14:textId="77777777" w:rsidR="004461EC" w:rsidRDefault="004461EC" w:rsidP="00CB4E2F">
            <w:pPr>
              <w:pStyle w:val="NormalWeb"/>
              <w:numPr>
                <w:ilvl w:val="0"/>
                <w:numId w:val="6"/>
              </w:numPr>
            </w:pPr>
            <w:r w:rsidRPr="004461EC">
              <w:rPr>
                <w:rStyle w:val="lev"/>
                <w:b w:val="0"/>
                <w:bCs w:val="0"/>
              </w:rPr>
              <w:t>Same molecule</w:t>
            </w:r>
            <w:r>
              <w:rPr>
                <w:rStyle w:val="lev"/>
                <w:b w:val="0"/>
                <w:bCs w:val="0"/>
              </w:rPr>
              <w:t xml:space="preserve"> </w:t>
            </w:r>
          </w:p>
          <w:p w14:paraId="112697B1" w14:textId="77777777" w:rsidR="004461EC" w:rsidRDefault="004461EC" w:rsidP="00CB4E2F">
            <w:pPr>
              <w:pStyle w:val="NormalWeb"/>
              <w:numPr>
                <w:ilvl w:val="0"/>
                <w:numId w:val="6"/>
              </w:numPr>
              <w:rPr>
                <w:rStyle w:val="lev"/>
                <w:b w:val="0"/>
                <w:bCs w:val="0"/>
              </w:rPr>
            </w:pPr>
            <w:r w:rsidRPr="004461EC">
              <w:rPr>
                <w:rStyle w:val="lev"/>
                <w:b w:val="0"/>
                <w:bCs w:val="0"/>
              </w:rPr>
              <w:t>Same dosage</w:t>
            </w:r>
          </w:p>
          <w:p w14:paraId="10960F29" w14:textId="77777777" w:rsidR="008A7ED6" w:rsidRDefault="008A7ED6" w:rsidP="00CB4E2F">
            <w:pPr>
              <w:pStyle w:val="NormalWeb"/>
              <w:numPr>
                <w:ilvl w:val="0"/>
                <w:numId w:val="6"/>
              </w:numPr>
            </w:pPr>
            <w:r>
              <w:t>Same pharmaceutical form</w:t>
            </w:r>
          </w:p>
          <w:p w14:paraId="67D051AA" w14:textId="77777777" w:rsidR="008A7ED6" w:rsidRPr="004461EC" w:rsidRDefault="008A7ED6" w:rsidP="00CB4E2F">
            <w:pPr>
              <w:pStyle w:val="NormalWeb"/>
              <w:numPr>
                <w:ilvl w:val="0"/>
                <w:numId w:val="6"/>
              </w:numPr>
            </w:pPr>
            <w:r>
              <w:t>Same excipients</w:t>
            </w:r>
          </w:p>
        </w:tc>
        <w:tc>
          <w:tcPr>
            <w:tcW w:w="2700" w:type="dxa"/>
          </w:tcPr>
          <w:p w14:paraId="3DD9C252" w14:textId="77777777" w:rsidR="008A7ED6" w:rsidRDefault="008A7ED6" w:rsidP="00CB4E2F">
            <w:pPr>
              <w:pStyle w:val="NormalWeb"/>
              <w:numPr>
                <w:ilvl w:val="0"/>
                <w:numId w:val="6"/>
              </w:numPr>
              <w:rPr>
                <w:rFonts w:asciiTheme="majorBidi" w:hAnsiTheme="majorBidi" w:cstheme="majorBidi"/>
              </w:rPr>
            </w:pPr>
            <w:r>
              <w:rPr>
                <w:rStyle w:val="lev"/>
                <w:rFonts w:asciiTheme="majorBidi" w:hAnsiTheme="majorBidi" w:cstheme="majorBidi"/>
                <w:b w:val="0"/>
                <w:bCs w:val="0"/>
              </w:rPr>
              <w:t xml:space="preserve">Same active ingredient </w:t>
            </w:r>
          </w:p>
          <w:p w14:paraId="66009C47" w14:textId="77777777" w:rsidR="008A7ED6" w:rsidRDefault="008A7ED6" w:rsidP="00CB4E2F">
            <w:pPr>
              <w:pStyle w:val="NormalWeb"/>
              <w:numPr>
                <w:ilvl w:val="0"/>
                <w:numId w:val="6"/>
              </w:numPr>
              <w:rPr>
                <w:rFonts w:asciiTheme="majorBidi" w:hAnsiTheme="majorBidi" w:cstheme="majorBidi"/>
              </w:rPr>
            </w:pPr>
            <w:r w:rsidRPr="008A7ED6">
              <w:rPr>
                <w:rStyle w:val="lev"/>
                <w:rFonts w:asciiTheme="majorBidi" w:hAnsiTheme="majorBidi" w:cstheme="majorBidi"/>
                <w:b w:val="0"/>
                <w:bCs w:val="0"/>
              </w:rPr>
              <w:t>Same dosage</w:t>
            </w:r>
          </w:p>
          <w:p w14:paraId="40783D7D" w14:textId="77777777" w:rsidR="008A7ED6" w:rsidRDefault="008A7ED6" w:rsidP="00CB4E2F">
            <w:pPr>
              <w:pStyle w:val="NormalWeb"/>
              <w:numPr>
                <w:ilvl w:val="0"/>
                <w:numId w:val="6"/>
              </w:numPr>
              <w:rPr>
                <w:rFonts w:asciiTheme="majorBidi" w:hAnsiTheme="majorBidi" w:cstheme="majorBidi"/>
              </w:rPr>
            </w:pPr>
            <w:r w:rsidRPr="008A7ED6">
              <w:rPr>
                <w:rStyle w:val="lev"/>
                <w:rFonts w:asciiTheme="majorBidi" w:hAnsiTheme="majorBidi" w:cstheme="majorBidi"/>
                <w:b w:val="0"/>
                <w:bCs w:val="0"/>
              </w:rPr>
              <w:t>Same pharmaceutical form</w:t>
            </w:r>
          </w:p>
          <w:p w14:paraId="5FDBBB40" w14:textId="77777777" w:rsidR="008A7ED6" w:rsidRPr="008A7ED6" w:rsidRDefault="008A7ED6" w:rsidP="00CB4E2F">
            <w:pPr>
              <w:pStyle w:val="NormalWeb"/>
              <w:numPr>
                <w:ilvl w:val="0"/>
                <w:numId w:val="6"/>
              </w:numPr>
              <w:rPr>
                <w:rFonts w:asciiTheme="majorBidi" w:hAnsiTheme="majorBidi" w:cstheme="majorBidi"/>
              </w:rPr>
            </w:pPr>
            <w:r w:rsidRPr="008A7ED6">
              <w:rPr>
                <w:rStyle w:val="lev"/>
                <w:rFonts w:asciiTheme="majorBidi" w:hAnsiTheme="majorBidi" w:cstheme="majorBidi"/>
                <w:b w:val="0"/>
                <w:bCs w:val="0"/>
              </w:rPr>
              <w:t>Different excipients</w:t>
            </w:r>
          </w:p>
          <w:p w14:paraId="0BAB7419" w14:textId="77777777" w:rsidR="004461EC" w:rsidRPr="008A7ED6" w:rsidRDefault="004461EC" w:rsidP="008A7ED6">
            <w:pPr>
              <w:pStyle w:val="Paragraphedeliste"/>
              <w:spacing w:line="360" w:lineRule="auto"/>
              <w:ind w:left="0"/>
              <w:rPr>
                <w:rFonts w:asciiTheme="majorBidi" w:eastAsia="Times New Roman" w:hAnsiTheme="majorBidi" w:cstheme="majorBidi"/>
                <w:sz w:val="24"/>
                <w:szCs w:val="24"/>
              </w:rPr>
            </w:pPr>
          </w:p>
        </w:tc>
        <w:tc>
          <w:tcPr>
            <w:tcW w:w="3420" w:type="dxa"/>
          </w:tcPr>
          <w:p w14:paraId="4B91A17F" w14:textId="77777777" w:rsidR="008A7ED6" w:rsidRPr="008A7ED6" w:rsidRDefault="008A7ED6" w:rsidP="00CB4E2F">
            <w:pPr>
              <w:pStyle w:val="Paragraphedeliste"/>
              <w:numPr>
                <w:ilvl w:val="0"/>
                <w:numId w:val="6"/>
              </w:numPr>
              <w:spacing w:line="360" w:lineRule="auto"/>
              <w:rPr>
                <w:rFonts w:asciiTheme="majorBidi" w:eastAsia="Times New Roman" w:hAnsiTheme="majorBidi" w:cstheme="majorBidi"/>
                <w:b/>
                <w:bCs/>
                <w:sz w:val="32"/>
                <w:szCs w:val="32"/>
                <w:u w:val="single"/>
              </w:rPr>
            </w:pPr>
            <w:r>
              <w:rPr>
                <w:rFonts w:asciiTheme="majorBidi" w:eastAsia="Times New Roman" w:hAnsiTheme="majorBidi" w:cstheme="majorBidi"/>
                <w:sz w:val="24"/>
                <w:szCs w:val="24"/>
              </w:rPr>
              <w:t>Active ingredient in a different chemical form</w:t>
            </w:r>
          </w:p>
          <w:p w14:paraId="2CED6ABE" w14:textId="77777777" w:rsidR="008A7ED6" w:rsidRPr="008A7ED6" w:rsidRDefault="008A7ED6" w:rsidP="00CB4E2F">
            <w:pPr>
              <w:pStyle w:val="Paragraphedeliste"/>
              <w:numPr>
                <w:ilvl w:val="0"/>
                <w:numId w:val="6"/>
              </w:numPr>
              <w:spacing w:line="360" w:lineRule="auto"/>
              <w:rPr>
                <w:rFonts w:asciiTheme="majorBidi" w:eastAsia="Times New Roman" w:hAnsiTheme="majorBidi" w:cstheme="majorBidi"/>
                <w:b/>
                <w:bCs/>
                <w:sz w:val="36"/>
                <w:szCs w:val="36"/>
                <w:u w:val="single"/>
              </w:rPr>
            </w:pPr>
            <w:r w:rsidRPr="008A7ED6">
              <w:rPr>
                <w:rFonts w:asciiTheme="majorBidi" w:hAnsiTheme="majorBidi" w:cstheme="majorBidi"/>
                <w:sz w:val="24"/>
                <w:szCs w:val="24"/>
              </w:rPr>
              <w:t>Same dosage</w:t>
            </w:r>
          </w:p>
          <w:p w14:paraId="2B24BA31" w14:textId="77777777" w:rsidR="008A7ED6" w:rsidRPr="008A7ED6" w:rsidRDefault="008A7ED6" w:rsidP="00CB4E2F">
            <w:pPr>
              <w:pStyle w:val="Paragraphedeliste"/>
              <w:numPr>
                <w:ilvl w:val="0"/>
                <w:numId w:val="6"/>
              </w:numPr>
              <w:spacing w:line="360" w:lineRule="auto"/>
              <w:rPr>
                <w:rFonts w:asciiTheme="majorBidi" w:eastAsia="Times New Roman" w:hAnsiTheme="majorBidi" w:cstheme="majorBidi"/>
                <w:b/>
                <w:bCs/>
                <w:sz w:val="40"/>
                <w:szCs w:val="40"/>
                <w:u w:val="single"/>
              </w:rPr>
            </w:pPr>
            <w:r w:rsidRPr="008A7ED6">
              <w:rPr>
                <w:rStyle w:val="lev"/>
                <w:rFonts w:asciiTheme="majorBidi" w:hAnsiTheme="majorBidi" w:cstheme="majorBidi"/>
                <w:b w:val="0"/>
                <w:bCs w:val="0"/>
                <w:sz w:val="24"/>
                <w:szCs w:val="24"/>
              </w:rPr>
              <w:t>Different pharmaceutical form</w:t>
            </w:r>
            <w:r w:rsidRPr="008A7ED6">
              <w:rPr>
                <w:rFonts w:asciiTheme="majorBidi" w:hAnsiTheme="majorBidi" w:cstheme="majorBidi"/>
                <w:b/>
                <w:bCs/>
                <w:sz w:val="24"/>
                <w:szCs w:val="24"/>
              </w:rPr>
              <w:t xml:space="preserve"> </w:t>
            </w:r>
            <w:r w:rsidRPr="008A7ED6">
              <w:rPr>
                <w:rFonts w:asciiTheme="majorBidi" w:hAnsiTheme="majorBidi" w:cstheme="majorBidi"/>
                <w:sz w:val="24"/>
                <w:szCs w:val="24"/>
              </w:rPr>
              <w:t>(e.g., tablet instead of capsule)</w:t>
            </w:r>
          </w:p>
        </w:tc>
      </w:tr>
    </w:tbl>
    <w:p w14:paraId="2EDE9652" w14:textId="77777777" w:rsidR="004461EC" w:rsidRPr="004B20B6" w:rsidRDefault="004B20B6" w:rsidP="00B911A2">
      <w:pPr>
        <w:pStyle w:val="Paragraphedeliste"/>
        <w:spacing w:line="360" w:lineRule="auto"/>
        <w:ind w:left="1224"/>
        <w:rPr>
          <w:rFonts w:asciiTheme="majorBidi" w:eastAsia="Times New Roman" w:hAnsiTheme="majorBidi" w:cstheme="majorBidi"/>
          <w:sz w:val="20"/>
          <w:szCs w:val="20"/>
          <w:lang w:val="fr-CA"/>
        </w:rPr>
      </w:pPr>
      <w:r w:rsidRPr="004B20B6">
        <w:rPr>
          <w:rFonts w:asciiTheme="majorBidi" w:eastAsia="Times New Roman" w:hAnsiTheme="majorBidi" w:cstheme="majorBidi"/>
          <w:sz w:val="20"/>
          <w:szCs w:val="20"/>
          <w:lang w:val="fr-CA"/>
        </w:rPr>
        <w:t xml:space="preserve">Source: </w:t>
      </w:r>
      <w:r w:rsidRPr="004B20B6">
        <w:rPr>
          <w:rFonts w:asciiTheme="majorBidi" w:hAnsiTheme="majorBidi" w:cstheme="majorBidi"/>
          <w:sz w:val="20"/>
          <w:szCs w:val="20"/>
          <w:lang w:val="fr-CA"/>
        </w:rPr>
        <w:t>TELILANI Nihed, REMITA Salah Eddine, Etude de la stabilité physico-chimique, suivie par une étude comparative de la cinétique de dissolution d’un médicament générique et de son princeps Cas : Baclon 10mg et Lioresal 10mg, mémoire Présenté en vue de l’obtention du diplôme de Master Professionnalisant, Université des Frères Mentouri</w:t>
      </w:r>
      <w:r>
        <w:rPr>
          <w:rFonts w:asciiTheme="majorBidi" w:hAnsiTheme="majorBidi" w:cstheme="majorBidi"/>
          <w:sz w:val="20"/>
          <w:szCs w:val="20"/>
          <w:lang w:val="fr-CA"/>
        </w:rPr>
        <w:t>, constantine1</w:t>
      </w:r>
      <w:r w:rsidRPr="004B20B6">
        <w:rPr>
          <w:lang w:val="fr-CA"/>
        </w:rPr>
        <w:t xml:space="preserve"> </w:t>
      </w:r>
      <w:r w:rsidRPr="004B20B6">
        <w:rPr>
          <w:rFonts w:asciiTheme="majorBidi" w:hAnsiTheme="majorBidi" w:cstheme="majorBidi"/>
          <w:sz w:val="20"/>
          <w:szCs w:val="20"/>
          <w:lang w:val="fr-CA"/>
        </w:rPr>
        <w:t>Faculté des Sciences de la Nature et de la Vie Département de Biologie Appliquée</w:t>
      </w:r>
      <w:r>
        <w:rPr>
          <w:rFonts w:asciiTheme="majorBidi" w:hAnsiTheme="majorBidi" w:cstheme="majorBidi"/>
          <w:sz w:val="20"/>
          <w:szCs w:val="20"/>
          <w:lang w:val="fr-CA"/>
        </w:rPr>
        <w:t>, 2020-2021,p5.</w:t>
      </w:r>
    </w:p>
    <w:p w14:paraId="2C3983BC" w14:textId="77777777" w:rsidR="00AE1E19" w:rsidRPr="004B20B6" w:rsidRDefault="00AE1E19" w:rsidP="00AE1E19">
      <w:pPr>
        <w:pStyle w:val="Paragraphedeliste"/>
        <w:spacing w:line="360" w:lineRule="auto"/>
        <w:ind w:left="792"/>
        <w:rPr>
          <w:rFonts w:asciiTheme="majorBidi" w:eastAsia="Times New Roman" w:hAnsiTheme="majorBidi" w:cstheme="majorBidi"/>
          <w:b/>
          <w:bCs/>
          <w:sz w:val="24"/>
          <w:szCs w:val="24"/>
          <w:lang w:val="fr-CA"/>
        </w:rPr>
      </w:pPr>
    </w:p>
    <w:p w14:paraId="357F82C3" w14:textId="77777777" w:rsidR="00BE78AE" w:rsidRDefault="007B3A32" w:rsidP="003053A8">
      <w:pPr>
        <w:pStyle w:val="Titre3"/>
      </w:pPr>
      <w:bookmarkStart w:id="22" w:name="_Toc202100814"/>
      <w:r w:rsidRPr="00506427">
        <w:t>Similarities and differences between generic drugs and brand-name drugs:</w:t>
      </w:r>
      <w:bookmarkEnd w:id="22"/>
      <w:r w:rsidR="00506427">
        <w:t xml:space="preserve"> </w:t>
      </w:r>
    </w:p>
    <w:p w14:paraId="77C846E8" w14:textId="77777777" w:rsidR="00E1205D" w:rsidRDefault="00E1205D" w:rsidP="00E1205D">
      <w:pPr>
        <w:pStyle w:val="Paragraphedeliste"/>
        <w:spacing w:line="360" w:lineRule="auto"/>
        <w:ind w:left="792"/>
        <w:rPr>
          <w:rFonts w:asciiTheme="majorBidi" w:hAnsiTheme="majorBidi" w:cstheme="majorBidi"/>
          <w:b/>
          <w:bCs/>
          <w:sz w:val="24"/>
          <w:szCs w:val="24"/>
          <w:u w:val="single"/>
        </w:rPr>
      </w:pPr>
    </w:p>
    <w:p w14:paraId="59552AD7" w14:textId="77777777" w:rsidR="00485B8F" w:rsidRPr="00E1205D" w:rsidRDefault="00E1205D" w:rsidP="00E1205D">
      <w:pPr>
        <w:pStyle w:val="Paragraphedeliste"/>
        <w:spacing w:line="360" w:lineRule="auto"/>
        <w:ind w:left="792"/>
        <w:rPr>
          <w:rFonts w:asciiTheme="majorBidi" w:hAnsiTheme="majorBidi" w:cstheme="majorBidi"/>
          <w:b/>
          <w:bCs/>
          <w:sz w:val="24"/>
          <w:szCs w:val="24"/>
          <w:u w:val="single"/>
        </w:rPr>
      </w:pPr>
      <w:r>
        <w:rPr>
          <w:rFonts w:asciiTheme="majorBidi" w:hAnsiTheme="majorBidi" w:cstheme="majorBidi"/>
          <w:b/>
          <w:bCs/>
          <w:sz w:val="24"/>
          <w:szCs w:val="24"/>
          <w:u w:val="single"/>
        </w:rPr>
        <w:t xml:space="preserve">Table02: </w:t>
      </w:r>
      <w:r w:rsidR="00A92474">
        <w:rPr>
          <w:rFonts w:asciiTheme="majorBidi" w:hAnsiTheme="majorBidi" w:cstheme="majorBidi"/>
          <w:b/>
          <w:bCs/>
          <w:sz w:val="24"/>
          <w:szCs w:val="24"/>
        </w:rPr>
        <w:t xml:space="preserve">resume the </w:t>
      </w:r>
      <w:r w:rsidR="009E3446">
        <w:rPr>
          <w:rFonts w:asciiTheme="majorBidi" w:hAnsiTheme="majorBidi" w:cstheme="majorBidi"/>
          <w:b/>
          <w:bCs/>
          <w:sz w:val="24"/>
          <w:szCs w:val="24"/>
        </w:rPr>
        <w:t>differences</w:t>
      </w:r>
      <w:r w:rsidR="00A92474">
        <w:rPr>
          <w:rFonts w:asciiTheme="majorBidi" w:hAnsiTheme="majorBidi" w:cstheme="majorBidi"/>
          <w:b/>
          <w:bCs/>
          <w:sz w:val="24"/>
          <w:szCs w:val="24"/>
        </w:rPr>
        <w:t xml:space="preserve"> and</w:t>
      </w:r>
      <w:r w:rsidRPr="00E1205D">
        <w:rPr>
          <w:rFonts w:asciiTheme="majorBidi" w:hAnsiTheme="majorBidi" w:cstheme="majorBidi"/>
          <w:b/>
          <w:bCs/>
          <w:sz w:val="24"/>
          <w:szCs w:val="24"/>
        </w:rPr>
        <w:t xml:space="preserve"> similarities of generic and brand-name drugs</w:t>
      </w:r>
    </w:p>
    <w:tbl>
      <w:tblPr>
        <w:tblStyle w:val="Grilledutableau"/>
        <w:tblW w:w="8563" w:type="dxa"/>
        <w:tblInd w:w="792" w:type="dxa"/>
        <w:tblLook w:val="04A0" w:firstRow="1" w:lastRow="0" w:firstColumn="1" w:lastColumn="0" w:noHBand="0" w:noVBand="1"/>
      </w:tblPr>
      <w:tblGrid>
        <w:gridCol w:w="2173"/>
        <w:gridCol w:w="3330"/>
        <w:gridCol w:w="3060"/>
      </w:tblGrid>
      <w:tr w:rsidR="00BE78AE" w14:paraId="62E8EA7F" w14:textId="77777777" w:rsidTr="00E1205D">
        <w:tc>
          <w:tcPr>
            <w:tcW w:w="2173" w:type="dxa"/>
          </w:tcPr>
          <w:p w14:paraId="33595DFC" w14:textId="77777777" w:rsidR="00BE78AE" w:rsidRPr="00BE78AE" w:rsidRDefault="008F08D5" w:rsidP="00BE78AE">
            <w:pPr>
              <w:pStyle w:val="Paragraphedeliste"/>
              <w:spacing w:line="360" w:lineRule="auto"/>
              <w:ind w:left="0"/>
              <w:rPr>
                <w:rFonts w:asciiTheme="majorBidi" w:hAnsiTheme="majorBidi" w:cstheme="majorBidi"/>
                <w:b/>
                <w:bCs/>
                <w:sz w:val="24"/>
                <w:szCs w:val="24"/>
              </w:rPr>
            </w:pPr>
            <w:r>
              <w:rPr>
                <w:rFonts w:asciiTheme="majorBidi" w:hAnsiTheme="majorBidi" w:cstheme="majorBidi"/>
                <w:b/>
                <w:bCs/>
                <w:sz w:val="24"/>
                <w:szCs w:val="24"/>
              </w:rPr>
              <w:t>A</w:t>
            </w:r>
            <w:r w:rsidR="00BE78AE">
              <w:rPr>
                <w:rFonts w:asciiTheme="majorBidi" w:hAnsiTheme="majorBidi" w:cstheme="majorBidi"/>
                <w:b/>
                <w:bCs/>
                <w:sz w:val="24"/>
                <w:szCs w:val="24"/>
              </w:rPr>
              <w:t>spect</w:t>
            </w:r>
          </w:p>
        </w:tc>
        <w:tc>
          <w:tcPr>
            <w:tcW w:w="3330" w:type="dxa"/>
          </w:tcPr>
          <w:p w14:paraId="06776B43" w14:textId="77777777" w:rsidR="00BE78AE" w:rsidRPr="00BE78AE" w:rsidRDefault="00BE78AE" w:rsidP="00BE78AE">
            <w:pPr>
              <w:pStyle w:val="Paragraphedeliste"/>
              <w:spacing w:line="360" w:lineRule="auto"/>
              <w:ind w:left="0"/>
              <w:rPr>
                <w:rFonts w:asciiTheme="majorBidi" w:hAnsiTheme="majorBidi" w:cstheme="majorBidi"/>
                <w:b/>
                <w:bCs/>
                <w:sz w:val="24"/>
                <w:szCs w:val="24"/>
              </w:rPr>
            </w:pPr>
            <w:r w:rsidRPr="00BE78AE">
              <w:rPr>
                <w:rFonts w:asciiTheme="majorBidi" w:hAnsiTheme="majorBidi" w:cstheme="majorBidi"/>
                <w:b/>
                <w:bCs/>
                <w:sz w:val="24"/>
                <w:szCs w:val="24"/>
              </w:rPr>
              <w:t>Generic drugs</w:t>
            </w:r>
          </w:p>
        </w:tc>
        <w:tc>
          <w:tcPr>
            <w:tcW w:w="3060" w:type="dxa"/>
          </w:tcPr>
          <w:p w14:paraId="2E5A8D3B" w14:textId="77777777" w:rsidR="00BE78AE" w:rsidRPr="00BE78AE" w:rsidRDefault="00BE78AE" w:rsidP="00BE78AE">
            <w:pPr>
              <w:pStyle w:val="Paragraphedeliste"/>
              <w:spacing w:line="360" w:lineRule="auto"/>
              <w:ind w:left="0"/>
              <w:rPr>
                <w:rFonts w:asciiTheme="majorBidi" w:hAnsiTheme="majorBidi" w:cstheme="majorBidi"/>
                <w:b/>
                <w:bCs/>
                <w:sz w:val="24"/>
                <w:szCs w:val="24"/>
              </w:rPr>
            </w:pPr>
            <w:r w:rsidRPr="00BE78AE">
              <w:rPr>
                <w:rFonts w:asciiTheme="majorBidi" w:hAnsiTheme="majorBidi" w:cstheme="majorBidi"/>
                <w:b/>
                <w:bCs/>
                <w:sz w:val="24"/>
                <w:szCs w:val="24"/>
              </w:rPr>
              <w:t>Brand-name drugs</w:t>
            </w:r>
          </w:p>
        </w:tc>
      </w:tr>
      <w:tr w:rsidR="00BE78AE" w14:paraId="266041F5" w14:textId="77777777" w:rsidTr="00E1205D">
        <w:tc>
          <w:tcPr>
            <w:tcW w:w="2173" w:type="dxa"/>
          </w:tcPr>
          <w:p w14:paraId="1C78F0B7" w14:textId="77777777" w:rsidR="00BE78AE" w:rsidRPr="00BE78AE" w:rsidRDefault="00BE78AE" w:rsidP="00BE78AE">
            <w:pPr>
              <w:pStyle w:val="Paragraphedeliste"/>
              <w:spacing w:line="360" w:lineRule="auto"/>
              <w:ind w:left="0"/>
              <w:rPr>
                <w:rFonts w:asciiTheme="majorBidi" w:hAnsiTheme="majorBidi" w:cstheme="majorBidi"/>
                <w:sz w:val="24"/>
                <w:szCs w:val="24"/>
              </w:rPr>
            </w:pPr>
            <w:r>
              <w:rPr>
                <w:rFonts w:asciiTheme="majorBidi" w:hAnsiTheme="majorBidi" w:cstheme="majorBidi"/>
                <w:sz w:val="24"/>
                <w:szCs w:val="24"/>
              </w:rPr>
              <w:t>Active ingredients</w:t>
            </w:r>
          </w:p>
        </w:tc>
        <w:tc>
          <w:tcPr>
            <w:tcW w:w="3330" w:type="dxa"/>
          </w:tcPr>
          <w:p w14:paraId="66B76981" w14:textId="77777777" w:rsidR="00BE78AE" w:rsidRPr="00BE78AE" w:rsidRDefault="00DC73A3" w:rsidP="00BE78AE">
            <w:pPr>
              <w:pStyle w:val="Paragraphedeliste"/>
              <w:spacing w:line="360" w:lineRule="auto"/>
              <w:ind w:left="0"/>
              <w:rPr>
                <w:rFonts w:asciiTheme="majorBidi" w:hAnsiTheme="majorBidi" w:cstheme="majorBidi"/>
                <w:sz w:val="24"/>
                <w:szCs w:val="24"/>
              </w:rPr>
            </w:pPr>
            <w:r>
              <w:rPr>
                <w:rFonts w:asciiTheme="majorBidi" w:hAnsiTheme="majorBidi" w:cstheme="majorBidi"/>
                <w:sz w:val="24"/>
                <w:szCs w:val="24"/>
              </w:rPr>
              <w:t>I</w:t>
            </w:r>
            <w:r w:rsidR="00BE78AE">
              <w:rPr>
                <w:rFonts w:asciiTheme="majorBidi" w:hAnsiTheme="majorBidi" w:cstheme="majorBidi"/>
                <w:sz w:val="24"/>
                <w:szCs w:val="24"/>
              </w:rPr>
              <w:t>dentical</w:t>
            </w:r>
          </w:p>
        </w:tc>
        <w:tc>
          <w:tcPr>
            <w:tcW w:w="3060" w:type="dxa"/>
          </w:tcPr>
          <w:p w14:paraId="25576F94" w14:textId="77777777" w:rsidR="00BE78AE" w:rsidRPr="00E1205D" w:rsidRDefault="00BE78AE" w:rsidP="00BE78AE">
            <w:pPr>
              <w:pStyle w:val="Paragraphedeliste"/>
              <w:spacing w:line="360" w:lineRule="auto"/>
              <w:ind w:left="0"/>
              <w:rPr>
                <w:rFonts w:asciiTheme="majorBidi" w:hAnsiTheme="majorBidi" w:cstheme="majorBidi"/>
                <w:sz w:val="24"/>
                <w:szCs w:val="24"/>
              </w:rPr>
            </w:pPr>
            <w:r w:rsidRPr="00E1205D">
              <w:rPr>
                <w:rFonts w:asciiTheme="majorBidi" w:hAnsiTheme="majorBidi" w:cstheme="majorBidi"/>
                <w:sz w:val="24"/>
                <w:szCs w:val="24"/>
              </w:rPr>
              <w:t>Identical</w:t>
            </w:r>
          </w:p>
        </w:tc>
      </w:tr>
      <w:tr w:rsidR="00BE78AE" w14:paraId="5D9DDBD8" w14:textId="77777777" w:rsidTr="00E1205D">
        <w:tc>
          <w:tcPr>
            <w:tcW w:w="2173" w:type="dxa"/>
          </w:tcPr>
          <w:p w14:paraId="55CF0887" w14:textId="77777777" w:rsidR="00BE78AE" w:rsidRPr="00BE78AE" w:rsidRDefault="00BE78AE" w:rsidP="00BE78AE">
            <w:pPr>
              <w:pStyle w:val="Paragraphedeliste"/>
              <w:spacing w:line="360" w:lineRule="auto"/>
              <w:ind w:left="0"/>
              <w:rPr>
                <w:rFonts w:asciiTheme="majorBidi" w:hAnsiTheme="majorBidi" w:cstheme="majorBidi"/>
                <w:sz w:val="24"/>
                <w:szCs w:val="24"/>
              </w:rPr>
            </w:pPr>
            <w:r w:rsidRPr="00BE78AE">
              <w:rPr>
                <w:rFonts w:asciiTheme="majorBidi" w:hAnsiTheme="majorBidi" w:cstheme="majorBidi"/>
                <w:sz w:val="24"/>
                <w:szCs w:val="24"/>
              </w:rPr>
              <w:t>Dosage form &amp; strength</w:t>
            </w:r>
          </w:p>
        </w:tc>
        <w:tc>
          <w:tcPr>
            <w:tcW w:w="3330" w:type="dxa"/>
          </w:tcPr>
          <w:p w14:paraId="0287098D" w14:textId="77777777" w:rsidR="00BE78AE" w:rsidRPr="00E1205D" w:rsidRDefault="00BE78AE" w:rsidP="00BE78AE">
            <w:pPr>
              <w:pStyle w:val="Paragraphedeliste"/>
              <w:spacing w:line="360" w:lineRule="auto"/>
              <w:ind w:left="0"/>
              <w:rPr>
                <w:rFonts w:asciiTheme="majorBidi" w:hAnsiTheme="majorBidi" w:cstheme="majorBidi"/>
                <w:sz w:val="24"/>
                <w:szCs w:val="24"/>
              </w:rPr>
            </w:pPr>
            <w:r w:rsidRPr="00E1205D">
              <w:rPr>
                <w:rFonts w:asciiTheme="majorBidi" w:hAnsiTheme="majorBidi" w:cstheme="majorBidi"/>
                <w:sz w:val="24"/>
                <w:szCs w:val="24"/>
              </w:rPr>
              <w:t>Same (required for approval)</w:t>
            </w:r>
          </w:p>
        </w:tc>
        <w:tc>
          <w:tcPr>
            <w:tcW w:w="3060" w:type="dxa"/>
          </w:tcPr>
          <w:p w14:paraId="118605EC" w14:textId="2B135648" w:rsidR="00BE78AE" w:rsidRPr="00E1205D" w:rsidRDefault="00502622" w:rsidP="00BE78AE">
            <w:pPr>
              <w:pStyle w:val="Paragraphedeliste"/>
              <w:spacing w:line="360" w:lineRule="auto"/>
              <w:ind w:left="0"/>
              <w:rPr>
                <w:rFonts w:asciiTheme="majorBidi" w:hAnsiTheme="majorBidi" w:cstheme="majorBidi"/>
                <w:sz w:val="24"/>
                <w:szCs w:val="24"/>
              </w:rPr>
            </w:pPr>
            <w:r w:rsidRPr="00E1205D">
              <w:rPr>
                <w:rFonts w:asciiTheme="majorBidi" w:hAnsiTheme="majorBidi" w:cstheme="majorBidi"/>
                <w:sz w:val="24"/>
                <w:szCs w:val="24"/>
              </w:rPr>
              <w:t>S</w:t>
            </w:r>
            <w:r w:rsidR="00BE78AE" w:rsidRPr="00E1205D">
              <w:rPr>
                <w:rFonts w:asciiTheme="majorBidi" w:hAnsiTheme="majorBidi" w:cstheme="majorBidi"/>
                <w:sz w:val="24"/>
                <w:szCs w:val="24"/>
              </w:rPr>
              <w:t>ame</w:t>
            </w:r>
          </w:p>
        </w:tc>
      </w:tr>
      <w:tr w:rsidR="00BE78AE" w14:paraId="471A62AB" w14:textId="77777777" w:rsidTr="00E1205D">
        <w:tc>
          <w:tcPr>
            <w:tcW w:w="2173" w:type="dxa"/>
          </w:tcPr>
          <w:p w14:paraId="0C07C54A" w14:textId="77777777" w:rsidR="00BE78AE" w:rsidRPr="00BE78AE" w:rsidRDefault="00BE78AE" w:rsidP="00BE78AE">
            <w:pPr>
              <w:pStyle w:val="Paragraphedeliste"/>
              <w:spacing w:line="360" w:lineRule="auto"/>
              <w:ind w:left="0"/>
              <w:rPr>
                <w:rFonts w:asciiTheme="majorBidi" w:hAnsiTheme="majorBidi" w:cstheme="majorBidi"/>
                <w:sz w:val="24"/>
                <w:szCs w:val="24"/>
              </w:rPr>
            </w:pPr>
            <w:r w:rsidRPr="00BE78AE">
              <w:rPr>
                <w:rFonts w:asciiTheme="majorBidi" w:hAnsiTheme="majorBidi" w:cstheme="majorBidi"/>
                <w:sz w:val="24"/>
                <w:szCs w:val="24"/>
              </w:rPr>
              <w:t>Efficacy&amp; safety</w:t>
            </w:r>
          </w:p>
        </w:tc>
        <w:tc>
          <w:tcPr>
            <w:tcW w:w="3330" w:type="dxa"/>
          </w:tcPr>
          <w:p w14:paraId="212856DD" w14:textId="77777777" w:rsidR="00BE78AE" w:rsidRPr="00BE78AE" w:rsidRDefault="00E1205D" w:rsidP="00E1205D">
            <w:pPr>
              <w:pStyle w:val="Paragraphedeliste"/>
              <w:spacing w:line="360" w:lineRule="auto"/>
              <w:ind w:left="0"/>
              <w:rPr>
                <w:rFonts w:asciiTheme="majorBidi" w:hAnsiTheme="majorBidi" w:cstheme="majorBidi"/>
                <w:b/>
                <w:bCs/>
                <w:sz w:val="24"/>
                <w:szCs w:val="24"/>
              </w:rPr>
            </w:pPr>
            <w:r>
              <w:rPr>
                <w:rFonts w:asciiTheme="majorBidi" w:hAnsiTheme="majorBidi" w:cstheme="majorBidi"/>
                <w:sz w:val="24"/>
                <w:szCs w:val="24"/>
              </w:rPr>
              <w:t>Clinically equivalent in most cases</w:t>
            </w:r>
          </w:p>
        </w:tc>
        <w:tc>
          <w:tcPr>
            <w:tcW w:w="3060" w:type="dxa"/>
          </w:tcPr>
          <w:p w14:paraId="239931DB" w14:textId="77777777" w:rsidR="00BE78AE" w:rsidRPr="00BE78AE" w:rsidRDefault="00BE78AE" w:rsidP="00BE78AE">
            <w:pPr>
              <w:pStyle w:val="Paragraphedeliste"/>
              <w:spacing w:line="360" w:lineRule="auto"/>
              <w:ind w:left="0"/>
              <w:rPr>
                <w:rFonts w:asciiTheme="majorBidi" w:hAnsiTheme="majorBidi" w:cstheme="majorBidi"/>
                <w:b/>
                <w:bCs/>
                <w:sz w:val="24"/>
                <w:szCs w:val="24"/>
              </w:rPr>
            </w:pPr>
            <w:r w:rsidRPr="00BE78AE">
              <w:rPr>
                <w:rFonts w:asciiTheme="majorBidi" w:hAnsiTheme="majorBidi" w:cstheme="majorBidi"/>
                <w:sz w:val="24"/>
                <w:szCs w:val="24"/>
              </w:rPr>
              <w:t>Clinically equivalent</w:t>
            </w:r>
          </w:p>
        </w:tc>
      </w:tr>
      <w:tr w:rsidR="00BE78AE" w14:paraId="2D6C0C9D" w14:textId="77777777" w:rsidTr="00E1205D">
        <w:trPr>
          <w:trHeight w:val="773"/>
        </w:trPr>
        <w:tc>
          <w:tcPr>
            <w:tcW w:w="2173" w:type="dxa"/>
          </w:tcPr>
          <w:p w14:paraId="5A48183B" w14:textId="77777777" w:rsidR="00BE78AE" w:rsidRPr="00BE78AE" w:rsidRDefault="00BE78AE" w:rsidP="00BE78AE">
            <w:pPr>
              <w:pStyle w:val="Paragraphedeliste"/>
              <w:spacing w:line="360" w:lineRule="auto"/>
              <w:ind w:left="0"/>
              <w:rPr>
                <w:rFonts w:asciiTheme="majorBidi" w:hAnsiTheme="majorBidi" w:cstheme="majorBidi"/>
                <w:sz w:val="24"/>
                <w:szCs w:val="24"/>
              </w:rPr>
            </w:pPr>
            <w:r w:rsidRPr="00BE78AE">
              <w:rPr>
                <w:rFonts w:asciiTheme="majorBidi" w:hAnsiTheme="majorBidi" w:cstheme="majorBidi"/>
                <w:sz w:val="24"/>
                <w:szCs w:val="24"/>
              </w:rPr>
              <w:t xml:space="preserve">Cost </w:t>
            </w:r>
          </w:p>
        </w:tc>
        <w:tc>
          <w:tcPr>
            <w:tcW w:w="333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14"/>
            </w:tblGrid>
            <w:tr w:rsidR="00BE78AE" w:rsidRPr="00BE78AE" w14:paraId="2F606ACB" w14:textId="77777777" w:rsidTr="00BE78AE">
              <w:trPr>
                <w:tblCellSpacing w:w="15" w:type="dxa"/>
              </w:trPr>
              <w:tc>
                <w:tcPr>
                  <w:tcW w:w="0" w:type="auto"/>
                  <w:vAlign w:val="center"/>
                  <w:hideMark/>
                </w:tcPr>
                <w:p w14:paraId="1AD66EAC" w14:textId="77777777" w:rsidR="00BE78AE" w:rsidRPr="00BE78AE" w:rsidRDefault="00BE78AE" w:rsidP="00BE78AE">
                  <w:pPr>
                    <w:spacing w:after="0" w:line="240" w:lineRule="auto"/>
                    <w:rPr>
                      <w:rFonts w:ascii="Times New Roman" w:eastAsia="Times New Roman" w:hAnsi="Times New Roman" w:cs="Times New Roman"/>
                      <w:sz w:val="24"/>
                      <w:szCs w:val="24"/>
                    </w:rPr>
                  </w:pPr>
                  <w:r w:rsidRPr="00BE78AE">
                    <w:rPr>
                      <w:rFonts w:ascii="Times New Roman" w:eastAsia="Times New Roman" w:hAnsi="Times New Roman" w:cs="Times New Roman"/>
                      <w:sz w:val="24"/>
                      <w:szCs w:val="24"/>
                    </w:rPr>
                    <w:t>Lower (up to 85% less expensive)</w:t>
                  </w:r>
                </w:p>
              </w:tc>
            </w:tr>
          </w:tbl>
          <w:p w14:paraId="20EDAAF7" w14:textId="77777777" w:rsidR="00BE78AE" w:rsidRPr="00BE78AE" w:rsidRDefault="00BE78AE" w:rsidP="00BE78AE">
            <w:pPr>
              <w:rPr>
                <w:rFonts w:ascii="Times New Roman" w:eastAsia="Times New Roman" w:hAnsi="Times New Roman" w:cs="Times New Roman"/>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E78AE" w:rsidRPr="00BE78AE" w14:paraId="06B7FD6B" w14:textId="77777777" w:rsidTr="00BE78AE">
              <w:trPr>
                <w:tblCellSpacing w:w="15" w:type="dxa"/>
              </w:trPr>
              <w:tc>
                <w:tcPr>
                  <w:tcW w:w="0" w:type="auto"/>
                  <w:vAlign w:val="center"/>
                  <w:hideMark/>
                </w:tcPr>
                <w:p w14:paraId="58C48891" w14:textId="77777777" w:rsidR="00BE78AE" w:rsidRPr="00BE78AE" w:rsidRDefault="00BE78AE" w:rsidP="00BE78AE">
                  <w:pPr>
                    <w:spacing w:after="0" w:line="240" w:lineRule="auto"/>
                    <w:rPr>
                      <w:rFonts w:ascii="Times New Roman" w:eastAsia="Times New Roman" w:hAnsi="Times New Roman" w:cs="Times New Roman"/>
                      <w:sz w:val="24"/>
                      <w:szCs w:val="24"/>
                    </w:rPr>
                  </w:pPr>
                </w:p>
              </w:tc>
            </w:tr>
          </w:tbl>
          <w:p w14:paraId="5B81A412" w14:textId="77777777" w:rsidR="00BE78AE" w:rsidRPr="00BE78AE" w:rsidRDefault="00BE78AE" w:rsidP="00BE78AE">
            <w:pPr>
              <w:pStyle w:val="Paragraphedeliste"/>
              <w:spacing w:line="360" w:lineRule="auto"/>
              <w:ind w:left="0"/>
              <w:rPr>
                <w:rFonts w:asciiTheme="majorBidi" w:hAnsiTheme="majorBidi" w:cstheme="majorBidi"/>
                <w:b/>
                <w:bCs/>
                <w:sz w:val="24"/>
                <w:szCs w:val="24"/>
              </w:rPr>
            </w:pPr>
          </w:p>
        </w:tc>
        <w:tc>
          <w:tcPr>
            <w:tcW w:w="3060" w:type="dxa"/>
          </w:tcPr>
          <w:p w14:paraId="17803B35" w14:textId="77777777" w:rsidR="00BE78AE" w:rsidRPr="00BE78AE" w:rsidRDefault="00BE78AE" w:rsidP="00E1205D">
            <w:pPr>
              <w:pStyle w:val="Paragraphedeliste"/>
              <w:spacing w:line="360" w:lineRule="auto"/>
              <w:ind w:left="0"/>
              <w:rPr>
                <w:rFonts w:asciiTheme="majorBidi" w:hAnsiTheme="majorBidi" w:cstheme="majorBidi"/>
                <w:b/>
                <w:bCs/>
                <w:sz w:val="24"/>
                <w:szCs w:val="24"/>
              </w:rPr>
            </w:pPr>
            <w:r>
              <w:rPr>
                <w:rFonts w:ascii="Times New Roman" w:eastAsia="Times New Roman" w:hAnsi="Times New Roman" w:cs="Times New Roman"/>
                <w:sz w:val="24"/>
                <w:szCs w:val="24"/>
              </w:rPr>
              <w:t xml:space="preserve">Higher due to development </w:t>
            </w:r>
            <w:r w:rsidR="00E1205D">
              <w:rPr>
                <w:rFonts w:ascii="Times New Roman" w:eastAsia="Times New Roman" w:hAnsi="Times New Roman" w:cs="Times New Roman"/>
                <w:sz w:val="24"/>
                <w:szCs w:val="24"/>
              </w:rPr>
              <w:t>and marketing cost</w:t>
            </w:r>
          </w:p>
        </w:tc>
      </w:tr>
      <w:tr w:rsidR="00BE78AE" w14:paraId="18B0BB50" w14:textId="77777777" w:rsidTr="00E1205D">
        <w:tc>
          <w:tcPr>
            <w:tcW w:w="2173" w:type="dxa"/>
          </w:tcPr>
          <w:p w14:paraId="252CAAE5" w14:textId="77777777" w:rsidR="00BE78AE" w:rsidRPr="00BE78AE" w:rsidRDefault="00BE78AE" w:rsidP="00BE78AE">
            <w:pPr>
              <w:pStyle w:val="Paragraphedeliste"/>
              <w:spacing w:line="360" w:lineRule="auto"/>
              <w:ind w:left="0"/>
              <w:rPr>
                <w:rFonts w:asciiTheme="majorBidi" w:hAnsiTheme="majorBidi" w:cstheme="majorBidi"/>
                <w:sz w:val="24"/>
                <w:szCs w:val="24"/>
              </w:rPr>
            </w:pPr>
            <w:r w:rsidRPr="00BE78AE">
              <w:rPr>
                <w:rFonts w:asciiTheme="majorBidi" w:hAnsiTheme="majorBidi" w:cstheme="majorBidi"/>
                <w:sz w:val="24"/>
                <w:szCs w:val="24"/>
              </w:rPr>
              <w:t>Inactive ingredients</w:t>
            </w:r>
          </w:p>
        </w:tc>
        <w:tc>
          <w:tcPr>
            <w:tcW w:w="3330" w:type="dxa"/>
          </w:tcPr>
          <w:p w14:paraId="3DA4CE16" w14:textId="77777777" w:rsidR="00BE78AE" w:rsidRPr="00E1205D" w:rsidRDefault="00E1205D" w:rsidP="00BE78AE">
            <w:pPr>
              <w:pStyle w:val="Paragraphedeliste"/>
              <w:spacing w:line="360" w:lineRule="auto"/>
              <w:ind w:left="0"/>
              <w:rPr>
                <w:rFonts w:asciiTheme="majorBidi" w:hAnsiTheme="majorBidi" w:cstheme="majorBidi"/>
                <w:sz w:val="24"/>
                <w:szCs w:val="24"/>
              </w:rPr>
            </w:pPr>
            <w:r w:rsidRPr="00E1205D">
              <w:rPr>
                <w:rFonts w:asciiTheme="majorBidi" w:hAnsiTheme="majorBidi" w:cstheme="majorBidi"/>
                <w:sz w:val="24"/>
                <w:szCs w:val="24"/>
              </w:rPr>
              <w:t>May differ</w:t>
            </w:r>
          </w:p>
        </w:tc>
        <w:tc>
          <w:tcPr>
            <w:tcW w:w="3060" w:type="dxa"/>
          </w:tcPr>
          <w:p w14:paraId="7682F2FD" w14:textId="77777777" w:rsidR="00BE78AE" w:rsidRPr="00E1205D" w:rsidRDefault="00E1205D" w:rsidP="00BE78AE">
            <w:pPr>
              <w:pStyle w:val="Paragraphedeliste"/>
              <w:spacing w:line="360" w:lineRule="auto"/>
              <w:ind w:left="0"/>
              <w:rPr>
                <w:rFonts w:asciiTheme="majorBidi" w:hAnsiTheme="majorBidi" w:cstheme="majorBidi"/>
                <w:sz w:val="24"/>
                <w:szCs w:val="24"/>
              </w:rPr>
            </w:pPr>
            <w:r w:rsidRPr="00E1205D">
              <w:rPr>
                <w:rFonts w:asciiTheme="majorBidi" w:hAnsiTheme="majorBidi" w:cstheme="majorBidi"/>
                <w:sz w:val="24"/>
                <w:szCs w:val="24"/>
              </w:rPr>
              <w:t>Usually consistent</w:t>
            </w:r>
          </w:p>
        </w:tc>
      </w:tr>
      <w:tr w:rsidR="00BE78AE" w14:paraId="2632AE3E" w14:textId="77777777" w:rsidTr="00E1205D">
        <w:tc>
          <w:tcPr>
            <w:tcW w:w="2173" w:type="dxa"/>
          </w:tcPr>
          <w:p w14:paraId="4F0EB903" w14:textId="77777777" w:rsidR="00BE78AE" w:rsidRPr="00BE78AE" w:rsidRDefault="00BE78AE" w:rsidP="00BE78AE">
            <w:pPr>
              <w:pStyle w:val="Paragraphedeliste"/>
              <w:spacing w:line="360" w:lineRule="auto"/>
              <w:ind w:left="0"/>
              <w:rPr>
                <w:rFonts w:asciiTheme="majorBidi" w:hAnsiTheme="majorBidi" w:cstheme="majorBidi"/>
                <w:sz w:val="24"/>
                <w:szCs w:val="24"/>
              </w:rPr>
            </w:pPr>
            <w:r w:rsidRPr="00BE78AE">
              <w:rPr>
                <w:rFonts w:asciiTheme="majorBidi" w:hAnsiTheme="majorBidi" w:cstheme="majorBidi"/>
                <w:sz w:val="24"/>
                <w:szCs w:val="24"/>
              </w:rPr>
              <w:t>Appearance</w:t>
            </w:r>
          </w:p>
        </w:tc>
        <w:tc>
          <w:tcPr>
            <w:tcW w:w="3330" w:type="dxa"/>
          </w:tcPr>
          <w:p w14:paraId="02DC96D7" w14:textId="77777777" w:rsidR="00BE78AE" w:rsidRPr="00E1205D" w:rsidRDefault="00E1205D" w:rsidP="00BE78AE">
            <w:pPr>
              <w:pStyle w:val="Paragraphedeliste"/>
              <w:spacing w:line="360" w:lineRule="auto"/>
              <w:ind w:left="0"/>
              <w:rPr>
                <w:rFonts w:asciiTheme="majorBidi" w:hAnsiTheme="majorBidi" w:cstheme="majorBidi"/>
                <w:sz w:val="24"/>
                <w:szCs w:val="24"/>
              </w:rPr>
            </w:pPr>
            <w:r w:rsidRPr="00E1205D">
              <w:rPr>
                <w:rFonts w:asciiTheme="majorBidi" w:hAnsiTheme="majorBidi" w:cstheme="majorBidi"/>
                <w:sz w:val="24"/>
                <w:szCs w:val="24"/>
              </w:rPr>
              <w:t>Can differ in color, shape and size</w:t>
            </w:r>
          </w:p>
        </w:tc>
        <w:tc>
          <w:tcPr>
            <w:tcW w:w="3060" w:type="dxa"/>
          </w:tcPr>
          <w:p w14:paraId="6393550D" w14:textId="77777777" w:rsidR="00BE78AE" w:rsidRPr="00E1205D" w:rsidRDefault="00E1205D" w:rsidP="00BE78AE">
            <w:pPr>
              <w:pStyle w:val="Paragraphedeliste"/>
              <w:spacing w:line="360" w:lineRule="auto"/>
              <w:ind w:left="0"/>
              <w:rPr>
                <w:rFonts w:asciiTheme="majorBidi" w:hAnsiTheme="majorBidi" w:cstheme="majorBidi"/>
                <w:sz w:val="24"/>
                <w:szCs w:val="24"/>
              </w:rPr>
            </w:pPr>
            <w:r w:rsidRPr="00E1205D">
              <w:rPr>
                <w:rFonts w:asciiTheme="majorBidi" w:hAnsiTheme="majorBidi" w:cstheme="majorBidi"/>
                <w:sz w:val="24"/>
                <w:szCs w:val="24"/>
              </w:rPr>
              <w:t>Consistent appearance</w:t>
            </w:r>
          </w:p>
        </w:tc>
      </w:tr>
      <w:tr w:rsidR="00BE78AE" w14:paraId="5DB4BD5E" w14:textId="77777777" w:rsidTr="00E1205D">
        <w:tc>
          <w:tcPr>
            <w:tcW w:w="2173" w:type="dxa"/>
          </w:tcPr>
          <w:p w14:paraId="015334D4" w14:textId="77777777" w:rsidR="00BE78AE" w:rsidRPr="00BE78AE" w:rsidRDefault="00BE78AE" w:rsidP="00BE78AE">
            <w:pPr>
              <w:pStyle w:val="Paragraphedeliste"/>
              <w:spacing w:line="360" w:lineRule="auto"/>
              <w:ind w:left="0"/>
              <w:rPr>
                <w:rFonts w:asciiTheme="majorBidi" w:hAnsiTheme="majorBidi" w:cstheme="majorBidi"/>
                <w:sz w:val="24"/>
                <w:szCs w:val="24"/>
              </w:rPr>
            </w:pPr>
            <w:r w:rsidRPr="00BE78AE">
              <w:rPr>
                <w:rFonts w:asciiTheme="majorBidi" w:hAnsiTheme="majorBidi" w:cstheme="majorBidi"/>
                <w:sz w:val="24"/>
                <w:szCs w:val="24"/>
              </w:rPr>
              <w:lastRenderedPageBreak/>
              <w:t>Bioequivalence requirement</w:t>
            </w:r>
          </w:p>
        </w:tc>
        <w:tc>
          <w:tcPr>
            <w:tcW w:w="3330" w:type="dxa"/>
          </w:tcPr>
          <w:p w14:paraId="701E543F" w14:textId="77777777" w:rsidR="00BE78AE" w:rsidRPr="00E1205D" w:rsidRDefault="00E1205D" w:rsidP="00BE78AE">
            <w:pPr>
              <w:pStyle w:val="Paragraphedeliste"/>
              <w:spacing w:line="360" w:lineRule="auto"/>
              <w:ind w:left="0"/>
              <w:rPr>
                <w:rFonts w:asciiTheme="majorBidi" w:hAnsiTheme="majorBidi" w:cstheme="majorBidi"/>
                <w:sz w:val="24"/>
                <w:szCs w:val="24"/>
              </w:rPr>
            </w:pPr>
            <w:r w:rsidRPr="00E1205D">
              <w:rPr>
                <w:rFonts w:asciiTheme="majorBidi" w:hAnsiTheme="majorBidi" w:cstheme="majorBidi"/>
                <w:sz w:val="24"/>
                <w:szCs w:val="24"/>
              </w:rPr>
              <w:t>Must demonstrate through rigorous testing</w:t>
            </w:r>
          </w:p>
        </w:tc>
        <w:tc>
          <w:tcPr>
            <w:tcW w:w="3060" w:type="dxa"/>
          </w:tcPr>
          <w:p w14:paraId="5692EDAC" w14:textId="77777777" w:rsidR="00BE78AE" w:rsidRPr="00E1205D" w:rsidRDefault="00E1205D" w:rsidP="00BE78AE">
            <w:pPr>
              <w:pStyle w:val="Paragraphedeliste"/>
              <w:spacing w:line="360" w:lineRule="auto"/>
              <w:ind w:left="0"/>
              <w:rPr>
                <w:rFonts w:asciiTheme="majorBidi" w:hAnsiTheme="majorBidi" w:cstheme="majorBidi"/>
                <w:b/>
                <w:bCs/>
                <w:sz w:val="24"/>
                <w:szCs w:val="24"/>
              </w:rPr>
            </w:pPr>
            <w:r w:rsidRPr="00E1205D">
              <w:rPr>
                <w:rFonts w:asciiTheme="majorBidi" w:hAnsiTheme="majorBidi" w:cstheme="majorBidi"/>
                <w:sz w:val="24"/>
                <w:szCs w:val="24"/>
              </w:rPr>
              <w:t>Original standard</w:t>
            </w:r>
          </w:p>
        </w:tc>
      </w:tr>
      <w:tr w:rsidR="00BE78AE" w14:paraId="59404E54" w14:textId="77777777" w:rsidTr="00E1205D">
        <w:tc>
          <w:tcPr>
            <w:tcW w:w="2173" w:type="dxa"/>
          </w:tcPr>
          <w:p w14:paraId="79D1AFD6" w14:textId="77777777" w:rsidR="00BE78AE" w:rsidRPr="00BE78AE" w:rsidRDefault="00BE78AE" w:rsidP="00BE78AE">
            <w:pPr>
              <w:pStyle w:val="Paragraphedeliste"/>
              <w:spacing w:line="360" w:lineRule="auto"/>
              <w:ind w:left="0"/>
              <w:rPr>
                <w:rFonts w:asciiTheme="majorBidi" w:hAnsiTheme="majorBidi" w:cstheme="majorBidi"/>
                <w:b/>
                <w:bCs/>
                <w:sz w:val="24"/>
                <w:szCs w:val="24"/>
              </w:rPr>
            </w:pPr>
            <w:r w:rsidRPr="00BE78AE">
              <w:rPr>
                <w:rFonts w:asciiTheme="majorBidi" w:hAnsiTheme="majorBidi" w:cstheme="majorBidi"/>
                <w:sz w:val="24"/>
                <w:szCs w:val="24"/>
              </w:rPr>
              <w:t>Adherence (Patient Compliance)</w:t>
            </w:r>
          </w:p>
        </w:tc>
        <w:tc>
          <w:tcPr>
            <w:tcW w:w="3330" w:type="dxa"/>
          </w:tcPr>
          <w:p w14:paraId="7C53AC22" w14:textId="77777777" w:rsidR="00BE78AE" w:rsidRPr="00E1205D" w:rsidRDefault="00E1205D" w:rsidP="00BE78AE">
            <w:pPr>
              <w:pStyle w:val="Paragraphedeliste"/>
              <w:spacing w:line="360" w:lineRule="auto"/>
              <w:ind w:left="0"/>
              <w:rPr>
                <w:rFonts w:asciiTheme="majorBidi" w:hAnsiTheme="majorBidi" w:cstheme="majorBidi"/>
                <w:b/>
                <w:bCs/>
                <w:sz w:val="24"/>
                <w:szCs w:val="24"/>
              </w:rPr>
            </w:pPr>
            <w:r w:rsidRPr="00E1205D">
              <w:rPr>
                <w:rFonts w:asciiTheme="majorBidi" w:hAnsiTheme="majorBidi" w:cstheme="majorBidi"/>
                <w:sz w:val="24"/>
                <w:szCs w:val="24"/>
              </w:rPr>
              <w:t>Often better due to affordability</w:t>
            </w:r>
          </w:p>
        </w:tc>
        <w:tc>
          <w:tcPr>
            <w:tcW w:w="3060" w:type="dxa"/>
          </w:tcPr>
          <w:p w14:paraId="30FF9D3F" w14:textId="77777777" w:rsidR="00BE78AE" w:rsidRPr="00E1205D" w:rsidRDefault="00E1205D" w:rsidP="00BE78AE">
            <w:pPr>
              <w:pStyle w:val="Paragraphedeliste"/>
              <w:spacing w:line="360" w:lineRule="auto"/>
              <w:ind w:left="0"/>
              <w:rPr>
                <w:rFonts w:asciiTheme="majorBidi" w:hAnsiTheme="majorBidi" w:cstheme="majorBidi"/>
                <w:b/>
                <w:bCs/>
                <w:sz w:val="24"/>
                <w:szCs w:val="24"/>
              </w:rPr>
            </w:pPr>
            <w:r w:rsidRPr="00E1205D">
              <w:rPr>
                <w:rFonts w:asciiTheme="majorBidi" w:hAnsiTheme="majorBidi" w:cstheme="majorBidi"/>
                <w:sz w:val="24"/>
                <w:szCs w:val="24"/>
              </w:rPr>
              <w:t>May be lower due to higher cost</w:t>
            </w:r>
          </w:p>
        </w:tc>
      </w:tr>
      <w:tr w:rsidR="00BE78AE" w14:paraId="468BECFB" w14:textId="77777777" w:rsidTr="00E1205D">
        <w:tc>
          <w:tcPr>
            <w:tcW w:w="2173" w:type="dxa"/>
          </w:tcPr>
          <w:p w14:paraId="1309E18F" w14:textId="77777777" w:rsidR="00BE78AE" w:rsidRPr="00BE78AE" w:rsidRDefault="00BE78AE" w:rsidP="00BE78AE">
            <w:pPr>
              <w:pStyle w:val="Paragraphedeliste"/>
              <w:spacing w:line="360" w:lineRule="auto"/>
              <w:ind w:left="0"/>
              <w:rPr>
                <w:rFonts w:asciiTheme="majorBidi" w:hAnsiTheme="majorBidi" w:cstheme="majorBidi"/>
                <w:b/>
                <w:bCs/>
                <w:sz w:val="24"/>
                <w:szCs w:val="24"/>
              </w:rPr>
            </w:pPr>
            <w:r w:rsidRPr="00BE78AE">
              <w:rPr>
                <w:rFonts w:asciiTheme="majorBidi" w:hAnsiTheme="majorBidi" w:cstheme="majorBidi"/>
                <w:sz w:val="24"/>
                <w:szCs w:val="24"/>
              </w:rPr>
              <w:t>Narrow Therapeutic Index (NTI) Drugs</w:t>
            </w:r>
          </w:p>
        </w:tc>
        <w:tc>
          <w:tcPr>
            <w:tcW w:w="3330" w:type="dxa"/>
          </w:tcPr>
          <w:p w14:paraId="7D1ED3C8" w14:textId="77777777" w:rsidR="00BE78AE" w:rsidRPr="00E1205D" w:rsidRDefault="00E1205D" w:rsidP="00BE78AE">
            <w:pPr>
              <w:pStyle w:val="Paragraphedeliste"/>
              <w:spacing w:line="360" w:lineRule="auto"/>
              <w:ind w:left="0"/>
              <w:rPr>
                <w:rFonts w:asciiTheme="majorBidi" w:hAnsiTheme="majorBidi" w:cstheme="majorBidi"/>
                <w:b/>
                <w:bCs/>
                <w:sz w:val="24"/>
                <w:szCs w:val="24"/>
              </w:rPr>
            </w:pPr>
            <w:r w:rsidRPr="00E1205D">
              <w:rPr>
                <w:rFonts w:asciiTheme="majorBidi" w:hAnsiTheme="majorBidi" w:cstheme="majorBidi"/>
                <w:sz w:val="24"/>
                <w:szCs w:val="24"/>
              </w:rPr>
              <w:t>Require closer monitoring when switching</w:t>
            </w:r>
          </w:p>
        </w:tc>
        <w:tc>
          <w:tcPr>
            <w:tcW w:w="3060" w:type="dxa"/>
          </w:tcPr>
          <w:p w14:paraId="22AF9FA3" w14:textId="77777777" w:rsidR="00BE78AE" w:rsidRPr="00E1205D" w:rsidRDefault="00E1205D" w:rsidP="00BE78AE">
            <w:pPr>
              <w:pStyle w:val="Paragraphedeliste"/>
              <w:spacing w:line="360" w:lineRule="auto"/>
              <w:ind w:left="0"/>
              <w:rPr>
                <w:rFonts w:asciiTheme="majorBidi" w:hAnsiTheme="majorBidi" w:cstheme="majorBidi"/>
                <w:b/>
                <w:bCs/>
                <w:sz w:val="24"/>
                <w:szCs w:val="24"/>
              </w:rPr>
            </w:pPr>
            <w:r w:rsidRPr="00E1205D">
              <w:rPr>
                <w:rFonts w:asciiTheme="majorBidi" w:hAnsiTheme="majorBidi" w:cstheme="majorBidi"/>
                <w:sz w:val="24"/>
                <w:szCs w:val="24"/>
              </w:rPr>
              <w:t>Usually consistent dosing</w:t>
            </w:r>
          </w:p>
        </w:tc>
      </w:tr>
      <w:tr w:rsidR="00BE78AE" w14:paraId="1DADC66C" w14:textId="77777777" w:rsidTr="00E1205D">
        <w:tc>
          <w:tcPr>
            <w:tcW w:w="2173" w:type="dxa"/>
          </w:tcPr>
          <w:p w14:paraId="010F3EF1" w14:textId="77777777" w:rsidR="00BE78AE" w:rsidRPr="00BE78AE" w:rsidRDefault="00BE78AE" w:rsidP="00BE78AE">
            <w:pPr>
              <w:pStyle w:val="Paragraphedeliste"/>
              <w:spacing w:line="360" w:lineRule="auto"/>
              <w:ind w:left="0"/>
              <w:rPr>
                <w:rFonts w:asciiTheme="majorBidi" w:hAnsiTheme="majorBidi" w:cstheme="majorBidi"/>
              </w:rPr>
            </w:pPr>
            <w:r w:rsidRPr="00BE78AE">
              <w:rPr>
                <w:rFonts w:asciiTheme="majorBidi" w:hAnsiTheme="majorBidi" w:cstheme="majorBidi"/>
                <w:sz w:val="24"/>
                <w:szCs w:val="24"/>
              </w:rPr>
              <w:t>Biosimilars vs. Generics</w:t>
            </w:r>
          </w:p>
        </w:tc>
        <w:tc>
          <w:tcPr>
            <w:tcW w:w="3330" w:type="dxa"/>
          </w:tcPr>
          <w:p w14:paraId="40EE4A4A" w14:textId="77777777" w:rsidR="00BE78AE" w:rsidRPr="00E1205D" w:rsidRDefault="00E1205D" w:rsidP="00BE78AE">
            <w:pPr>
              <w:pStyle w:val="Paragraphedeliste"/>
              <w:spacing w:line="360" w:lineRule="auto"/>
              <w:ind w:left="0"/>
              <w:rPr>
                <w:rFonts w:asciiTheme="majorBidi" w:hAnsiTheme="majorBidi" w:cstheme="majorBidi"/>
                <w:b/>
                <w:bCs/>
                <w:sz w:val="24"/>
                <w:szCs w:val="24"/>
              </w:rPr>
            </w:pPr>
            <w:r w:rsidRPr="00E1205D">
              <w:rPr>
                <w:rFonts w:asciiTheme="majorBidi" w:hAnsiTheme="majorBidi" w:cstheme="majorBidi"/>
                <w:sz w:val="24"/>
                <w:szCs w:val="24"/>
              </w:rPr>
              <w:t>Small-molecule drugs; chemically identical</w:t>
            </w:r>
          </w:p>
        </w:tc>
        <w:tc>
          <w:tcPr>
            <w:tcW w:w="3060" w:type="dxa"/>
          </w:tcPr>
          <w:p w14:paraId="10A4CF34" w14:textId="77777777" w:rsidR="00BE78AE" w:rsidRPr="00E1205D" w:rsidRDefault="00E1205D" w:rsidP="00BE78AE">
            <w:pPr>
              <w:pStyle w:val="Paragraphedeliste"/>
              <w:spacing w:line="360" w:lineRule="auto"/>
              <w:ind w:left="0"/>
              <w:rPr>
                <w:rFonts w:asciiTheme="majorBidi" w:hAnsiTheme="majorBidi" w:cstheme="majorBidi"/>
                <w:b/>
                <w:bCs/>
                <w:sz w:val="24"/>
                <w:szCs w:val="24"/>
              </w:rPr>
            </w:pPr>
            <w:r w:rsidRPr="00E1205D">
              <w:rPr>
                <w:rFonts w:asciiTheme="majorBidi" w:hAnsiTheme="majorBidi" w:cstheme="majorBidi"/>
                <w:sz w:val="24"/>
                <w:szCs w:val="24"/>
              </w:rPr>
              <w:t>Original biologics</w:t>
            </w:r>
          </w:p>
        </w:tc>
      </w:tr>
    </w:tbl>
    <w:p w14:paraId="2EA1F07B" w14:textId="77777777" w:rsidR="00BE78AE" w:rsidRDefault="00C86FAD" w:rsidP="00C86FAD">
      <w:pPr>
        <w:spacing w:line="360" w:lineRule="auto"/>
        <w:jc w:val="center"/>
        <w:rPr>
          <w:rFonts w:asciiTheme="majorBidi" w:hAnsiTheme="majorBidi" w:cstheme="majorBidi"/>
          <w:sz w:val="24"/>
          <w:szCs w:val="24"/>
        </w:rPr>
      </w:pPr>
      <w:r>
        <w:rPr>
          <w:rFonts w:asciiTheme="majorBidi" w:hAnsiTheme="majorBidi" w:cstheme="majorBidi"/>
          <w:sz w:val="24"/>
          <w:szCs w:val="24"/>
        </w:rPr>
        <w:t>Personal elaboration</w:t>
      </w:r>
    </w:p>
    <w:p w14:paraId="159370F5" w14:textId="77777777" w:rsidR="00095088" w:rsidRDefault="00095088" w:rsidP="00BE78AE">
      <w:pPr>
        <w:spacing w:line="360" w:lineRule="auto"/>
        <w:rPr>
          <w:rFonts w:asciiTheme="majorBidi" w:hAnsiTheme="majorBidi" w:cstheme="majorBidi"/>
          <w:sz w:val="24"/>
          <w:szCs w:val="24"/>
        </w:rPr>
      </w:pPr>
    </w:p>
    <w:p w14:paraId="54612B6A" w14:textId="77777777" w:rsidR="00095088" w:rsidRDefault="00095088" w:rsidP="00BE78AE">
      <w:pPr>
        <w:spacing w:line="360" w:lineRule="auto"/>
        <w:rPr>
          <w:rFonts w:asciiTheme="majorBidi" w:hAnsiTheme="majorBidi" w:cstheme="majorBidi"/>
          <w:sz w:val="24"/>
          <w:szCs w:val="24"/>
        </w:rPr>
      </w:pPr>
    </w:p>
    <w:p w14:paraId="2ECB5521" w14:textId="77777777" w:rsidR="00095088" w:rsidRDefault="00095088" w:rsidP="00BE78AE">
      <w:pPr>
        <w:spacing w:line="360" w:lineRule="auto"/>
        <w:rPr>
          <w:rFonts w:asciiTheme="majorBidi" w:hAnsiTheme="majorBidi" w:cstheme="majorBidi"/>
          <w:sz w:val="24"/>
          <w:szCs w:val="24"/>
        </w:rPr>
      </w:pPr>
    </w:p>
    <w:p w14:paraId="498DA1BD" w14:textId="77777777" w:rsidR="00095088" w:rsidRDefault="00095088" w:rsidP="00BE78AE">
      <w:pPr>
        <w:spacing w:line="360" w:lineRule="auto"/>
        <w:rPr>
          <w:rFonts w:asciiTheme="majorBidi" w:hAnsiTheme="majorBidi" w:cstheme="majorBidi"/>
          <w:sz w:val="24"/>
          <w:szCs w:val="24"/>
        </w:rPr>
      </w:pPr>
    </w:p>
    <w:p w14:paraId="5982A5D4" w14:textId="77777777" w:rsidR="00095088" w:rsidRDefault="00095088" w:rsidP="00BE78AE">
      <w:pPr>
        <w:spacing w:line="360" w:lineRule="auto"/>
        <w:rPr>
          <w:rFonts w:asciiTheme="majorBidi" w:hAnsiTheme="majorBidi" w:cstheme="majorBidi"/>
          <w:sz w:val="24"/>
          <w:szCs w:val="24"/>
        </w:rPr>
      </w:pPr>
    </w:p>
    <w:p w14:paraId="04208B83" w14:textId="77777777" w:rsidR="00095088" w:rsidRDefault="00095088" w:rsidP="00BE78AE">
      <w:pPr>
        <w:spacing w:line="360" w:lineRule="auto"/>
        <w:rPr>
          <w:rFonts w:asciiTheme="majorBidi" w:hAnsiTheme="majorBidi" w:cstheme="majorBidi"/>
          <w:sz w:val="24"/>
          <w:szCs w:val="24"/>
        </w:rPr>
      </w:pPr>
    </w:p>
    <w:p w14:paraId="6F94DDBB" w14:textId="77777777" w:rsidR="00095088" w:rsidRDefault="00095088" w:rsidP="00BE78AE">
      <w:pPr>
        <w:spacing w:line="360" w:lineRule="auto"/>
        <w:rPr>
          <w:rFonts w:asciiTheme="majorBidi" w:hAnsiTheme="majorBidi" w:cstheme="majorBidi"/>
          <w:sz w:val="24"/>
          <w:szCs w:val="24"/>
        </w:rPr>
      </w:pPr>
    </w:p>
    <w:p w14:paraId="3D0B312A" w14:textId="77777777" w:rsidR="00095088" w:rsidRDefault="00095088" w:rsidP="00BE78AE">
      <w:pPr>
        <w:spacing w:line="360" w:lineRule="auto"/>
        <w:rPr>
          <w:rFonts w:asciiTheme="majorBidi" w:hAnsiTheme="majorBidi" w:cstheme="majorBidi"/>
          <w:sz w:val="24"/>
          <w:szCs w:val="24"/>
        </w:rPr>
      </w:pPr>
    </w:p>
    <w:p w14:paraId="7169F730" w14:textId="77777777" w:rsidR="00095088" w:rsidRDefault="00095088" w:rsidP="00BE78AE">
      <w:pPr>
        <w:spacing w:line="360" w:lineRule="auto"/>
        <w:rPr>
          <w:rFonts w:asciiTheme="majorBidi" w:hAnsiTheme="majorBidi" w:cstheme="majorBidi"/>
          <w:sz w:val="24"/>
          <w:szCs w:val="24"/>
        </w:rPr>
      </w:pPr>
    </w:p>
    <w:p w14:paraId="093CF1F7" w14:textId="77777777" w:rsidR="00095088" w:rsidRDefault="00095088" w:rsidP="00BE78AE">
      <w:pPr>
        <w:spacing w:line="360" w:lineRule="auto"/>
        <w:rPr>
          <w:rFonts w:asciiTheme="majorBidi" w:hAnsiTheme="majorBidi" w:cstheme="majorBidi"/>
          <w:sz w:val="24"/>
          <w:szCs w:val="24"/>
        </w:rPr>
      </w:pPr>
    </w:p>
    <w:p w14:paraId="021B3839" w14:textId="7785F458" w:rsidR="003053A8" w:rsidRDefault="003053A8">
      <w:pPr>
        <w:rPr>
          <w:rFonts w:asciiTheme="majorBidi" w:hAnsiTheme="majorBidi" w:cstheme="majorBidi"/>
          <w:sz w:val="24"/>
          <w:szCs w:val="24"/>
        </w:rPr>
      </w:pPr>
      <w:r>
        <w:rPr>
          <w:rFonts w:asciiTheme="majorBidi" w:hAnsiTheme="majorBidi" w:cstheme="majorBidi"/>
          <w:sz w:val="24"/>
          <w:szCs w:val="24"/>
        </w:rPr>
        <w:br w:type="page"/>
      </w:r>
    </w:p>
    <w:p w14:paraId="5701EF20" w14:textId="77777777" w:rsidR="002C2ABB" w:rsidRDefault="00984D23" w:rsidP="003053A8">
      <w:pPr>
        <w:pStyle w:val="Titre2"/>
      </w:pPr>
      <w:bookmarkStart w:id="23" w:name="_Toc202093173"/>
      <w:bookmarkStart w:id="24" w:name="_Toc202100815"/>
      <w:r w:rsidRPr="00984D23">
        <w:lastRenderedPageBreak/>
        <w:t xml:space="preserve">Section02: </w:t>
      </w:r>
      <w:r w:rsidR="00194936" w:rsidRPr="00194936">
        <w:t>Global and National Context of Generic Drugs</w:t>
      </w:r>
      <w:bookmarkEnd w:id="23"/>
      <w:bookmarkEnd w:id="24"/>
      <w:r w:rsidR="00194936">
        <w:t xml:space="preserve"> </w:t>
      </w:r>
    </w:p>
    <w:p w14:paraId="003F8B21" w14:textId="77777777" w:rsidR="00BD5BFD" w:rsidRDefault="00BD5BFD" w:rsidP="00A61050">
      <w:pPr>
        <w:spacing w:line="360" w:lineRule="auto"/>
        <w:rPr>
          <w:rFonts w:asciiTheme="majorBidi" w:hAnsiTheme="majorBidi" w:cstheme="majorBidi"/>
          <w:color w:val="404040"/>
          <w:sz w:val="24"/>
          <w:szCs w:val="24"/>
          <w:shd w:val="clear" w:color="auto" w:fill="FFFFFF"/>
        </w:rPr>
      </w:pPr>
      <w:r w:rsidRPr="00BD5BFD">
        <w:rPr>
          <w:rFonts w:asciiTheme="majorBidi" w:hAnsiTheme="majorBidi" w:cstheme="majorBidi"/>
          <w:color w:val="404040"/>
          <w:sz w:val="24"/>
          <w:szCs w:val="24"/>
          <w:shd w:val="clear" w:color="auto" w:fill="FFFFFF"/>
        </w:rPr>
        <w:t xml:space="preserve">Generic drugs are crucial for affordable healthcare worldwide. This section examines their global market and Algeria's position within it. First, we explore international trends in generic production and trade. Next, we analyze Algeria's market, including government policies promoting generics. We then discuss key challenges like public perception and competition from brand-name drugs. Finally, we outline strategies to strengthen Algeria's generic sector through better regulation, education, and local manufacturing. </w:t>
      </w:r>
    </w:p>
    <w:p w14:paraId="20C915B5" w14:textId="77777777" w:rsidR="00337F03" w:rsidRPr="00BD5BFD" w:rsidRDefault="00BD5BFD" w:rsidP="00A61050">
      <w:pPr>
        <w:spacing w:line="360" w:lineRule="auto"/>
        <w:rPr>
          <w:rFonts w:asciiTheme="majorBidi" w:hAnsiTheme="majorBidi" w:cstheme="majorBidi"/>
          <w:sz w:val="28"/>
          <w:szCs w:val="28"/>
        </w:rPr>
      </w:pPr>
      <w:r w:rsidRPr="00BD5BFD">
        <w:rPr>
          <w:rFonts w:asciiTheme="majorBidi" w:hAnsiTheme="majorBidi" w:cstheme="majorBidi"/>
          <w:color w:val="404040"/>
          <w:sz w:val="24"/>
          <w:szCs w:val="24"/>
          <w:shd w:val="clear" w:color="auto" w:fill="FFFFFF"/>
        </w:rPr>
        <w:t>This</w:t>
      </w:r>
      <w:r>
        <w:rPr>
          <w:rFonts w:asciiTheme="majorBidi" w:hAnsiTheme="majorBidi" w:cstheme="majorBidi"/>
          <w:color w:val="404040"/>
          <w:sz w:val="24"/>
          <w:szCs w:val="24"/>
          <w:shd w:val="clear" w:color="auto" w:fill="FFFFFF"/>
        </w:rPr>
        <w:t xml:space="preserve"> section</w:t>
      </w:r>
      <w:r w:rsidRPr="00BD5BFD">
        <w:rPr>
          <w:rFonts w:asciiTheme="majorBidi" w:hAnsiTheme="majorBidi" w:cstheme="majorBidi"/>
          <w:color w:val="404040"/>
          <w:sz w:val="24"/>
          <w:szCs w:val="24"/>
          <w:shd w:val="clear" w:color="auto" w:fill="FFFFFF"/>
        </w:rPr>
        <w:t xml:space="preserve"> shows how generics can improve healthcare access while reducing costs.</w:t>
      </w:r>
    </w:p>
    <w:p w14:paraId="5D527461" w14:textId="77777777" w:rsidR="00C36E63" w:rsidRDefault="00194936" w:rsidP="0045396D">
      <w:pPr>
        <w:pStyle w:val="Titre3"/>
        <w:numPr>
          <w:ilvl w:val="0"/>
          <w:numId w:val="0"/>
        </w:numPr>
        <w:ind w:left="792" w:hanging="432"/>
        <w:rPr>
          <w:rFonts w:asciiTheme="majorBidi" w:hAnsiTheme="majorBidi" w:cstheme="majorBidi"/>
        </w:rPr>
      </w:pPr>
      <w:bookmarkStart w:id="25" w:name="_Toc202100816"/>
      <w:r w:rsidRPr="0012377F">
        <w:t>2.1</w:t>
      </w:r>
      <w:r w:rsidRPr="00194936">
        <w:t>.</w:t>
      </w:r>
      <w:r w:rsidR="0012377F" w:rsidRPr="0012377F">
        <w:t xml:space="preserve"> </w:t>
      </w:r>
      <w:r w:rsidR="0012377F" w:rsidRPr="003053A8">
        <w:rPr>
          <w:rStyle w:val="Titre3Car"/>
          <w:rFonts w:eastAsiaTheme="minorHAnsi"/>
        </w:rPr>
        <w:t>The International Market for Generic Drugs</w:t>
      </w:r>
      <w:r w:rsidR="0012377F" w:rsidRPr="0012377F">
        <w:rPr>
          <w:rFonts w:asciiTheme="majorBidi" w:hAnsiTheme="majorBidi" w:cstheme="majorBidi"/>
        </w:rPr>
        <w:t>:</w:t>
      </w:r>
      <w:bookmarkEnd w:id="25"/>
      <w:r w:rsidR="0012377F">
        <w:rPr>
          <w:rFonts w:asciiTheme="majorBidi" w:hAnsiTheme="majorBidi" w:cstheme="majorBidi"/>
        </w:rPr>
        <w:t xml:space="preserve"> </w:t>
      </w:r>
    </w:p>
    <w:p w14:paraId="3F479B3C" w14:textId="77777777" w:rsidR="008A4E0D" w:rsidRPr="00C849DA" w:rsidRDefault="008A4E0D" w:rsidP="0045396D">
      <w:pPr>
        <w:pStyle w:val="Titre4"/>
        <w:numPr>
          <w:ilvl w:val="0"/>
          <w:numId w:val="0"/>
        </w:numPr>
        <w:ind w:firstLine="360"/>
        <w:rPr>
          <w:b/>
          <w:bCs/>
        </w:rPr>
      </w:pPr>
      <w:bookmarkStart w:id="26" w:name="_Toc202100817"/>
      <w:r w:rsidRPr="008A4E0D">
        <w:rPr>
          <w:rFonts w:ascii="Times New Roman" w:eastAsia="Times New Roman" w:hAnsi="Times New Roman" w:cs="Times New Roman"/>
          <w:color w:val="000000"/>
          <w:lang w:bidi="ar-DZ"/>
        </w:rPr>
        <w:t>2.</w:t>
      </w:r>
      <w:r w:rsidRPr="008A4E0D">
        <w:t>1.1</w:t>
      </w:r>
      <w:r w:rsidRPr="008A4E0D">
        <w:rPr>
          <w:b/>
          <w:bCs/>
        </w:rPr>
        <w:t xml:space="preserve">. </w:t>
      </w:r>
      <w:r w:rsidRPr="003053A8">
        <w:rPr>
          <w:rStyle w:val="Titre4Car"/>
        </w:rPr>
        <w:t>Market Growth and Development:</w:t>
      </w:r>
      <w:bookmarkEnd w:id="26"/>
    </w:p>
    <w:p w14:paraId="391B1926" w14:textId="77777777" w:rsidR="004D011F" w:rsidRDefault="00762E55" w:rsidP="00095088">
      <w:pPr>
        <w:pStyle w:val="Paragraphedeliste"/>
        <w:spacing w:line="360" w:lineRule="auto"/>
        <w:ind w:left="360"/>
        <w:contextualSpacing w:val="0"/>
        <w:rPr>
          <w:rFonts w:asciiTheme="majorBidi" w:hAnsiTheme="majorBidi" w:cstheme="majorBidi"/>
          <w:color w:val="212529"/>
          <w:sz w:val="24"/>
          <w:szCs w:val="24"/>
          <w:shd w:val="clear" w:color="auto" w:fill="FFFFFF"/>
        </w:rPr>
      </w:pPr>
      <w:r w:rsidRPr="008E39AA">
        <w:rPr>
          <w:rFonts w:asciiTheme="majorBidi" w:hAnsiTheme="majorBidi" w:cstheme="majorBidi"/>
          <w:sz w:val="24"/>
          <w:szCs w:val="24"/>
          <w:shd w:val="clear" w:color="auto" w:fill="FFFFFF"/>
        </w:rPr>
        <w:t xml:space="preserve">The international market for generic drugs </w:t>
      </w:r>
      <w:r w:rsidRPr="00762E55">
        <w:rPr>
          <w:rFonts w:asciiTheme="majorBidi" w:hAnsiTheme="majorBidi" w:cstheme="majorBidi"/>
          <w:color w:val="001D35"/>
          <w:sz w:val="24"/>
          <w:szCs w:val="24"/>
          <w:shd w:val="clear" w:color="auto" w:fill="FFFFFF"/>
        </w:rPr>
        <w:t>is </w:t>
      </w:r>
      <w:r w:rsidRPr="00762E55">
        <w:rPr>
          <w:rFonts w:asciiTheme="majorBidi" w:hAnsiTheme="majorBidi" w:cstheme="majorBidi"/>
          <w:sz w:val="24"/>
          <w:szCs w:val="24"/>
        </w:rPr>
        <w:t>a large and rapidly growing sector of the pharmaceutical industry</w:t>
      </w:r>
      <w:r w:rsidR="00A43B09">
        <w:rPr>
          <w:rFonts w:asciiTheme="majorBidi" w:hAnsiTheme="majorBidi" w:cstheme="majorBidi"/>
          <w:sz w:val="24"/>
          <w:szCs w:val="24"/>
        </w:rPr>
        <w:t xml:space="preserve">, its </w:t>
      </w:r>
      <w:r w:rsidR="00A43B09" w:rsidRPr="00A43B09">
        <w:rPr>
          <w:rFonts w:asciiTheme="majorBidi" w:hAnsiTheme="majorBidi" w:cstheme="majorBidi"/>
          <w:color w:val="212529"/>
          <w:sz w:val="24"/>
          <w:szCs w:val="24"/>
          <w:shd w:val="clear" w:color="auto" w:fill="FFFFFF"/>
        </w:rPr>
        <w:t>size was estimated at USD 465.19 billion in 2023 and is projected to hit around USD 779.68 billion by 2033, growing at a</w:t>
      </w:r>
      <w:r w:rsidR="00BD2560">
        <w:rPr>
          <w:rFonts w:asciiTheme="majorBidi" w:hAnsiTheme="majorBidi" w:cstheme="majorBidi"/>
          <w:color w:val="212529"/>
          <w:sz w:val="24"/>
          <w:szCs w:val="24"/>
          <w:shd w:val="clear" w:color="auto" w:fill="FFFFFF"/>
        </w:rPr>
        <w:t xml:space="preserve"> </w:t>
      </w:r>
      <w:r w:rsidR="00BD2560" w:rsidRPr="00BD2560">
        <w:rPr>
          <w:rFonts w:asciiTheme="majorBidi" w:hAnsiTheme="majorBidi" w:cstheme="majorBidi"/>
          <w:spacing w:val="2"/>
          <w:sz w:val="24"/>
          <w:szCs w:val="24"/>
          <w:shd w:val="clear" w:color="auto" w:fill="FFFFFF"/>
        </w:rPr>
        <w:t>Compound Annual Growth Rate</w:t>
      </w:r>
      <w:r w:rsidR="00A43B09" w:rsidRPr="00A43B09">
        <w:rPr>
          <w:rFonts w:asciiTheme="majorBidi" w:hAnsiTheme="majorBidi" w:cstheme="majorBidi"/>
          <w:color w:val="212529"/>
          <w:sz w:val="24"/>
          <w:szCs w:val="24"/>
          <w:shd w:val="clear" w:color="auto" w:fill="FFFFFF"/>
        </w:rPr>
        <w:t xml:space="preserve"> </w:t>
      </w:r>
      <w:r w:rsidR="00BD2560">
        <w:rPr>
          <w:rFonts w:asciiTheme="majorBidi" w:hAnsiTheme="majorBidi" w:cstheme="majorBidi"/>
          <w:color w:val="212529"/>
          <w:sz w:val="24"/>
          <w:szCs w:val="24"/>
          <w:shd w:val="clear" w:color="auto" w:fill="FFFFFF"/>
        </w:rPr>
        <w:t>(</w:t>
      </w:r>
      <w:r w:rsidR="00A43B09" w:rsidRPr="00A43B09">
        <w:rPr>
          <w:rFonts w:asciiTheme="majorBidi" w:hAnsiTheme="majorBidi" w:cstheme="majorBidi"/>
          <w:color w:val="212529"/>
          <w:sz w:val="24"/>
          <w:szCs w:val="24"/>
          <w:shd w:val="clear" w:color="auto" w:fill="FFFFFF"/>
        </w:rPr>
        <w:t>CAGR</w:t>
      </w:r>
      <w:r w:rsidR="00BD2560">
        <w:rPr>
          <w:rFonts w:asciiTheme="majorBidi" w:hAnsiTheme="majorBidi" w:cstheme="majorBidi"/>
          <w:color w:val="212529"/>
          <w:sz w:val="24"/>
          <w:szCs w:val="24"/>
          <w:shd w:val="clear" w:color="auto" w:fill="FFFFFF"/>
        </w:rPr>
        <w:t>)</w:t>
      </w:r>
      <w:r w:rsidR="00A43B09" w:rsidRPr="00A43B09">
        <w:rPr>
          <w:rFonts w:asciiTheme="majorBidi" w:hAnsiTheme="majorBidi" w:cstheme="majorBidi"/>
          <w:color w:val="212529"/>
          <w:sz w:val="24"/>
          <w:szCs w:val="24"/>
          <w:shd w:val="clear" w:color="auto" w:fill="FFFFFF"/>
        </w:rPr>
        <w:t xml:space="preserve"> of 5.3% during the forecast period from 2024 to 2033</w:t>
      </w:r>
      <w:sdt>
        <w:sdtPr>
          <w:rPr>
            <w:rFonts w:asciiTheme="majorBidi" w:hAnsiTheme="majorBidi" w:cstheme="majorBidi"/>
            <w:color w:val="212529"/>
            <w:sz w:val="24"/>
            <w:szCs w:val="24"/>
            <w:shd w:val="clear" w:color="auto" w:fill="FFFFFF"/>
          </w:rPr>
          <w:id w:val="881213225"/>
          <w:citation/>
        </w:sdtPr>
        <w:sdtEndPr/>
        <w:sdtContent>
          <w:r w:rsidR="00BD2560">
            <w:rPr>
              <w:rFonts w:asciiTheme="majorBidi" w:hAnsiTheme="majorBidi" w:cstheme="majorBidi"/>
              <w:color w:val="212529"/>
              <w:sz w:val="24"/>
              <w:szCs w:val="24"/>
              <w:shd w:val="clear" w:color="auto" w:fill="FFFFFF"/>
            </w:rPr>
            <w:fldChar w:fldCharType="begin"/>
          </w:r>
          <w:r w:rsidR="00BD2560" w:rsidRPr="00BD2560">
            <w:rPr>
              <w:rFonts w:asciiTheme="majorBidi" w:hAnsiTheme="majorBidi" w:cstheme="majorBidi"/>
              <w:color w:val="212529"/>
              <w:sz w:val="24"/>
              <w:szCs w:val="24"/>
              <w:shd w:val="clear" w:color="auto" w:fill="FFFFFF"/>
            </w:rPr>
            <w:instrText xml:space="preserve"> CITATION Adv24 \l 3084 </w:instrText>
          </w:r>
          <w:r w:rsidR="00BD2560">
            <w:rPr>
              <w:rFonts w:asciiTheme="majorBidi" w:hAnsiTheme="majorBidi" w:cstheme="majorBidi"/>
              <w:color w:val="212529"/>
              <w:sz w:val="24"/>
              <w:szCs w:val="24"/>
              <w:shd w:val="clear" w:color="auto" w:fill="FFFFFF"/>
            </w:rPr>
            <w:fldChar w:fldCharType="separate"/>
          </w:r>
          <w:r w:rsidR="00BD2560" w:rsidRPr="00BD2560">
            <w:rPr>
              <w:rFonts w:asciiTheme="majorBidi" w:hAnsiTheme="majorBidi" w:cstheme="majorBidi"/>
              <w:noProof/>
              <w:color w:val="212529"/>
              <w:sz w:val="24"/>
              <w:szCs w:val="24"/>
              <w:shd w:val="clear" w:color="auto" w:fill="FFFFFF"/>
            </w:rPr>
            <w:t xml:space="preserve"> (Advisor, 2024)</w:t>
          </w:r>
          <w:r w:rsidR="00BD2560">
            <w:rPr>
              <w:rFonts w:asciiTheme="majorBidi" w:hAnsiTheme="majorBidi" w:cstheme="majorBidi"/>
              <w:color w:val="212529"/>
              <w:sz w:val="24"/>
              <w:szCs w:val="24"/>
              <w:shd w:val="clear" w:color="auto" w:fill="FFFFFF"/>
            </w:rPr>
            <w:fldChar w:fldCharType="end"/>
          </w:r>
        </w:sdtContent>
      </w:sdt>
    </w:p>
    <w:p w14:paraId="5FA0A42A" w14:textId="77777777" w:rsidR="00BD5BFD" w:rsidRPr="00095088" w:rsidRDefault="00BD5BFD" w:rsidP="00095088">
      <w:pPr>
        <w:spacing w:line="360" w:lineRule="auto"/>
        <w:rPr>
          <w:rFonts w:asciiTheme="majorBidi" w:hAnsiTheme="majorBidi" w:cstheme="majorBidi"/>
          <w:color w:val="212529"/>
          <w:sz w:val="24"/>
          <w:szCs w:val="24"/>
          <w:shd w:val="clear" w:color="auto" w:fill="FFFFFF"/>
        </w:rPr>
      </w:pPr>
    </w:p>
    <w:p w14:paraId="30C6C589" w14:textId="77777777" w:rsidR="00C36E63" w:rsidRPr="004D011F" w:rsidRDefault="004D011F" w:rsidP="004D011F">
      <w:pPr>
        <w:spacing w:line="360" w:lineRule="auto"/>
        <w:rPr>
          <w:rFonts w:asciiTheme="majorBidi" w:hAnsiTheme="majorBidi" w:cstheme="majorBidi"/>
          <w:color w:val="212529"/>
          <w:sz w:val="24"/>
          <w:szCs w:val="24"/>
          <w:shd w:val="clear" w:color="auto" w:fill="FFFFFF"/>
        </w:rPr>
      </w:pPr>
      <w:r>
        <w:rPr>
          <w:rFonts w:asciiTheme="majorBidi" w:hAnsiTheme="majorBidi" w:cstheme="majorBidi"/>
          <w:color w:val="212529"/>
          <w:sz w:val="24"/>
          <w:szCs w:val="24"/>
          <w:shd w:val="clear" w:color="auto" w:fill="FFFFFF"/>
        </w:rPr>
        <w:t xml:space="preserve">            </w:t>
      </w:r>
      <w:r w:rsidRPr="004D011F">
        <w:rPr>
          <w:rFonts w:asciiTheme="majorBidi" w:hAnsiTheme="majorBidi" w:cstheme="majorBidi"/>
          <w:b/>
          <w:bCs/>
          <w:color w:val="212529"/>
          <w:sz w:val="24"/>
          <w:szCs w:val="24"/>
          <w:shd w:val="clear" w:color="auto" w:fill="FFFFFF"/>
        </w:rPr>
        <w:t xml:space="preserve">     Figure01: generic drugs market size 2023 to 2033 (USD Billion)</w:t>
      </w:r>
    </w:p>
    <w:p w14:paraId="5494F049" w14:textId="77777777" w:rsidR="00A43B09" w:rsidRPr="00762E55" w:rsidRDefault="00A43B09" w:rsidP="00A43B09">
      <w:pPr>
        <w:pStyle w:val="Paragraphedeliste"/>
        <w:spacing w:line="360" w:lineRule="auto"/>
        <w:ind w:left="360"/>
        <w:rPr>
          <w:rFonts w:asciiTheme="majorBidi" w:hAnsiTheme="majorBidi" w:cstheme="majorBidi"/>
          <w:sz w:val="24"/>
          <w:szCs w:val="24"/>
        </w:rPr>
      </w:pPr>
      <w:r>
        <w:rPr>
          <w:noProof/>
        </w:rPr>
        <w:drawing>
          <wp:inline distT="0" distB="0" distL="0" distR="0" wp14:anchorId="77A0DC8C" wp14:editId="7139F080">
            <wp:extent cx="5715000" cy="194310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15000" cy="1943100"/>
                    </a:xfrm>
                    <a:prstGeom prst="rect">
                      <a:avLst/>
                    </a:prstGeom>
                  </pic:spPr>
                </pic:pic>
              </a:graphicData>
            </a:graphic>
          </wp:inline>
        </w:drawing>
      </w:r>
    </w:p>
    <w:p w14:paraId="70D3005A" w14:textId="77777777" w:rsidR="008E39AA" w:rsidRDefault="004D011F" w:rsidP="008E39AA">
      <w:pPr>
        <w:pStyle w:val="Paragraphedeliste"/>
        <w:spacing w:line="360" w:lineRule="auto"/>
        <w:ind w:left="360"/>
        <w:jc w:val="center"/>
        <w:rPr>
          <w:rFonts w:asciiTheme="majorBidi" w:hAnsiTheme="majorBidi" w:cstheme="majorBidi"/>
          <w:sz w:val="20"/>
          <w:szCs w:val="20"/>
        </w:rPr>
      </w:pPr>
      <w:r w:rsidRPr="004D011F">
        <w:rPr>
          <w:rFonts w:asciiTheme="majorBidi" w:hAnsiTheme="majorBidi" w:cstheme="majorBidi"/>
          <w:sz w:val="20"/>
          <w:szCs w:val="20"/>
        </w:rPr>
        <w:t xml:space="preserve">Source: Nova One Advisor. (2024, April). </w:t>
      </w:r>
      <w:r w:rsidRPr="004D011F">
        <w:rPr>
          <w:rStyle w:val="Accentuation"/>
          <w:rFonts w:asciiTheme="majorBidi" w:hAnsiTheme="majorBidi" w:cstheme="majorBidi"/>
          <w:i w:val="0"/>
          <w:iCs w:val="0"/>
          <w:sz w:val="20"/>
          <w:szCs w:val="20"/>
        </w:rPr>
        <w:t>Generic drugs market size, share and trends report, 2024– 2033</w:t>
      </w:r>
      <w:r w:rsidRPr="004D011F">
        <w:rPr>
          <w:rFonts w:asciiTheme="majorBidi" w:hAnsiTheme="majorBidi" w:cstheme="majorBidi"/>
          <w:sz w:val="20"/>
          <w:szCs w:val="20"/>
        </w:rPr>
        <w:t xml:space="preserve">. Nova One Advisor. </w:t>
      </w:r>
      <w:hyperlink r:id="rId13" w:tgtFrame="_new" w:history="1">
        <w:r w:rsidRPr="004D011F">
          <w:rPr>
            <w:rStyle w:val="Lienhypertexte"/>
            <w:rFonts w:asciiTheme="majorBidi" w:hAnsiTheme="majorBidi" w:cstheme="majorBidi"/>
            <w:sz w:val="20"/>
            <w:szCs w:val="20"/>
          </w:rPr>
          <w:t>https://www.novaoneadvisor.com/report/generic-drugs-market</w:t>
        </w:r>
      </w:hyperlink>
      <w:r>
        <w:rPr>
          <w:rFonts w:asciiTheme="majorBidi" w:hAnsiTheme="majorBidi" w:cstheme="majorBidi"/>
          <w:sz w:val="20"/>
          <w:szCs w:val="20"/>
        </w:rPr>
        <w:t xml:space="preserve"> </w:t>
      </w:r>
    </w:p>
    <w:p w14:paraId="69C162BF" w14:textId="77777777" w:rsidR="008E39AA" w:rsidRDefault="008E39AA" w:rsidP="008E39AA">
      <w:pPr>
        <w:pStyle w:val="Paragraphedeliste"/>
        <w:spacing w:line="360" w:lineRule="auto"/>
        <w:ind w:left="360"/>
        <w:jc w:val="center"/>
        <w:rPr>
          <w:rFonts w:asciiTheme="majorBidi" w:hAnsiTheme="majorBidi" w:cstheme="majorBidi"/>
          <w:sz w:val="20"/>
          <w:szCs w:val="20"/>
        </w:rPr>
      </w:pPr>
    </w:p>
    <w:p w14:paraId="3AF62283" w14:textId="77777777" w:rsidR="008E39AA" w:rsidRDefault="008E39AA" w:rsidP="008E39AA">
      <w:pPr>
        <w:pStyle w:val="Paragraphedeliste"/>
        <w:spacing w:line="360" w:lineRule="auto"/>
        <w:ind w:left="360"/>
        <w:jc w:val="center"/>
        <w:rPr>
          <w:rFonts w:asciiTheme="majorBidi" w:hAnsiTheme="majorBidi" w:cstheme="majorBidi"/>
          <w:sz w:val="20"/>
          <w:szCs w:val="20"/>
        </w:rPr>
      </w:pPr>
    </w:p>
    <w:p w14:paraId="0F96CF5D" w14:textId="77777777" w:rsidR="008E39AA" w:rsidRDefault="008E39AA" w:rsidP="00A61050">
      <w:pPr>
        <w:pStyle w:val="Paragraphedeliste"/>
        <w:spacing w:line="360" w:lineRule="auto"/>
        <w:ind w:left="360"/>
        <w:rPr>
          <w:rFonts w:asciiTheme="majorBidi" w:hAnsiTheme="majorBidi" w:cstheme="majorBidi"/>
          <w:sz w:val="24"/>
          <w:szCs w:val="24"/>
        </w:rPr>
      </w:pPr>
      <w:r w:rsidRPr="008E39AA">
        <w:rPr>
          <w:rFonts w:asciiTheme="majorBidi" w:hAnsiTheme="majorBidi" w:cstheme="majorBidi"/>
          <w:sz w:val="24"/>
          <w:szCs w:val="24"/>
        </w:rPr>
        <w:lastRenderedPageBreak/>
        <w:t>The generic drugs market is growing steadily, and that’s no surprise several important factors are driving this trend. These include the expiration of patents on brand-name medications, the rising need for affordable healthcare, supportive government policies, and the global incr</w:t>
      </w:r>
      <w:r>
        <w:rPr>
          <w:rFonts w:asciiTheme="majorBidi" w:hAnsiTheme="majorBidi" w:cstheme="majorBidi"/>
          <w:sz w:val="24"/>
          <w:szCs w:val="24"/>
        </w:rPr>
        <w:t xml:space="preserve">ease in chronic health problems: </w:t>
      </w:r>
    </w:p>
    <w:p w14:paraId="279DD91C" w14:textId="77777777" w:rsidR="008E39AA" w:rsidRPr="008E39AA" w:rsidRDefault="008E39AA" w:rsidP="00CB4E2F">
      <w:pPr>
        <w:pStyle w:val="Paragraphedeliste"/>
        <w:numPr>
          <w:ilvl w:val="0"/>
          <w:numId w:val="7"/>
        </w:numPr>
        <w:spacing w:line="360" w:lineRule="auto"/>
        <w:rPr>
          <w:rFonts w:asciiTheme="majorBidi" w:hAnsiTheme="majorBidi" w:cstheme="majorBidi"/>
          <w:sz w:val="24"/>
          <w:szCs w:val="24"/>
        </w:rPr>
      </w:pPr>
      <w:r w:rsidRPr="008E39AA">
        <w:rPr>
          <w:rStyle w:val="lev"/>
          <w:rFonts w:asciiTheme="majorBidi" w:hAnsiTheme="majorBidi" w:cstheme="majorBidi"/>
          <w:sz w:val="24"/>
          <w:szCs w:val="24"/>
        </w:rPr>
        <w:t>Patent Expirations:</w:t>
      </w:r>
      <w:r w:rsidRPr="008E39AA">
        <w:rPr>
          <w:rFonts w:asciiTheme="majorBidi" w:hAnsiTheme="majorBidi" w:cstheme="majorBidi"/>
          <w:sz w:val="24"/>
          <w:szCs w:val="24"/>
        </w:rPr>
        <w:t xml:space="preserve"> Once the patents on brand-name drugs run out, other manufacturers can step in and make generic versions. These alternatives usually cost much less, which helps lower overall drug prices and makes treatment more accessible for more people.</w:t>
      </w:r>
    </w:p>
    <w:p w14:paraId="6D9ED518" w14:textId="77777777" w:rsidR="008E39AA" w:rsidRPr="008E39AA" w:rsidRDefault="008E39AA" w:rsidP="00CB4E2F">
      <w:pPr>
        <w:pStyle w:val="Paragraphedeliste"/>
        <w:numPr>
          <w:ilvl w:val="0"/>
          <w:numId w:val="7"/>
        </w:numPr>
        <w:spacing w:line="360" w:lineRule="auto"/>
        <w:rPr>
          <w:rFonts w:asciiTheme="majorBidi" w:hAnsiTheme="majorBidi" w:cstheme="majorBidi"/>
          <w:sz w:val="24"/>
          <w:szCs w:val="24"/>
        </w:rPr>
      </w:pPr>
      <w:r w:rsidRPr="008E39AA">
        <w:rPr>
          <w:rStyle w:val="lev"/>
          <w:rFonts w:asciiTheme="majorBidi" w:hAnsiTheme="majorBidi" w:cstheme="majorBidi"/>
          <w:sz w:val="24"/>
          <w:szCs w:val="24"/>
        </w:rPr>
        <w:t>Government Backing:</w:t>
      </w:r>
      <w:r w:rsidRPr="008E39AA">
        <w:rPr>
          <w:rFonts w:asciiTheme="majorBidi" w:hAnsiTheme="majorBidi" w:cstheme="majorBidi"/>
          <w:sz w:val="24"/>
          <w:szCs w:val="24"/>
        </w:rPr>
        <w:t xml:space="preserve"> Many governments are pushing for the wider use of generics to help cut healthcare costs. In some places, doctors are rewarded for prescribing generics, and pharmacists may be required to offer a generic version when one is available. It’s a smart move to stretch healthcare budgets without sacrificing quality.</w:t>
      </w:r>
    </w:p>
    <w:p w14:paraId="0161F654" w14:textId="77777777" w:rsidR="008E39AA" w:rsidRPr="008E39AA" w:rsidRDefault="008E39AA" w:rsidP="00CB4E2F">
      <w:pPr>
        <w:pStyle w:val="Paragraphedeliste"/>
        <w:numPr>
          <w:ilvl w:val="0"/>
          <w:numId w:val="7"/>
        </w:numPr>
        <w:spacing w:line="360" w:lineRule="auto"/>
        <w:rPr>
          <w:rFonts w:asciiTheme="majorBidi" w:hAnsiTheme="majorBidi" w:cstheme="majorBidi"/>
          <w:sz w:val="24"/>
          <w:szCs w:val="24"/>
        </w:rPr>
      </w:pPr>
      <w:r w:rsidRPr="008E39AA">
        <w:rPr>
          <w:rStyle w:val="lev"/>
          <w:rFonts w:asciiTheme="majorBidi" w:hAnsiTheme="majorBidi" w:cstheme="majorBidi"/>
          <w:sz w:val="24"/>
          <w:szCs w:val="24"/>
        </w:rPr>
        <w:t>Rising Healthcare Costs:</w:t>
      </w:r>
      <w:r w:rsidRPr="008E39AA">
        <w:rPr>
          <w:rFonts w:asciiTheme="majorBidi" w:hAnsiTheme="majorBidi" w:cstheme="majorBidi"/>
          <w:sz w:val="24"/>
          <w:szCs w:val="24"/>
        </w:rPr>
        <w:t xml:space="preserve"> With medical expenses climbing around the world, both patients and healthcare providers are looking for ways to save. Generic drugs offer a reliable and affordable option, which n</w:t>
      </w:r>
      <w:r>
        <w:rPr>
          <w:rFonts w:asciiTheme="majorBidi" w:hAnsiTheme="majorBidi" w:cstheme="majorBidi"/>
          <w:sz w:val="24"/>
          <w:szCs w:val="24"/>
        </w:rPr>
        <w:t>aturally leads to higher demand</w:t>
      </w:r>
      <w:sdt>
        <w:sdtPr>
          <w:rPr>
            <w:rFonts w:asciiTheme="majorBidi" w:hAnsiTheme="majorBidi" w:cstheme="majorBidi"/>
            <w:sz w:val="24"/>
            <w:szCs w:val="24"/>
          </w:rPr>
          <w:id w:val="454456520"/>
          <w:citation/>
        </w:sdtPr>
        <w:sdtEndPr/>
        <w:sdtContent>
          <w:r>
            <w:rPr>
              <w:rFonts w:asciiTheme="majorBidi" w:hAnsiTheme="majorBidi" w:cstheme="majorBidi"/>
              <w:sz w:val="24"/>
              <w:szCs w:val="24"/>
            </w:rPr>
            <w:fldChar w:fldCharType="begin"/>
          </w:r>
          <w:r w:rsidRPr="008E39AA">
            <w:rPr>
              <w:rFonts w:asciiTheme="majorBidi" w:hAnsiTheme="majorBidi" w:cstheme="majorBidi"/>
              <w:sz w:val="24"/>
              <w:szCs w:val="24"/>
            </w:rPr>
            <w:instrText xml:space="preserve"> CITATION Dru25 \l 3084 </w:instrText>
          </w:r>
          <w:r>
            <w:rPr>
              <w:rFonts w:asciiTheme="majorBidi" w:hAnsiTheme="majorBidi" w:cstheme="majorBidi"/>
              <w:sz w:val="24"/>
              <w:szCs w:val="24"/>
            </w:rPr>
            <w:fldChar w:fldCharType="separate"/>
          </w:r>
          <w:r w:rsidRPr="008E39AA">
            <w:rPr>
              <w:rFonts w:asciiTheme="majorBidi" w:hAnsiTheme="majorBidi" w:cstheme="majorBidi"/>
              <w:noProof/>
              <w:sz w:val="24"/>
              <w:szCs w:val="24"/>
            </w:rPr>
            <w:t xml:space="preserve"> (DrugPatentWatch, 2025)</w:t>
          </w:r>
          <w:r>
            <w:rPr>
              <w:rFonts w:asciiTheme="majorBidi" w:hAnsiTheme="majorBidi" w:cstheme="majorBidi"/>
              <w:sz w:val="24"/>
              <w:szCs w:val="24"/>
            </w:rPr>
            <w:fldChar w:fldCharType="end"/>
          </w:r>
        </w:sdtContent>
      </w:sdt>
      <w:r>
        <w:rPr>
          <w:rFonts w:asciiTheme="majorBidi" w:hAnsiTheme="majorBidi" w:cstheme="majorBidi"/>
          <w:sz w:val="24"/>
          <w:szCs w:val="24"/>
        </w:rPr>
        <w:t>.</w:t>
      </w:r>
    </w:p>
    <w:p w14:paraId="2633AAB1" w14:textId="77777777" w:rsidR="008E39AA" w:rsidRPr="008E39AA" w:rsidRDefault="008E39AA" w:rsidP="00CB4E2F">
      <w:pPr>
        <w:pStyle w:val="Paragraphedeliste"/>
        <w:numPr>
          <w:ilvl w:val="0"/>
          <w:numId w:val="7"/>
        </w:numPr>
        <w:spacing w:line="360" w:lineRule="auto"/>
        <w:rPr>
          <w:rFonts w:asciiTheme="majorBidi" w:hAnsiTheme="majorBidi" w:cstheme="majorBidi"/>
          <w:sz w:val="24"/>
          <w:szCs w:val="24"/>
        </w:rPr>
      </w:pPr>
      <w:r w:rsidRPr="008E39AA">
        <w:rPr>
          <w:rStyle w:val="lev"/>
          <w:rFonts w:asciiTheme="majorBidi" w:hAnsiTheme="majorBidi" w:cstheme="majorBidi"/>
          <w:sz w:val="24"/>
          <w:szCs w:val="24"/>
        </w:rPr>
        <w:t>More Chronic Diseases:</w:t>
      </w:r>
      <w:r w:rsidRPr="008E39AA">
        <w:rPr>
          <w:rFonts w:asciiTheme="majorBidi" w:hAnsiTheme="majorBidi" w:cstheme="majorBidi"/>
          <w:sz w:val="24"/>
          <w:szCs w:val="24"/>
        </w:rPr>
        <w:t xml:space="preserve"> Chronic conditions—like heart disease, can</w:t>
      </w:r>
      <w:r w:rsidR="00B60BEC">
        <w:rPr>
          <w:rFonts w:asciiTheme="majorBidi" w:hAnsiTheme="majorBidi" w:cstheme="majorBidi"/>
          <w:sz w:val="24"/>
          <w:szCs w:val="24"/>
        </w:rPr>
        <w:t xml:space="preserve">cer, asthma, COPD, and diabetes </w:t>
      </w:r>
      <w:r w:rsidRPr="008E39AA">
        <w:rPr>
          <w:rFonts w:asciiTheme="majorBidi" w:hAnsiTheme="majorBidi" w:cstheme="majorBidi"/>
          <w:sz w:val="24"/>
          <w:szCs w:val="24"/>
        </w:rPr>
        <w:t>are becoming more common everywhere. These illnesses, often lasting for years or even a lifetime, are linked to a mix of causes: genetics, lifestyle habits, e</w:t>
      </w:r>
      <w:r w:rsidR="002A62A8">
        <w:rPr>
          <w:rFonts w:asciiTheme="majorBidi" w:hAnsiTheme="majorBidi" w:cstheme="majorBidi"/>
          <w:sz w:val="24"/>
          <w:szCs w:val="24"/>
        </w:rPr>
        <w:t>nvironment, and more. They do not</w:t>
      </w:r>
      <w:r w:rsidRPr="008E39AA">
        <w:rPr>
          <w:rFonts w:asciiTheme="majorBidi" w:hAnsiTheme="majorBidi" w:cstheme="majorBidi"/>
          <w:sz w:val="24"/>
          <w:szCs w:val="24"/>
        </w:rPr>
        <w:t xml:space="preserve"> just affect older people, either. In fact, over 15 million deaths from such diseases happen between ages 30 and 69, and 85% of those early deaths occur in low- and middle-income countries. Altogether, these regions report around 31.4 million deaths due to chronic diseases each year.</w:t>
      </w:r>
    </w:p>
    <w:p w14:paraId="2728084B" w14:textId="77777777" w:rsidR="002A62A8" w:rsidRPr="00A61050" w:rsidRDefault="002A62A8" w:rsidP="00A61050">
      <w:pPr>
        <w:pStyle w:val="Paragraphedeliste"/>
        <w:spacing w:line="360" w:lineRule="auto"/>
        <w:ind w:left="1080"/>
        <w:rPr>
          <w:rFonts w:asciiTheme="majorBidi" w:hAnsiTheme="majorBidi" w:cstheme="majorBidi"/>
          <w:sz w:val="24"/>
          <w:szCs w:val="24"/>
        </w:rPr>
      </w:pPr>
      <w:r>
        <w:rPr>
          <w:rFonts w:asciiTheme="majorBidi" w:hAnsiTheme="majorBidi" w:cstheme="majorBidi"/>
          <w:sz w:val="24"/>
          <w:szCs w:val="24"/>
        </w:rPr>
        <w:t>Whether it is</w:t>
      </w:r>
      <w:r w:rsidR="008E39AA" w:rsidRPr="008E39AA">
        <w:rPr>
          <w:rFonts w:asciiTheme="majorBidi" w:hAnsiTheme="majorBidi" w:cstheme="majorBidi"/>
          <w:sz w:val="24"/>
          <w:szCs w:val="24"/>
        </w:rPr>
        <w:t xml:space="preserve"> due to poor diet, lack of exercise, smoking, or heavy drinking, people </w:t>
      </w:r>
      <w:r>
        <w:rPr>
          <w:rFonts w:asciiTheme="majorBidi" w:hAnsiTheme="majorBidi" w:cstheme="majorBidi"/>
          <w:sz w:val="24"/>
          <w:szCs w:val="24"/>
        </w:rPr>
        <w:t xml:space="preserve">of all ages are at risk. That is </w:t>
      </w:r>
      <w:r w:rsidR="008E39AA" w:rsidRPr="008E39AA">
        <w:rPr>
          <w:rFonts w:asciiTheme="majorBidi" w:hAnsiTheme="majorBidi" w:cstheme="majorBidi"/>
          <w:sz w:val="24"/>
          <w:szCs w:val="24"/>
        </w:rPr>
        <w:t>why having affordable treatment options like generic drugs is more important than ever. They play a key role in making h</w:t>
      </w:r>
      <w:r>
        <w:rPr>
          <w:rFonts w:asciiTheme="majorBidi" w:hAnsiTheme="majorBidi" w:cstheme="majorBidi"/>
          <w:sz w:val="24"/>
          <w:szCs w:val="24"/>
        </w:rPr>
        <w:t xml:space="preserve">ealthcare more </w:t>
      </w:r>
      <w:r w:rsidR="008E39AA" w:rsidRPr="008E39AA">
        <w:rPr>
          <w:rFonts w:asciiTheme="majorBidi" w:hAnsiTheme="majorBidi" w:cstheme="majorBidi"/>
          <w:sz w:val="24"/>
          <w:szCs w:val="24"/>
        </w:rPr>
        <w:t>accessible, especially in parts of the world where resources are limited</w:t>
      </w:r>
      <w:sdt>
        <w:sdtPr>
          <w:rPr>
            <w:rFonts w:asciiTheme="majorBidi" w:hAnsiTheme="majorBidi" w:cstheme="majorBidi"/>
            <w:sz w:val="24"/>
            <w:szCs w:val="24"/>
          </w:rPr>
          <w:id w:val="268594869"/>
          <w:citation/>
        </w:sdtPr>
        <w:sdtEndPr/>
        <w:sdtContent>
          <w:r w:rsidR="003E466F">
            <w:rPr>
              <w:rFonts w:asciiTheme="majorBidi" w:hAnsiTheme="majorBidi" w:cstheme="majorBidi"/>
              <w:sz w:val="24"/>
              <w:szCs w:val="24"/>
            </w:rPr>
            <w:fldChar w:fldCharType="begin"/>
          </w:r>
          <w:r>
            <w:rPr>
              <w:rFonts w:asciiTheme="majorBidi" w:hAnsiTheme="majorBidi" w:cstheme="majorBidi"/>
              <w:sz w:val="24"/>
              <w:szCs w:val="24"/>
            </w:rPr>
            <w:instrText xml:space="preserve">CITATION Res21 \l 3084 </w:instrText>
          </w:r>
          <w:r w:rsidR="003E466F">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2A62A8">
            <w:rPr>
              <w:rFonts w:asciiTheme="majorBidi" w:hAnsiTheme="majorBidi" w:cstheme="majorBidi"/>
              <w:noProof/>
              <w:sz w:val="24"/>
              <w:szCs w:val="24"/>
            </w:rPr>
            <w:t>(research, 2021)</w:t>
          </w:r>
          <w:r w:rsidR="003E466F">
            <w:rPr>
              <w:rFonts w:asciiTheme="majorBidi" w:hAnsiTheme="majorBidi" w:cstheme="majorBidi"/>
              <w:sz w:val="24"/>
              <w:szCs w:val="24"/>
            </w:rPr>
            <w:fldChar w:fldCharType="end"/>
          </w:r>
        </w:sdtContent>
      </w:sdt>
      <w:r w:rsidR="008E39AA" w:rsidRPr="008E39AA">
        <w:rPr>
          <w:rFonts w:asciiTheme="majorBidi" w:hAnsiTheme="majorBidi" w:cstheme="majorBidi"/>
          <w:sz w:val="24"/>
          <w:szCs w:val="24"/>
        </w:rPr>
        <w:t>.</w:t>
      </w:r>
      <w:r>
        <w:rPr>
          <w:rFonts w:asciiTheme="majorBidi" w:hAnsiTheme="majorBidi" w:cstheme="majorBidi"/>
          <w:sz w:val="24"/>
          <w:szCs w:val="24"/>
        </w:rPr>
        <w:t xml:space="preserve"> </w:t>
      </w:r>
    </w:p>
    <w:p w14:paraId="45D2E8DE" w14:textId="77777777" w:rsidR="00AD1A5F" w:rsidRDefault="00AD1A5F" w:rsidP="00A61050">
      <w:pPr>
        <w:pStyle w:val="Paragraphedeliste"/>
        <w:spacing w:line="360" w:lineRule="auto"/>
        <w:ind w:left="1080"/>
        <w:rPr>
          <w:rFonts w:asciiTheme="majorBidi" w:hAnsiTheme="majorBidi" w:cstheme="majorBidi"/>
          <w:sz w:val="24"/>
          <w:szCs w:val="24"/>
        </w:rPr>
      </w:pPr>
    </w:p>
    <w:p w14:paraId="473C7702" w14:textId="77777777" w:rsidR="00095088" w:rsidRDefault="00095088" w:rsidP="00A61050">
      <w:pPr>
        <w:pStyle w:val="Paragraphedeliste"/>
        <w:spacing w:line="360" w:lineRule="auto"/>
        <w:ind w:left="1080"/>
        <w:rPr>
          <w:rFonts w:asciiTheme="majorBidi" w:hAnsiTheme="majorBidi" w:cstheme="majorBidi"/>
          <w:sz w:val="24"/>
          <w:szCs w:val="24"/>
        </w:rPr>
      </w:pPr>
    </w:p>
    <w:p w14:paraId="75AE6E86" w14:textId="77777777" w:rsidR="00095088" w:rsidRDefault="00095088" w:rsidP="00A61050">
      <w:pPr>
        <w:pStyle w:val="Paragraphedeliste"/>
        <w:spacing w:line="360" w:lineRule="auto"/>
        <w:ind w:left="1080"/>
        <w:rPr>
          <w:rFonts w:asciiTheme="majorBidi" w:hAnsiTheme="majorBidi" w:cstheme="majorBidi"/>
          <w:sz w:val="24"/>
          <w:szCs w:val="24"/>
        </w:rPr>
      </w:pPr>
    </w:p>
    <w:p w14:paraId="3FD312F9" w14:textId="77777777" w:rsidR="00AD1A5F" w:rsidRDefault="008A4E0D" w:rsidP="0045396D">
      <w:pPr>
        <w:pStyle w:val="Titre4"/>
        <w:numPr>
          <w:ilvl w:val="0"/>
          <w:numId w:val="0"/>
        </w:numPr>
        <w:ind w:left="947"/>
      </w:pPr>
      <w:bookmarkStart w:id="27" w:name="_Toc202100818"/>
      <w:r>
        <w:lastRenderedPageBreak/>
        <w:t xml:space="preserve">2.1.2. </w:t>
      </w:r>
      <w:r w:rsidRPr="003053A8">
        <w:rPr>
          <w:rStyle w:val="Titre4Car"/>
        </w:rPr>
        <w:t>Key producers and exporters</w:t>
      </w:r>
      <w:r w:rsidRPr="008A4E0D">
        <w:t>:</w:t>
      </w:r>
      <w:bookmarkEnd w:id="27"/>
      <w:r>
        <w:t xml:space="preserve"> </w:t>
      </w:r>
    </w:p>
    <w:p w14:paraId="1F8BC3E2" w14:textId="77777777" w:rsidR="00E72D89" w:rsidRDefault="00607527" w:rsidP="00CB4E2F">
      <w:pPr>
        <w:pStyle w:val="Paragraphedeliste"/>
        <w:numPr>
          <w:ilvl w:val="0"/>
          <w:numId w:val="7"/>
        </w:numPr>
        <w:spacing w:line="360" w:lineRule="auto"/>
        <w:rPr>
          <w:rFonts w:asciiTheme="majorBidi" w:hAnsiTheme="majorBidi" w:cstheme="majorBidi"/>
          <w:b/>
          <w:bCs/>
          <w:sz w:val="24"/>
          <w:szCs w:val="24"/>
        </w:rPr>
      </w:pPr>
      <w:r>
        <w:rPr>
          <w:rFonts w:asciiTheme="majorBidi" w:hAnsiTheme="majorBidi" w:cstheme="majorBidi"/>
          <w:b/>
          <w:bCs/>
          <w:sz w:val="24"/>
          <w:szCs w:val="24"/>
        </w:rPr>
        <w:t>Key e</w:t>
      </w:r>
      <w:r w:rsidR="00CA62C5" w:rsidRPr="00CA62C5">
        <w:rPr>
          <w:rFonts w:asciiTheme="majorBidi" w:hAnsiTheme="majorBidi" w:cstheme="majorBidi"/>
          <w:b/>
          <w:bCs/>
          <w:sz w:val="24"/>
          <w:szCs w:val="24"/>
        </w:rPr>
        <w:t>xporters:</w:t>
      </w:r>
    </w:p>
    <w:p w14:paraId="4FE67E61" w14:textId="77777777" w:rsidR="008A4E0D" w:rsidRPr="00AA7D94" w:rsidRDefault="00E72D89" w:rsidP="00A61050">
      <w:pPr>
        <w:pStyle w:val="Paragraphedeliste"/>
        <w:spacing w:line="360" w:lineRule="auto"/>
        <w:ind w:left="1080"/>
        <w:rPr>
          <w:rFonts w:asciiTheme="majorBidi" w:hAnsiTheme="majorBidi" w:cstheme="majorBidi"/>
          <w:b/>
          <w:bCs/>
          <w:sz w:val="24"/>
          <w:szCs w:val="24"/>
        </w:rPr>
      </w:pPr>
      <w:r w:rsidRPr="00E72D89">
        <w:rPr>
          <w:rFonts w:asciiTheme="majorBidi" w:hAnsiTheme="majorBidi" w:cstheme="majorBidi"/>
          <w:sz w:val="24"/>
          <w:szCs w:val="24"/>
          <w:u w:val="single"/>
        </w:rPr>
        <w:t>Global Pharmaceutical Exports</w:t>
      </w:r>
      <w:r>
        <w:rPr>
          <w:rFonts w:asciiTheme="majorBidi" w:hAnsiTheme="majorBidi" w:cstheme="majorBidi"/>
          <w:sz w:val="24"/>
          <w:szCs w:val="24"/>
        </w:rPr>
        <w:t>:</w:t>
      </w:r>
      <w:r w:rsidR="00CA62C5" w:rsidRPr="00E72D89">
        <w:rPr>
          <w:rFonts w:asciiTheme="majorBidi" w:hAnsiTheme="majorBidi" w:cstheme="majorBidi"/>
          <w:sz w:val="24"/>
          <w:szCs w:val="24"/>
        </w:rPr>
        <w:t xml:space="preserve"> </w:t>
      </w:r>
      <w:r w:rsidR="00CA62C5" w:rsidRPr="00CA62C5">
        <w:rPr>
          <w:rFonts w:asciiTheme="majorBidi" w:hAnsiTheme="majorBidi" w:cstheme="majorBidi"/>
          <w:sz w:val="24"/>
          <w:szCs w:val="24"/>
        </w:rPr>
        <w:t>In the global pharmaceutical trade, certain countries distinguish themselves as major exporters of essential medicines. These leading pharmaceutical exporters play a vital role in fulfilling the worldwide demand for life-saving drugs.</w:t>
      </w:r>
      <w:r w:rsidR="00CA62C5">
        <w:rPr>
          <w:rFonts w:asciiTheme="majorBidi" w:hAnsiTheme="majorBidi" w:cstheme="majorBidi"/>
          <w:sz w:val="24"/>
          <w:szCs w:val="24"/>
        </w:rPr>
        <w:t xml:space="preserve"> </w:t>
      </w:r>
    </w:p>
    <w:p w14:paraId="588B41CD" w14:textId="77777777" w:rsidR="00AA7D94" w:rsidRPr="00CA62C5" w:rsidRDefault="00AA7D94" w:rsidP="00A61050">
      <w:pPr>
        <w:pStyle w:val="Paragraphedeliste"/>
        <w:spacing w:line="360" w:lineRule="auto"/>
        <w:ind w:left="1080"/>
        <w:rPr>
          <w:rFonts w:asciiTheme="majorBidi" w:hAnsiTheme="majorBidi" w:cstheme="majorBidi"/>
          <w:b/>
          <w:bCs/>
          <w:sz w:val="24"/>
          <w:szCs w:val="24"/>
        </w:rPr>
      </w:pPr>
    </w:p>
    <w:p w14:paraId="71684B42" w14:textId="77777777" w:rsidR="00AA7D94" w:rsidRDefault="00AA7D94" w:rsidP="00A61050">
      <w:pPr>
        <w:pStyle w:val="Paragraphedeliste"/>
        <w:spacing w:line="360" w:lineRule="auto"/>
        <w:ind w:left="1080"/>
        <w:rPr>
          <w:rFonts w:asciiTheme="majorBidi" w:hAnsiTheme="majorBidi" w:cstheme="majorBidi"/>
          <w:sz w:val="24"/>
          <w:szCs w:val="24"/>
        </w:rPr>
      </w:pPr>
      <w:r w:rsidRPr="00AA7D94">
        <w:rPr>
          <w:rFonts w:asciiTheme="majorBidi" w:hAnsiTheme="majorBidi" w:cstheme="majorBidi"/>
          <w:sz w:val="24"/>
          <w:szCs w:val="24"/>
        </w:rPr>
        <w:t xml:space="preserve">In 2023, </w:t>
      </w:r>
      <w:r w:rsidRPr="00AA7D94">
        <w:rPr>
          <w:rFonts w:asciiTheme="majorBidi" w:hAnsiTheme="majorBidi" w:cstheme="majorBidi"/>
          <w:b/>
          <w:bCs/>
          <w:sz w:val="24"/>
          <w:szCs w:val="24"/>
        </w:rPr>
        <w:t>Germany</w:t>
      </w:r>
      <w:r w:rsidRPr="00AA7D94">
        <w:rPr>
          <w:rFonts w:asciiTheme="majorBidi" w:hAnsiTheme="majorBidi" w:cstheme="majorBidi"/>
          <w:sz w:val="24"/>
          <w:szCs w:val="24"/>
        </w:rPr>
        <w:t xml:space="preserve">, </w:t>
      </w:r>
      <w:r w:rsidRPr="00AA7D94">
        <w:rPr>
          <w:rFonts w:asciiTheme="majorBidi" w:hAnsiTheme="majorBidi" w:cstheme="majorBidi"/>
          <w:b/>
          <w:bCs/>
          <w:sz w:val="24"/>
          <w:szCs w:val="24"/>
        </w:rPr>
        <w:t>Switzerland</w:t>
      </w:r>
      <w:r w:rsidRPr="00AA7D94">
        <w:rPr>
          <w:rFonts w:asciiTheme="majorBidi" w:hAnsiTheme="majorBidi" w:cstheme="majorBidi"/>
          <w:sz w:val="24"/>
          <w:szCs w:val="24"/>
        </w:rPr>
        <w:t xml:space="preserve">, and the </w:t>
      </w:r>
      <w:r w:rsidRPr="00AA7D94">
        <w:rPr>
          <w:rFonts w:asciiTheme="majorBidi" w:hAnsiTheme="majorBidi" w:cstheme="majorBidi"/>
          <w:b/>
          <w:bCs/>
          <w:sz w:val="24"/>
          <w:szCs w:val="24"/>
        </w:rPr>
        <w:t>United States</w:t>
      </w:r>
      <w:r w:rsidRPr="00AA7D94">
        <w:rPr>
          <w:rFonts w:asciiTheme="majorBidi" w:hAnsiTheme="majorBidi" w:cstheme="majorBidi"/>
          <w:sz w:val="24"/>
          <w:szCs w:val="24"/>
        </w:rPr>
        <w:t xml:space="preserve"> ranked among the top pharmaceutical exporting countries globally. Their leadership in the industry is built on strong investments in research and development, high-quality manufacturing systems, and strict regulatory compliance. These </w:t>
      </w:r>
      <w:r>
        <w:rPr>
          <w:rFonts w:asciiTheme="majorBidi" w:hAnsiTheme="majorBidi" w:cstheme="majorBidi"/>
          <w:sz w:val="24"/>
          <w:szCs w:val="24"/>
        </w:rPr>
        <w:t>countries</w:t>
      </w:r>
      <w:r w:rsidRPr="00AA7D94">
        <w:rPr>
          <w:rFonts w:asciiTheme="majorBidi" w:hAnsiTheme="majorBidi" w:cstheme="majorBidi"/>
          <w:sz w:val="24"/>
          <w:szCs w:val="24"/>
        </w:rPr>
        <w:t xml:space="preserve"> continue to play a vital role in supplying essential </w:t>
      </w:r>
      <w:r>
        <w:rPr>
          <w:rFonts w:asciiTheme="majorBidi" w:hAnsiTheme="majorBidi" w:cstheme="majorBidi"/>
          <w:sz w:val="24"/>
          <w:szCs w:val="24"/>
        </w:rPr>
        <w:t>drugs</w:t>
      </w:r>
      <w:r w:rsidRPr="00AA7D94">
        <w:rPr>
          <w:rFonts w:asciiTheme="majorBidi" w:hAnsiTheme="majorBidi" w:cstheme="majorBidi"/>
          <w:sz w:val="24"/>
          <w:szCs w:val="24"/>
        </w:rPr>
        <w:t xml:space="preserve"> worldwide and addressing the increasing demand for effective healthcare solutions.</w:t>
      </w:r>
      <w:r>
        <w:rPr>
          <w:rFonts w:asciiTheme="majorBidi" w:hAnsiTheme="majorBidi" w:cstheme="majorBidi"/>
          <w:sz w:val="24"/>
          <w:szCs w:val="24"/>
        </w:rPr>
        <w:t xml:space="preserve"> </w:t>
      </w:r>
    </w:p>
    <w:p w14:paraId="491C117F" w14:textId="77777777" w:rsidR="00CA62C5" w:rsidRDefault="00AA7D94" w:rsidP="00A61050">
      <w:pPr>
        <w:pStyle w:val="Paragraphedeliste"/>
        <w:spacing w:line="360" w:lineRule="auto"/>
        <w:ind w:left="1080"/>
        <w:rPr>
          <w:rFonts w:asciiTheme="majorBidi" w:hAnsiTheme="majorBidi" w:cstheme="majorBidi"/>
          <w:color w:val="333333"/>
          <w:sz w:val="24"/>
          <w:szCs w:val="24"/>
          <w:shd w:val="clear" w:color="auto" w:fill="FFFFFF"/>
        </w:rPr>
      </w:pPr>
      <w:r w:rsidRPr="00AA7D94">
        <w:rPr>
          <w:rFonts w:asciiTheme="majorBidi" w:hAnsiTheme="majorBidi" w:cstheme="majorBidi"/>
          <w:color w:val="333333"/>
          <w:sz w:val="24"/>
          <w:szCs w:val="24"/>
          <w:shd w:val="clear" w:color="auto" w:fill="FFFFFF"/>
        </w:rPr>
        <w:t>The main pharmaceutical exporters in 2023 include:</w:t>
      </w:r>
      <w:r w:rsidR="0062388C">
        <w:rPr>
          <w:rFonts w:asciiTheme="majorBidi" w:hAnsiTheme="majorBidi" w:cstheme="majorBidi"/>
          <w:color w:val="333333"/>
          <w:sz w:val="24"/>
          <w:szCs w:val="24"/>
          <w:shd w:val="clear" w:color="auto" w:fill="FFFFFF"/>
        </w:rPr>
        <w:t xml:space="preserve"> </w:t>
      </w:r>
    </w:p>
    <w:p w14:paraId="54D80BFA" w14:textId="77777777" w:rsidR="00002224" w:rsidRDefault="00002224" w:rsidP="00A61050">
      <w:pPr>
        <w:pStyle w:val="Paragraphedeliste"/>
        <w:spacing w:line="360" w:lineRule="auto"/>
        <w:ind w:left="1080"/>
        <w:rPr>
          <w:rFonts w:asciiTheme="majorBidi" w:hAnsiTheme="majorBidi" w:cstheme="majorBidi"/>
          <w:color w:val="333333"/>
          <w:sz w:val="24"/>
          <w:szCs w:val="24"/>
          <w:shd w:val="clear" w:color="auto" w:fill="FFFFFF"/>
        </w:rPr>
      </w:pPr>
    </w:p>
    <w:p w14:paraId="7F5063A9" w14:textId="77777777" w:rsidR="0062388C" w:rsidRPr="0062388C" w:rsidRDefault="0062388C" w:rsidP="00A61050">
      <w:pPr>
        <w:pStyle w:val="Paragraphedeliste"/>
        <w:spacing w:line="360" w:lineRule="auto"/>
        <w:ind w:left="1080"/>
        <w:rPr>
          <w:rFonts w:asciiTheme="majorBidi" w:hAnsiTheme="majorBidi" w:cstheme="majorBidi"/>
          <w:b/>
          <w:bCs/>
          <w:color w:val="333333"/>
          <w:sz w:val="24"/>
          <w:szCs w:val="24"/>
          <w:shd w:val="clear" w:color="auto" w:fill="FFFFFF"/>
        </w:rPr>
      </w:pPr>
      <w:r w:rsidRPr="0062388C">
        <w:rPr>
          <w:rFonts w:asciiTheme="majorBidi" w:hAnsiTheme="majorBidi" w:cstheme="majorBidi"/>
          <w:b/>
          <w:bCs/>
          <w:color w:val="333333"/>
          <w:sz w:val="24"/>
          <w:szCs w:val="24"/>
          <w:u w:val="single"/>
          <w:shd w:val="clear" w:color="auto" w:fill="FFFFFF"/>
        </w:rPr>
        <w:t>Table03:</w:t>
      </w:r>
      <w:r w:rsidRPr="0062388C">
        <w:rPr>
          <w:rFonts w:asciiTheme="majorBidi" w:hAnsiTheme="majorBidi" w:cstheme="majorBidi"/>
          <w:b/>
          <w:bCs/>
          <w:color w:val="333333"/>
          <w:sz w:val="24"/>
          <w:szCs w:val="24"/>
          <w:shd w:val="clear" w:color="auto" w:fill="FFFFFF"/>
        </w:rPr>
        <w:t xml:space="preserve"> the main pharmaceutical exporters in 2023</w:t>
      </w:r>
    </w:p>
    <w:tbl>
      <w:tblPr>
        <w:tblStyle w:val="Grilledutableau"/>
        <w:tblW w:w="0" w:type="auto"/>
        <w:tblInd w:w="1080" w:type="dxa"/>
        <w:tblLook w:val="0600" w:firstRow="0" w:lastRow="0" w:firstColumn="0" w:lastColumn="0" w:noHBand="1" w:noVBand="1"/>
      </w:tblPr>
      <w:tblGrid>
        <w:gridCol w:w="1255"/>
        <w:gridCol w:w="2340"/>
        <w:gridCol w:w="2430"/>
        <w:gridCol w:w="2245"/>
      </w:tblGrid>
      <w:tr w:rsidR="00127707" w14:paraId="4907E8AF" w14:textId="77777777" w:rsidTr="00127707">
        <w:tc>
          <w:tcPr>
            <w:tcW w:w="1255" w:type="dxa"/>
            <w:shd w:val="clear" w:color="auto" w:fill="44546A" w:themeFill="text2"/>
          </w:tcPr>
          <w:p w14:paraId="4A0C5589" w14:textId="77777777" w:rsidR="00127707" w:rsidRPr="00B60BEC" w:rsidRDefault="00127707" w:rsidP="00AA7D94">
            <w:pPr>
              <w:pStyle w:val="Paragraphedeliste"/>
              <w:spacing w:line="360" w:lineRule="auto"/>
              <w:ind w:left="0"/>
              <w:rPr>
                <w:rFonts w:asciiTheme="majorBidi" w:hAnsiTheme="majorBidi" w:cstheme="majorBidi"/>
                <w:sz w:val="24"/>
                <w:szCs w:val="24"/>
              </w:rPr>
            </w:pPr>
          </w:p>
        </w:tc>
        <w:tc>
          <w:tcPr>
            <w:tcW w:w="2340" w:type="dxa"/>
          </w:tcPr>
          <w:p w14:paraId="563A4E72"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 xml:space="preserve"> The exporter</w:t>
            </w:r>
          </w:p>
        </w:tc>
        <w:tc>
          <w:tcPr>
            <w:tcW w:w="2430" w:type="dxa"/>
          </w:tcPr>
          <w:p w14:paraId="15E057EA"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The value</w:t>
            </w:r>
          </w:p>
        </w:tc>
        <w:tc>
          <w:tcPr>
            <w:tcW w:w="2245" w:type="dxa"/>
          </w:tcPr>
          <w:p w14:paraId="5A996015"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the percentage</w:t>
            </w:r>
          </w:p>
        </w:tc>
      </w:tr>
      <w:tr w:rsidR="00127707" w14:paraId="66741C97" w14:textId="77777777" w:rsidTr="00127707">
        <w:tc>
          <w:tcPr>
            <w:tcW w:w="1255" w:type="dxa"/>
          </w:tcPr>
          <w:p w14:paraId="4F76605C"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01</w:t>
            </w:r>
          </w:p>
        </w:tc>
        <w:tc>
          <w:tcPr>
            <w:tcW w:w="2340" w:type="dxa"/>
          </w:tcPr>
          <w:p w14:paraId="0B5B7AA6"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Germany</w:t>
            </w:r>
          </w:p>
        </w:tc>
        <w:tc>
          <w:tcPr>
            <w:tcW w:w="2430" w:type="dxa"/>
          </w:tcPr>
          <w:p w14:paraId="4F7CE1E2" w14:textId="77777777" w:rsidR="00127707" w:rsidRPr="00B60BEC" w:rsidRDefault="00A81CF9"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$119,85 billion</w:t>
            </w:r>
          </w:p>
        </w:tc>
        <w:tc>
          <w:tcPr>
            <w:tcW w:w="2245" w:type="dxa"/>
          </w:tcPr>
          <w:p w14:paraId="04F2820F"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14,4%</w:t>
            </w:r>
          </w:p>
        </w:tc>
      </w:tr>
      <w:tr w:rsidR="00127707" w14:paraId="16E89EE3" w14:textId="77777777" w:rsidTr="00127707">
        <w:tc>
          <w:tcPr>
            <w:tcW w:w="1255" w:type="dxa"/>
          </w:tcPr>
          <w:p w14:paraId="0F79ADF7"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02</w:t>
            </w:r>
          </w:p>
        </w:tc>
        <w:tc>
          <w:tcPr>
            <w:tcW w:w="2340" w:type="dxa"/>
          </w:tcPr>
          <w:p w14:paraId="4A139FCA"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Switzerland</w:t>
            </w:r>
          </w:p>
        </w:tc>
        <w:tc>
          <w:tcPr>
            <w:tcW w:w="2430" w:type="dxa"/>
          </w:tcPr>
          <w:p w14:paraId="6DE5F806" w14:textId="77777777" w:rsidR="00127707" w:rsidRPr="00B60BEC" w:rsidRDefault="00A81CF9"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$99,08 billion</w:t>
            </w:r>
          </w:p>
        </w:tc>
        <w:tc>
          <w:tcPr>
            <w:tcW w:w="2245" w:type="dxa"/>
          </w:tcPr>
          <w:p w14:paraId="2A68F0BF"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11,9</w:t>
            </w:r>
            <w:r w:rsidR="00A81CF9" w:rsidRPr="00B60BEC">
              <w:rPr>
                <w:rFonts w:asciiTheme="majorBidi" w:hAnsiTheme="majorBidi" w:cstheme="majorBidi"/>
                <w:sz w:val="24"/>
                <w:szCs w:val="24"/>
              </w:rPr>
              <w:t>%</w:t>
            </w:r>
          </w:p>
        </w:tc>
      </w:tr>
      <w:tr w:rsidR="00127707" w14:paraId="159990A8" w14:textId="77777777" w:rsidTr="00127707">
        <w:tc>
          <w:tcPr>
            <w:tcW w:w="1255" w:type="dxa"/>
          </w:tcPr>
          <w:p w14:paraId="75243996"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03</w:t>
            </w:r>
          </w:p>
        </w:tc>
        <w:tc>
          <w:tcPr>
            <w:tcW w:w="2340" w:type="dxa"/>
          </w:tcPr>
          <w:p w14:paraId="09C22881"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USA</w:t>
            </w:r>
          </w:p>
        </w:tc>
        <w:tc>
          <w:tcPr>
            <w:tcW w:w="2430" w:type="dxa"/>
          </w:tcPr>
          <w:p w14:paraId="78989DD3" w14:textId="77777777" w:rsidR="00127707" w:rsidRPr="00B60BEC" w:rsidRDefault="00A81CF9" w:rsidP="00A81CF9">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$90,30 billion</w:t>
            </w:r>
          </w:p>
        </w:tc>
        <w:tc>
          <w:tcPr>
            <w:tcW w:w="2245" w:type="dxa"/>
          </w:tcPr>
          <w:p w14:paraId="11EB9400"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10,8</w:t>
            </w:r>
            <w:r w:rsidR="00A81CF9" w:rsidRPr="00B60BEC">
              <w:rPr>
                <w:rFonts w:asciiTheme="majorBidi" w:hAnsiTheme="majorBidi" w:cstheme="majorBidi"/>
                <w:sz w:val="24"/>
                <w:szCs w:val="24"/>
              </w:rPr>
              <w:t>%</w:t>
            </w:r>
          </w:p>
        </w:tc>
      </w:tr>
      <w:tr w:rsidR="00127707" w14:paraId="4550F984" w14:textId="77777777" w:rsidTr="00127707">
        <w:tc>
          <w:tcPr>
            <w:tcW w:w="1255" w:type="dxa"/>
          </w:tcPr>
          <w:p w14:paraId="3F4F298A"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04</w:t>
            </w:r>
          </w:p>
        </w:tc>
        <w:tc>
          <w:tcPr>
            <w:tcW w:w="2340" w:type="dxa"/>
          </w:tcPr>
          <w:p w14:paraId="5AF968ED"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Belgium</w:t>
            </w:r>
          </w:p>
        </w:tc>
        <w:tc>
          <w:tcPr>
            <w:tcW w:w="2430" w:type="dxa"/>
          </w:tcPr>
          <w:p w14:paraId="2D3B251D" w14:textId="77777777" w:rsidR="00127707" w:rsidRPr="00B60BEC" w:rsidRDefault="00A81CF9"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$82,52 billion</w:t>
            </w:r>
          </w:p>
        </w:tc>
        <w:tc>
          <w:tcPr>
            <w:tcW w:w="2245" w:type="dxa"/>
          </w:tcPr>
          <w:p w14:paraId="510B9B48"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9,9</w:t>
            </w:r>
            <w:r w:rsidR="00A81CF9" w:rsidRPr="00B60BEC">
              <w:rPr>
                <w:rFonts w:asciiTheme="majorBidi" w:hAnsiTheme="majorBidi" w:cstheme="majorBidi"/>
                <w:sz w:val="24"/>
                <w:szCs w:val="24"/>
              </w:rPr>
              <w:t>%</w:t>
            </w:r>
          </w:p>
        </w:tc>
      </w:tr>
      <w:tr w:rsidR="00127707" w14:paraId="7ED2EBF0" w14:textId="77777777" w:rsidTr="00127707">
        <w:tc>
          <w:tcPr>
            <w:tcW w:w="1255" w:type="dxa"/>
          </w:tcPr>
          <w:p w14:paraId="4E81070F"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05</w:t>
            </w:r>
          </w:p>
        </w:tc>
        <w:tc>
          <w:tcPr>
            <w:tcW w:w="2340" w:type="dxa"/>
          </w:tcPr>
          <w:p w14:paraId="46F89694"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Ireland</w:t>
            </w:r>
          </w:p>
        </w:tc>
        <w:tc>
          <w:tcPr>
            <w:tcW w:w="2430" w:type="dxa"/>
          </w:tcPr>
          <w:p w14:paraId="49B57439" w14:textId="77777777" w:rsidR="00127707" w:rsidRPr="00B60BEC" w:rsidRDefault="00A81CF9"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$71,56 billion</w:t>
            </w:r>
          </w:p>
        </w:tc>
        <w:tc>
          <w:tcPr>
            <w:tcW w:w="2245" w:type="dxa"/>
          </w:tcPr>
          <w:p w14:paraId="51387AFC"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8,6</w:t>
            </w:r>
            <w:r w:rsidR="00A81CF9" w:rsidRPr="00B60BEC">
              <w:rPr>
                <w:rFonts w:asciiTheme="majorBidi" w:hAnsiTheme="majorBidi" w:cstheme="majorBidi"/>
                <w:sz w:val="24"/>
                <w:szCs w:val="24"/>
              </w:rPr>
              <w:t>%</w:t>
            </w:r>
          </w:p>
        </w:tc>
      </w:tr>
      <w:tr w:rsidR="00127707" w14:paraId="72A0AC00" w14:textId="77777777" w:rsidTr="00127707">
        <w:tc>
          <w:tcPr>
            <w:tcW w:w="1255" w:type="dxa"/>
          </w:tcPr>
          <w:p w14:paraId="7CB24095"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06</w:t>
            </w:r>
          </w:p>
        </w:tc>
        <w:tc>
          <w:tcPr>
            <w:tcW w:w="2340" w:type="dxa"/>
          </w:tcPr>
          <w:p w14:paraId="5D6491A2"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Italy</w:t>
            </w:r>
          </w:p>
        </w:tc>
        <w:tc>
          <w:tcPr>
            <w:tcW w:w="2430" w:type="dxa"/>
          </w:tcPr>
          <w:p w14:paraId="7633D747" w14:textId="77777777" w:rsidR="00127707" w:rsidRPr="00B60BEC" w:rsidRDefault="00A81CF9"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$50,32 billion</w:t>
            </w:r>
          </w:p>
        </w:tc>
        <w:tc>
          <w:tcPr>
            <w:tcW w:w="2245" w:type="dxa"/>
          </w:tcPr>
          <w:p w14:paraId="3DD6C06B"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6</w:t>
            </w:r>
            <w:r w:rsidR="00A81CF9" w:rsidRPr="00B60BEC">
              <w:rPr>
                <w:rFonts w:asciiTheme="majorBidi" w:hAnsiTheme="majorBidi" w:cstheme="majorBidi"/>
                <w:sz w:val="24"/>
                <w:szCs w:val="24"/>
              </w:rPr>
              <w:t>%</w:t>
            </w:r>
          </w:p>
        </w:tc>
      </w:tr>
      <w:tr w:rsidR="00127707" w14:paraId="5965484D" w14:textId="77777777" w:rsidTr="00127707">
        <w:tc>
          <w:tcPr>
            <w:tcW w:w="1255" w:type="dxa"/>
          </w:tcPr>
          <w:p w14:paraId="18F361C1"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07</w:t>
            </w:r>
          </w:p>
        </w:tc>
        <w:tc>
          <w:tcPr>
            <w:tcW w:w="2340" w:type="dxa"/>
          </w:tcPr>
          <w:p w14:paraId="4BF9F65D"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France</w:t>
            </w:r>
          </w:p>
        </w:tc>
        <w:tc>
          <w:tcPr>
            <w:tcW w:w="2430" w:type="dxa"/>
          </w:tcPr>
          <w:p w14:paraId="4F6D320A" w14:textId="77777777" w:rsidR="00127707" w:rsidRPr="00B60BEC" w:rsidRDefault="00A81CF9"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$38,01 billion</w:t>
            </w:r>
          </w:p>
        </w:tc>
        <w:tc>
          <w:tcPr>
            <w:tcW w:w="2245" w:type="dxa"/>
          </w:tcPr>
          <w:p w14:paraId="2B2584D2"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4,6</w:t>
            </w:r>
            <w:r w:rsidR="00A81CF9" w:rsidRPr="00B60BEC">
              <w:rPr>
                <w:rFonts w:asciiTheme="majorBidi" w:hAnsiTheme="majorBidi" w:cstheme="majorBidi"/>
                <w:sz w:val="24"/>
                <w:szCs w:val="24"/>
              </w:rPr>
              <w:t>%</w:t>
            </w:r>
          </w:p>
        </w:tc>
      </w:tr>
      <w:tr w:rsidR="00127707" w14:paraId="3EA1B1D8" w14:textId="77777777" w:rsidTr="00127707">
        <w:tc>
          <w:tcPr>
            <w:tcW w:w="1255" w:type="dxa"/>
          </w:tcPr>
          <w:p w14:paraId="1D938DE9"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08</w:t>
            </w:r>
          </w:p>
        </w:tc>
        <w:tc>
          <w:tcPr>
            <w:tcW w:w="2340" w:type="dxa"/>
          </w:tcPr>
          <w:p w14:paraId="40B7F89D"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Netherland</w:t>
            </w:r>
          </w:p>
        </w:tc>
        <w:tc>
          <w:tcPr>
            <w:tcW w:w="2430" w:type="dxa"/>
          </w:tcPr>
          <w:p w14:paraId="6CC9781F" w14:textId="77777777" w:rsidR="00127707" w:rsidRPr="00B60BEC" w:rsidRDefault="00A81CF9" w:rsidP="00A81CF9">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$34,19 billion</w:t>
            </w:r>
          </w:p>
        </w:tc>
        <w:tc>
          <w:tcPr>
            <w:tcW w:w="2245" w:type="dxa"/>
          </w:tcPr>
          <w:p w14:paraId="08123C58"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4,1</w:t>
            </w:r>
            <w:r w:rsidR="00A81CF9" w:rsidRPr="00B60BEC">
              <w:rPr>
                <w:rFonts w:asciiTheme="majorBidi" w:hAnsiTheme="majorBidi" w:cstheme="majorBidi"/>
                <w:sz w:val="24"/>
                <w:szCs w:val="24"/>
              </w:rPr>
              <w:t>%</w:t>
            </w:r>
          </w:p>
        </w:tc>
      </w:tr>
      <w:tr w:rsidR="00127707" w14:paraId="5427768D" w14:textId="77777777" w:rsidTr="00127707">
        <w:tc>
          <w:tcPr>
            <w:tcW w:w="1255" w:type="dxa"/>
          </w:tcPr>
          <w:p w14:paraId="5C3075F2"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09</w:t>
            </w:r>
          </w:p>
        </w:tc>
        <w:tc>
          <w:tcPr>
            <w:tcW w:w="2340" w:type="dxa"/>
          </w:tcPr>
          <w:p w14:paraId="4A29B3E2"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UK</w:t>
            </w:r>
          </w:p>
        </w:tc>
        <w:tc>
          <w:tcPr>
            <w:tcW w:w="2430" w:type="dxa"/>
          </w:tcPr>
          <w:p w14:paraId="3CE6BF51" w14:textId="77777777" w:rsidR="00127707" w:rsidRPr="00B60BEC" w:rsidRDefault="00A81CF9"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$27,49 billion</w:t>
            </w:r>
          </w:p>
        </w:tc>
        <w:tc>
          <w:tcPr>
            <w:tcW w:w="2245" w:type="dxa"/>
          </w:tcPr>
          <w:p w14:paraId="7B465493"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3,3</w:t>
            </w:r>
            <w:r w:rsidR="00A81CF9" w:rsidRPr="00B60BEC">
              <w:rPr>
                <w:rFonts w:asciiTheme="majorBidi" w:hAnsiTheme="majorBidi" w:cstheme="majorBidi"/>
                <w:sz w:val="24"/>
                <w:szCs w:val="24"/>
              </w:rPr>
              <w:t>%</w:t>
            </w:r>
          </w:p>
        </w:tc>
      </w:tr>
      <w:tr w:rsidR="00127707" w14:paraId="23DA4588" w14:textId="77777777" w:rsidTr="00127707">
        <w:tc>
          <w:tcPr>
            <w:tcW w:w="1255" w:type="dxa"/>
          </w:tcPr>
          <w:p w14:paraId="08FBCF79"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10</w:t>
            </w:r>
          </w:p>
        </w:tc>
        <w:tc>
          <w:tcPr>
            <w:tcW w:w="2340" w:type="dxa"/>
          </w:tcPr>
          <w:p w14:paraId="3F531D0A"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Spain</w:t>
            </w:r>
          </w:p>
        </w:tc>
        <w:tc>
          <w:tcPr>
            <w:tcW w:w="2430" w:type="dxa"/>
          </w:tcPr>
          <w:p w14:paraId="728DD86E" w14:textId="77777777" w:rsidR="00127707" w:rsidRPr="00B60BEC" w:rsidRDefault="00A81CF9"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$21,86 billion</w:t>
            </w:r>
          </w:p>
        </w:tc>
        <w:tc>
          <w:tcPr>
            <w:tcW w:w="2245" w:type="dxa"/>
          </w:tcPr>
          <w:p w14:paraId="46B4DEF5" w14:textId="77777777" w:rsidR="00127707" w:rsidRPr="00B60BEC" w:rsidRDefault="00127707" w:rsidP="00127707">
            <w:pPr>
              <w:pStyle w:val="Paragraphedeliste"/>
              <w:spacing w:line="360" w:lineRule="auto"/>
              <w:ind w:left="0"/>
              <w:jc w:val="center"/>
              <w:rPr>
                <w:rFonts w:asciiTheme="majorBidi" w:hAnsiTheme="majorBidi" w:cstheme="majorBidi"/>
                <w:sz w:val="24"/>
                <w:szCs w:val="24"/>
              </w:rPr>
            </w:pPr>
            <w:r w:rsidRPr="00B60BEC">
              <w:rPr>
                <w:rFonts w:asciiTheme="majorBidi" w:hAnsiTheme="majorBidi" w:cstheme="majorBidi"/>
                <w:sz w:val="24"/>
                <w:szCs w:val="24"/>
              </w:rPr>
              <w:t>2,6</w:t>
            </w:r>
            <w:r w:rsidR="00A81CF9" w:rsidRPr="00B60BEC">
              <w:rPr>
                <w:rFonts w:asciiTheme="majorBidi" w:hAnsiTheme="majorBidi" w:cstheme="majorBidi"/>
                <w:sz w:val="24"/>
                <w:szCs w:val="24"/>
              </w:rPr>
              <w:t>%</w:t>
            </w:r>
          </w:p>
        </w:tc>
      </w:tr>
    </w:tbl>
    <w:p w14:paraId="07AA34CC" w14:textId="77777777" w:rsidR="00E72D89" w:rsidRDefault="0062388C" w:rsidP="00C86FAD">
      <w:pPr>
        <w:pStyle w:val="NormalWeb"/>
        <w:jc w:val="center"/>
        <w:rPr>
          <w:sz w:val="20"/>
          <w:szCs w:val="20"/>
        </w:rPr>
      </w:pPr>
      <w:r>
        <w:rPr>
          <w:rFonts w:asciiTheme="majorBidi" w:hAnsiTheme="majorBidi" w:cstheme="majorBidi"/>
          <w:sz w:val="20"/>
          <w:szCs w:val="20"/>
        </w:rPr>
        <w:t xml:space="preserve">              </w:t>
      </w:r>
      <w:r w:rsidR="00C86FAD">
        <w:rPr>
          <w:rFonts w:asciiTheme="majorBidi" w:hAnsiTheme="majorBidi" w:cstheme="majorBidi"/>
          <w:sz w:val="20"/>
          <w:szCs w:val="20"/>
        </w:rPr>
        <w:t>Personal elaboration based on:</w:t>
      </w:r>
      <w:r w:rsidRPr="0062388C">
        <w:rPr>
          <w:rFonts w:asciiTheme="majorBidi" w:hAnsiTheme="majorBidi" w:cstheme="majorBidi"/>
          <w:sz w:val="20"/>
          <w:szCs w:val="20"/>
        </w:rPr>
        <w:t xml:space="preserve"> </w:t>
      </w:r>
      <w:r w:rsidRPr="0062388C">
        <w:rPr>
          <w:sz w:val="20"/>
          <w:szCs w:val="20"/>
        </w:rPr>
        <w:t>TradeImeX. (</w:t>
      </w:r>
      <w:r>
        <w:rPr>
          <w:sz w:val="20"/>
          <w:szCs w:val="20"/>
        </w:rPr>
        <w:t>2024</w:t>
      </w:r>
      <w:r w:rsidRPr="0062388C">
        <w:rPr>
          <w:sz w:val="20"/>
          <w:szCs w:val="20"/>
        </w:rPr>
        <w:t xml:space="preserve">). </w:t>
      </w:r>
      <w:r w:rsidRPr="0062388C">
        <w:rPr>
          <w:rStyle w:val="Accentuation"/>
          <w:i w:val="0"/>
          <w:iCs w:val="0"/>
          <w:sz w:val="20"/>
          <w:szCs w:val="20"/>
        </w:rPr>
        <w:t>Top 10 pharmaceutical exporters of 2023–24</w:t>
      </w:r>
      <w:r w:rsidRPr="0062388C">
        <w:rPr>
          <w:i/>
          <w:iCs/>
          <w:sz w:val="20"/>
          <w:szCs w:val="20"/>
        </w:rPr>
        <w:t>.</w:t>
      </w:r>
      <w:r w:rsidRPr="0062388C">
        <w:rPr>
          <w:sz w:val="20"/>
          <w:szCs w:val="20"/>
        </w:rPr>
        <w:t xml:space="preserve"> TradeImeX Blog. Retrieved June </w:t>
      </w:r>
      <w:r>
        <w:rPr>
          <w:sz w:val="20"/>
          <w:szCs w:val="20"/>
        </w:rPr>
        <w:t>01</w:t>
      </w:r>
      <w:r w:rsidRPr="0062388C">
        <w:rPr>
          <w:sz w:val="20"/>
          <w:szCs w:val="20"/>
        </w:rPr>
        <w:t xml:space="preserve">, 2025, from </w:t>
      </w:r>
      <w:hyperlink r:id="rId14" w:tgtFrame="_new" w:history="1">
        <w:r w:rsidRPr="0062388C">
          <w:rPr>
            <w:rStyle w:val="Lienhypertexte"/>
            <w:sz w:val="20"/>
            <w:szCs w:val="20"/>
          </w:rPr>
          <w:t>https://www.tradeimex.in/blogs/top-Pharmaceutical-exporters</w:t>
        </w:r>
      </w:hyperlink>
    </w:p>
    <w:p w14:paraId="27B8270A" w14:textId="77777777" w:rsidR="0062388C" w:rsidRPr="00E72D89" w:rsidRDefault="00BD5BFD" w:rsidP="00A61050">
      <w:pPr>
        <w:pStyle w:val="NormalWeb"/>
        <w:spacing w:line="360" w:lineRule="auto"/>
        <w:ind w:left="1080"/>
        <w:rPr>
          <w:sz w:val="20"/>
          <w:szCs w:val="20"/>
        </w:rPr>
      </w:pPr>
      <w:r w:rsidRPr="00002224">
        <w:rPr>
          <w:rFonts w:asciiTheme="majorBidi" w:hAnsiTheme="majorBidi" w:cstheme="majorBidi"/>
          <w:color w:val="333333"/>
          <w:shd w:val="clear" w:color="auto" w:fill="FFFFFF"/>
        </w:rPr>
        <w:lastRenderedPageBreak/>
        <w:t>In</w:t>
      </w:r>
      <w:r w:rsidR="00002224" w:rsidRPr="00002224">
        <w:rPr>
          <w:rFonts w:asciiTheme="majorBidi" w:hAnsiTheme="majorBidi" w:cstheme="majorBidi"/>
          <w:color w:val="333333"/>
          <w:shd w:val="clear" w:color="auto" w:fill="FFFFFF"/>
        </w:rPr>
        <w:t xml:space="preserve"> the</w:t>
      </w:r>
      <w:r w:rsidR="00002224">
        <w:rPr>
          <w:rFonts w:ascii="Helvetica" w:hAnsi="Helvetica"/>
          <w:color w:val="333333"/>
          <w:sz w:val="23"/>
          <w:szCs w:val="23"/>
          <w:shd w:val="clear" w:color="auto" w:fill="FFFFFF"/>
        </w:rPr>
        <w:t> </w:t>
      </w:r>
      <w:r w:rsidR="00002224" w:rsidRPr="00002224">
        <w:rPr>
          <w:rFonts w:asciiTheme="majorBidi" w:hAnsiTheme="majorBidi" w:cstheme="majorBidi"/>
          <w:color w:val="333333"/>
          <w:shd w:val="clear" w:color="auto" w:fill="FFFFFF"/>
        </w:rPr>
        <w:t>first quarter of 2024</w:t>
      </w:r>
      <w:r>
        <w:rPr>
          <w:rFonts w:asciiTheme="majorBidi" w:hAnsiTheme="majorBidi" w:cstheme="majorBidi"/>
          <w:color w:val="333333"/>
          <w:shd w:val="clear" w:color="auto" w:fill="FFFFFF"/>
        </w:rPr>
        <w:t>,</w:t>
      </w:r>
      <w:r w:rsidRPr="00D764AD">
        <w:rPr>
          <w:rFonts w:asciiTheme="majorBidi" w:hAnsiTheme="majorBidi" w:cstheme="majorBidi"/>
          <w:color w:val="333333"/>
          <w:shd w:val="clear" w:color="auto" w:fill="FFFFFF"/>
        </w:rPr>
        <w:t xml:space="preserve"> the</w:t>
      </w:r>
      <w:r w:rsidR="00D764AD" w:rsidRPr="00D764AD">
        <w:rPr>
          <w:rFonts w:asciiTheme="majorBidi" w:hAnsiTheme="majorBidi" w:cstheme="majorBidi"/>
          <w:color w:val="333333"/>
          <w:shd w:val="clear" w:color="auto" w:fill="FFFFFF"/>
        </w:rPr>
        <w:t xml:space="preserve"> top three countries from the previous year remained in the lead, with Germany still the largest exporter in the pharmaceutical industry, followed by Switzerland and the United States. The rankings then changed for the remaining countries, as shown in the following table:</w:t>
      </w:r>
      <w:r w:rsidR="00D764AD">
        <w:rPr>
          <w:rFonts w:asciiTheme="majorBidi" w:hAnsiTheme="majorBidi" w:cstheme="majorBidi"/>
          <w:color w:val="333333"/>
          <w:shd w:val="clear" w:color="auto" w:fill="FFFFFF"/>
        </w:rPr>
        <w:t xml:space="preserve"> </w:t>
      </w:r>
    </w:p>
    <w:p w14:paraId="5EBE758F" w14:textId="77777777" w:rsidR="00D764AD" w:rsidRDefault="00D764AD" w:rsidP="00A61050">
      <w:pPr>
        <w:pStyle w:val="NormalWeb"/>
        <w:spacing w:line="360" w:lineRule="auto"/>
        <w:jc w:val="center"/>
        <w:rPr>
          <w:rFonts w:asciiTheme="majorBidi" w:hAnsiTheme="majorBidi" w:cstheme="majorBidi"/>
          <w:b/>
          <w:bCs/>
          <w:color w:val="333333"/>
          <w:shd w:val="clear" w:color="auto" w:fill="FFFFFF"/>
        </w:rPr>
      </w:pPr>
      <w:r w:rsidRPr="00D764AD">
        <w:rPr>
          <w:rFonts w:asciiTheme="majorBidi" w:hAnsiTheme="majorBidi" w:cstheme="majorBidi"/>
          <w:b/>
          <w:bCs/>
          <w:color w:val="333333"/>
          <w:u w:val="single"/>
          <w:shd w:val="clear" w:color="auto" w:fill="FFFFFF"/>
        </w:rPr>
        <w:t>table04:</w:t>
      </w:r>
      <w:r w:rsidRPr="00D764AD">
        <w:rPr>
          <w:rFonts w:asciiTheme="majorBidi" w:hAnsiTheme="majorBidi" w:cstheme="majorBidi"/>
          <w:b/>
          <w:bCs/>
          <w:color w:val="333333"/>
          <w:shd w:val="clear" w:color="auto" w:fill="FFFFFF"/>
        </w:rPr>
        <w:t xml:space="preserve"> the main pharmaceutical exporters in the first quarter of 2024</w:t>
      </w:r>
    </w:p>
    <w:tbl>
      <w:tblPr>
        <w:tblStyle w:val="Grilledutableau"/>
        <w:tblW w:w="0" w:type="auto"/>
        <w:tblInd w:w="1075" w:type="dxa"/>
        <w:tblLook w:val="04A0" w:firstRow="1" w:lastRow="0" w:firstColumn="1" w:lastColumn="0" w:noHBand="0" w:noVBand="1"/>
      </w:tblPr>
      <w:tblGrid>
        <w:gridCol w:w="1800"/>
        <w:gridCol w:w="3060"/>
        <w:gridCol w:w="2174"/>
      </w:tblGrid>
      <w:tr w:rsidR="00D764AD" w14:paraId="1DC3BA0E" w14:textId="77777777" w:rsidTr="00D764AD">
        <w:trPr>
          <w:trHeight w:val="262"/>
        </w:trPr>
        <w:tc>
          <w:tcPr>
            <w:tcW w:w="1800" w:type="dxa"/>
            <w:shd w:val="clear" w:color="auto" w:fill="44546A" w:themeFill="text2"/>
          </w:tcPr>
          <w:p w14:paraId="4BB0E15D" w14:textId="77777777" w:rsidR="00D764AD" w:rsidRDefault="00D764AD" w:rsidP="00D764AD">
            <w:pPr>
              <w:pStyle w:val="NormalWeb"/>
              <w:jc w:val="center"/>
              <w:rPr>
                <w:b/>
                <w:bCs/>
              </w:rPr>
            </w:pPr>
          </w:p>
        </w:tc>
        <w:tc>
          <w:tcPr>
            <w:tcW w:w="3060" w:type="dxa"/>
          </w:tcPr>
          <w:p w14:paraId="5BC294A2" w14:textId="77777777" w:rsidR="00D764AD" w:rsidRPr="00D764AD" w:rsidRDefault="00D764AD" w:rsidP="00D764AD">
            <w:pPr>
              <w:pStyle w:val="NormalWeb"/>
              <w:jc w:val="center"/>
              <w:rPr>
                <w:b/>
                <w:bCs/>
                <w:sz w:val="28"/>
                <w:szCs w:val="28"/>
              </w:rPr>
            </w:pPr>
            <w:r w:rsidRPr="00D764AD">
              <w:rPr>
                <w:b/>
                <w:bCs/>
                <w:sz w:val="28"/>
                <w:szCs w:val="28"/>
              </w:rPr>
              <w:t>The exporter</w:t>
            </w:r>
          </w:p>
        </w:tc>
        <w:tc>
          <w:tcPr>
            <w:tcW w:w="2174" w:type="dxa"/>
          </w:tcPr>
          <w:p w14:paraId="52CD019D" w14:textId="77777777" w:rsidR="00D764AD" w:rsidRPr="00D764AD" w:rsidRDefault="00D764AD" w:rsidP="00D764AD">
            <w:pPr>
              <w:pStyle w:val="NormalWeb"/>
              <w:jc w:val="center"/>
              <w:rPr>
                <w:b/>
                <w:bCs/>
                <w:sz w:val="28"/>
                <w:szCs w:val="28"/>
              </w:rPr>
            </w:pPr>
            <w:r w:rsidRPr="00D764AD">
              <w:rPr>
                <w:b/>
                <w:bCs/>
                <w:sz w:val="28"/>
                <w:szCs w:val="28"/>
              </w:rPr>
              <w:t>The value</w:t>
            </w:r>
          </w:p>
        </w:tc>
      </w:tr>
      <w:tr w:rsidR="00D764AD" w14:paraId="08824A80" w14:textId="77777777" w:rsidTr="00D764AD">
        <w:trPr>
          <w:trHeight w:val="262"/>
        </w:trPr>
        <w:tc>
          <w:tcPr>
            <w:tcW w:w="1800" w:type="dxa"/>
          </w:tcPr>
          <w:p w14:paraId="78C572A4" w14:textId="77777777" w:rsidR="00D764AD" w:rsidRPr="00D764AD" w:rsidRDefault="00D764AD" w:rsidP="00D764AD">
            <w:pPr>
              <w:pStyle w:val="NormalWeb"/>
              <w:jc w:val="center"/>
              <w:rPr>
                <w:b/>
                <w:bCs/>
                <w:sz w:val="28"/>
                <w:szCs w:val="28"/>
              </w:rPr>
            </w:pPr>
            <w:r w:rsidRPr="00D764AD">
              <w:rPr>
                <w:b/>
                <w:bCs/>
                <w:sz w:val="28"/>
                <w:szCs w:val="28"/>
              </w:rPr>
              <w:t>01</w:t>
            </w:r>
          </w:p>
        </w:tc>
        <w:tc>
          <w:tcPr>
            <w:tcW w:w="3060" w:type="dxa"/>
          </w:tcPr>
          <w:p w14:paraId="49CBE953" w14:textId="77777777" w:rsidR="00D764AD" w:rsidRPr="00D764AD" w:rsidRDefault="00D764AD" w:rsidP="00D764AD">
            <w:pPr>
              <w:pStyle w:val="NormalWeb"/>
              <w:jc w:val="center"/>
            </w:pPr>
            <w:r>
              <w:t>Germany</w:t>
            </w:r>
          </w:p>
        </w:tc>
        <w:tc>
          <w:tcPr>
            <w:tcW w:w="2174" w:type="dxa"/>
          </w:tcPr>
          <w:p w14:paraId="2EC2F6C9" w14:textId="77777777" w:rsidR="00D764AD" w:rsidRPr="00D764AD" w:rsidRDefault="00D764AD" w:rsidP="00D764AD">
            <w:pPr>
              <w:pStyle w:val="NormalWeb"/>
              <w:jc w:val="center"/>
              <w:rPr>
                <w:sz w:val="28"/>
                <w:szCs w:val="28"/>
              </w:rPr>
            </w:pPr>
            <w:r>
              <w:rPr>
                <w:rFonts w:asciiTheme="majorBidi" w:hAnsiTheme="majorBidi" w:cstheme="majorBidi"/>
                <w:sz w:val="28"/>
                <w:szCs w:val="28"/>
              </w:rPr>
              <w:t>$</w:t>
            </w:r>
            <w:r w:rsidRPr="00D764AD">
              <w:rPr>
                <w:sz w:val="28"/>
                <w:szCs w:val="28"/>
              </w:rPr>
              <w:t>32,32 billion</w:t>
            </w:r>
          </w:p>
        </w:tc>
      </w:tr>
      <w:tr w:rsidR="00D764AD" w14:paraId="2784EC6D" w14:textId="77777777" w:rsidTr="00D764AD">
        <w:trPr>
          <w:trHeight w:val="262"/>
        </w:trPr>
        <w:tc>
          <w:tcPr>
            <w:tcW w:w="1800" w:type="dxa"/>
          </w:tcPr>
          <w:p w14:paraId="0970BCF0" w14:textId="77777777" w:rsidR="00D764AD" w:rsidRPr="00D764AD" w:rsidRDefault="00D764AD" w:rsidP="00D764AD">
            <w:pPr>
              <w:pStyle w:val="NormalWeb"/>
              <w:jc w:val="center"/>
              <w:rPr>
                <w:b/>
                <w:bCs/>
                <w:sz w:val="28"/>
                <w:szCs w:val="28"/>
              </w:rPr>
            </w:pPr>
            <w:r w:rsidRPr="00D764AD">
              <w:rPr>
                <w:b/>
                <w:bCs/>
                <w:sz w:val="28"/>
                <w:szCs w:val="28"/>
              </w:rPr>
              <w:t>02</w:t>
            </w:r>
          </w:p>
        </w:tc>
        <w:tc>
          <w:tcPr>
            <w:tcW w:w="3060" w:type="dxa"/>
          </w:tcPr>
          <w:p w14:paraId="450CEBA6" w14:textId="77777777" w:rsidR="00D764AD" w:rsidRPr="00D764AD" w:rsidRDefault="00D764AD" w:rsidP="00D764AD">
            <w:pPr>
              <w:pStyle w:val="NormalWeb"/>
              <w:jc w:val="center"/>
              <w:rPr>
                <w:sz w:val="28"/>
                <w:szCs w:val="28"/>
              </w:rPr>
            </w:pPr>
            <w:r w:rsidRPr="00D764AD">
              <w:rPr>
                <w:sz w:val="28"/>
                <w:szCs w:val="28"/>
              </w:rPr>
              <w:t>Switzerland</w:t>
            </w:r>
          </w:p>
        </w:tc>
        <w:tc>
          <w:tcPr>
            <w:tcW w:w="2174" w:type="dxa"/>
          </w:tcPr>
          <w:p w14:paraId="1BB91C71" w14:textId="77777777" w:rsidR="00D764AD" w:rsidRPr="00D764AD" w:rsidRDefault="00D764AD" w:rsidP="00D764AD">
            <w:pPr>
              <w:pStyle w:val="NormalWeb"/>
              <w:jc w:val="center"/>
              <w:rPr>
                <w:sz w:val="28"/>
                <w:szCs w:val="28"/>
              </w:rPr>
            </w:pPr>
            <w:r>
              <w:rPr>
                <w:rFonts w:asciiTheme="majorBidi" w:hAnsiTheme="majorBidi" w:cstheme="majorBidi"/>
                <w:sz w:val="28"/>
                <w:szCs w:val="28"/>
              </w:rPr>
              <w:t>$</w:t>
            </w:r>
            <w:r w:rsidRPr="00D764AD">
              <w:rPr>
                <w:sz w:val="28"/>
                <w:szCs w:val="28"/>
              </w:rPr>
              <w:t>27,14 billion</w:t>
            </w:r>
          </w:p>
        </w:tc>
      </w:tr>
      <w:tr w:rsidR="00D764AD" w14:paraId="63E8E824" w14:textId="77777777" w:rsidTr="00D764AD">
        <w:trPr>
          <w:trHeight w:val="262"/>
        </w:trPr>
        <w:tc>
          <w:tcPr>
            <w:tcW w:w="1800" w:type="dxa"/>
          </w:tcPr>
          <w:p w14:paraId="316ECF1D" w14:textId="77777777" w:rsidR="00D764AD" w:rsidRPr="00D764AD" w:rsidRDefault="00D764AD" w:rsidP="00D764AD">
            <w:pPr>
              <w:pStyle w:val="NormalWeb"/>
              <w:jc w:val="center"/>
              <w:rPr>
                <w:b/>
                <w:bCs/>
                <w:sz w:val="28"/>
                <w:szCs w:val="28"/>
              </w:rPr>
            </w:pPr>
            <w:r w:rsidRPr="00D764AD">
              <w:rPr>
                <w:b/>
                <w:bCs/>
                <w:sz w:val="28"/>
                <w:szCs w:val="28"/>
              </w:rPr>
              <w:t>03</w:t>
            </w:r>
          </w:p>
        </w:tc>
        <w:tc>
          <w:tcPr>
            <w:tcW w:w="3060" w:type="dxa"/>
          </w:tcPr>
          <w:p w14:paraId="030C6A40" w14:textId="77777777" w:rsidR="00D764AD" w:rsidRPr="00D764AD" w:rsidRDefault="00D764AD" w:rsidP="00D764AD">
            <w:pPr>
              <w:pStyle w:val="NormalWeb"/>
              <w:jc w:val="center"/>
              <w:rPr>
                <w:sz w:val="28"/>
                <w:szCs w:val="28"/>
              </w:rPr>
            </w:pPr>
            <w:r w:rsidRPr="00D764AD">
              <w:rPr>
                <w:sz w:val="28"/>
                <w:szCs w:val="28"/>
              </w:rPr>
              <w:t>USA</w:t>
            </w:r>
          </w:p>
        </w:tc>
        <w:tc>
          <w:tcPr>
            <w:tcW w:w="2174" w:type="dxa"/>
          </w:tcPr>
          <w:p w14:paraId="0E54BD25" w14:textId="77777777" w:rsidR="00D764AD" w:rsidRPr="00D764AD" w:rsidRDefault="00D764AD" w:rsidP="00D764AD">
            <w:pPr>
              <w:pStyle w:val="NormalWeb"/>
              <w:jc w:val="center"/>
              <w:rPr>
                <w:sz w:val="28"/>
                <w:szCs w:val="28"/>
              </w:rPr>
            </w:pPr>
            <w:r>
              <w:rPr>
                <w:rFonts w:asciiTheme="majorBidi" w:hAnsiTheme="majorBidi" w:cstheme="majorBidi"/>
                <w:sz w:val="28"/>
                <w:szCs w:val="28"/>
              </w:rPr>
              <w:t>$</w:t>
            </w:r>
            <w:r w:rsidRPr="00D764AD">
              <w:rPr>
                <w:sz w:val="28"/>
                <w:szCs w:val="28"/>
              </w:rPr>
              <w:t>22,13 billion</w:t>
            </w:r>
          </w:p>
        </w:tc>
      </w:tr>
      <w:tr w:rsidR="00D764AD" w14:paraId="6A12C6C7" w14:textId="77777777" w:rsidTr="00D764AD">
        <w:trPr>
          <w:trHeight w:val="262"/>
        </w:trPr>
        <w:tc>
          <w:tcPr>
            <w:tcW w:w="1800" w:type="dxa"/>
          </w:tcPr>
          <w:p w14:paraId="791EAAA8" w14:textId="77777777" w:rsidR="00D764AD" w:rsidRPr="00D764AD" w:rsidRDefault="00D764AD" w:rsidP="00D764AD">
            <w:pPr>
              <w:pStyle w:val="NormalWeb"/>
              <w:jc w:val="center"/>
              <w:rPr>
                <w:b/>
                <w:bCs/>
                <w:sz w:val="28"/>
                <w:szCs w:val="28"/>
              </w:rPr>
            </w:pPr>
            <w:r w:rsidRPr="00D764AD">
              <w:rPr>
                <w:b/>
                <w:bCs/>
                <w:sz w:val="28"/>
                <w:szCs w:val="28"/>
              </w:rPr>
              <w:t>04</w:t>
            </w:r>
          </w:p>
        </w:tc>
        <w:tc>
          <w:tcPr>
            <w:tcW w:w="3060" w:type="dxa"/>
          </w:tcPr>
          <w:p w14:paraId="2885D95B" w14:textId="77777777" w:rsidR="00D764AD" w:rsidRPr="00D764AD" w:rsidRDefault="00D764AD" w:rsidP="00D764AD">
            <w:pPr>
              <w:pStyle w:val="NormalWeb"/>
              <w:jc w:val="center"/>
              <w:rPr>
                <w:sz w:val="28"/>
                <w:szCs w:val="28"/>
              </w:rPr>
            </w:pPr>
            <w:r w:rsidRPr="00D764AD">
              <w:rPr>
                <w:sz w:val="28"/>
                <w:szCs w:val="28"/>
              </w:rPr>
              <w:t>Ireland</w:t>
            </w:r>
          </w:p>
        </w:tc>
        <w:tc>
          <w:tcPr>
            <w:tcW w:w="2174" w:type="dxa"/>
          </w:tcPr>
          <w:p w14:paraId="31F0484F" w14:textId="77777777" w:rsidR="00D764AD" w:rsidRPr="00D764AD" w:rsidRDefault="00D764AD" w:rsidP="00D764AD">
            <w:pPr>
              <w:pStyle w:val="NormalWeb"/>
              <w:jc w:val="center"/>
              <w:rPr>
                <w:sz w:val="28"/>
                <w:szCs w:val="28"/>
              </w:rPr>
            </w:pPr>
            <w:r>
              <w:rPr>
                <w:rFonts w:asciiTheme="majorBidi" w:hAnsiTheme="majorBidi" w:cstheme="majorBidi"/>
                <w:sz w:val="28"/>
                <w:szCs w:val="28"/>
              </w:rPr>
              <w:t>$</w:t>
            </w:r>
            <w:r w:rsidRPr="00D764AD">
              <w:rPr>
                <w:sz w:val="28"/>
                <w:szCs w:val="28"/>
              </w:rPr>
              <w:t>21,97 billion</w:t>
            </w:r>
          </w:p>
        </w:tc>
      </w:tr>
      <w:tr w:rsidR="00D764AD" w14:paraId="722F3AE8" w14:textId="77777777" w:rsidTr="00D764AD">
        <w:trPr>
          <w:trHeight w:val="262"/>
        </w:trPr>
        <w:tc>
          <w:tcPr>
            <w:tcW w:w="1800" w:type="dxa"/>
          </w:tcPr>
          <w:p w14:paraId="6D60B674" w14:textId="77777777" w:rsidR="00D764AD" w:rsidRPr="00D764AD" w:rsidRDefault="00D764AD" w:rsidP="00D764AD">
            <w:pPr>
              <w:pStyle w:val="NormalWeb"/>
              <w:jc w:val="center"/>
              <w:rPr>
                <w:b/>
                <w:bCs/>
                <w:sz w:val="28"/>
                <w:szCs w:val="28"/>
              </w:rPr>
            </w:pPr>
            <w:r w:rsidRPr="00D764AD">
              <w:rPr>
                <w:b/>
                <w:bCs/>
                <w:sz w:val="28"/>
                <w:szCs w:val="28"/>
              </w:rPr>
              <w:t>05</w:t>
            </w:r>
          </w:p>
        </w:tc>
        <w:tc>
          <w:tcPr>
            <w:tcW w:w="3060" w:type="dxa"/>
          </w:tcPr>
          <w:p w14:paraId="32446B24" w14:textId="77777777" w:rsidR="00D764AD" w:rsidRPr="00D764AD" w:rsidRDefault="00D764AD" w:rsidP="00D764AD">
            <w:pPr>
              <w:pStyle w:val="NormalWeb"/>
              <w:jc w:val="center"/>
              <w:rPr>
                <w:sz w:val="28"/>
                <w:szCs w:val="28"/>
              </w:rPr>
            </w:pPr>
            <w:r w:rsidRPr="00D764AD">
              <w:rPr>
                <w:sz w:val="28"/>
                <w:szCs w:val="28"/>
              </w:rPr>
              <w:t>France</w:t>
            </w:r>
          </w:p>
        </w:tc>
        <w:tc>
          <w:tcPr>
            <w:tcW w:w="2174" w:type="dxa"/>
          </w:tcPr>
          <w:p w14:paraId="05CF063E" w14:textId="77777777" w:rsidR="00D764AD" w:rsidRPr="00D764AD" w:rsidRDefault="00D764AD" w:rsidP="00D764AD">
            <w:pPr>
              <w:pStyle w:val="NormalWeb"/>
              <w:jc w:val="center"/>
              <w:rPr>
                <w:sz w:val="28"/>
                <w:szCs w:val="28"/>
              </w:rPr>
            </w:pPr>
            <w:r>
              <w:rPr>
                <w:rFonts w:asciiTheme="majorBidi" w:hAnsiTheme="majorBidi" w:cstheme="majorBidi"/>
                <w:sz w:val="28"/>
                <w:szCs w:val="28"/>
              </w:rPr>
              <w:t>$</w:t>
            </w:r>
            <w:r w:rsidRPr="00D764AD">
              <w:rPr>
                <w:sz w:val="28"/>
                <w:szCs w:val="28"/>
              </w:rPr>
              <w:t>10,16 billion</w:t>
            </w:r>
          </w:p>
        </w:tc>
      </w:tr>
      <w:tr w:rsidR="00D764AD" w14:paraId="68D90F04" w14:textId="77777777" w:rsidTr="00D764AD">
        <w:trPr>
          <w:trHeight w:val="262"/>
        </w:trPr>
        <w:tc>
          <w:tcPr>
            <w:tcW w:w="1800" w:type="dxa"/>
          </w:tcPr>
          <w:p w14:paraId="18F3D3F0" w14:textId="77777777" w:rsidR="00D764AD" w:rsidRPr="00D764AD" w:rsidRDefault="00D764AD" w:rsidP="00D764AD">
            <w:pPr>
              <w:pStyle w:val="NormalWeb"/>
              <w:jc w:val="center"/>
              <w:rPr>
                <w:b/>
                <w:bCs/>
                <w:sz w:val="28"/>
                <w:szCs w:val="28"/>
              </w:rPr>
            </w:pPr>
            <w:r w:rsidRPr="00D764AD">
              <w:rPr>
                <w:b/>
                <w:bCs/>
                <w:sz w:val="28"/>
                <w:szCs w:val="28"/>
              </w:rPr>
              <w:t>06</w:t>
            </w:r>
          </w:p>
        </w:tc>
        <w:tc>
          <w:tcPr>
            <w:tcW w:w="3060" w:type="dxa"/>
          </w:tcPr>
          <w:p w14:paraId="5D166930" w14:textId="77777777" w:rsidR="00D764AD" w:rsidRPr="00D764AD" w:rsidRDefault="00D764AD" w:rsidP="00D764AD">
            <w:pPr>
              <w:pStyle w:val="NormalWeb"/>
              <w:jc w:val="center"/>
              <w:rPr>
                <w:sz w:val="28"/>
                <w:szCs w:val="28"/>
              </w:rPr>
            </w:pPr>
            <w:r w:rsidRPr="00D764AD">
              <w:rPr>
                <w:sz w:val="28"/>
                <w:szCs w:val="28"/>
              </w:rPr>
              <w:t>UK</w:t>
            </w:r>
          </w:p>
        </w:tc>
        <w:tc>
          <w:tcPr>
            <w:tcW w:w="2174" w:type="dxa"/>
          </w:tcPr>
          <w:p w14:paraId="3FCE4FD2" w14:textId="77777777" w:rsidR="00D764AD" w:rsidRPr="00D764AD" w:rsidRDefault="00D764AD" w:rsidP="00D764AD">
            <w:pPr>
              <w:pStyle w:val="NormalWeb"/>
              <w:jc w:val="center"/>
              <w:rPr>
                <w:sz w:val="28"/>
                <w:szCs w:val="28"/>
              </w:rPr>
            </w:pPr>
            <w:r>
              <w:rPr>
                <w:rFonts w:asciiTheme="majorBidi" w:hAnsiTheme="majorBidi" w:cstheme="majorBidi"/>
                <w:sz w:val="28"/>
                <w:szCs w:val="28"/>
              </w:rPr>
              <w:t>$</w:t>
            </w:r>
            <w:r w:rsidRPr="00D764AD">
              <w:rPr>
                <w:sz w:val="28"/>
                <w:szCs w:val="28"/>
              </w:rPr>
              <w:t>6,91 billion</w:t>
            </w:r>
          </w:p>
        </w:tc>
      </w:tr>
      <w:tr w:rsidR="00D764AD" w14:paraId="4220D259" w14:textId="77777777" w:rsidTr="00D764AD">
        <w:trPr>
          <w:trHeight w:val="262"/>
        </w:trPr>
        <w:tc>
          <w:tcPr>
            <w:tcW w:w="1800" w:type="dxa"/>
          </w:tcPr>
          <w:p w14:paraId="6A220396" w14:textId="77777777" w:rsidR="00D764AD" w:rsidRPr="00D764AD" w:rsidRDefault="00D764AD" w:rsidP="00D764AD">
            <w:pPr>
              <w:pStyle w:val="NormalWeb"/>
              <w:jc w:val="center"/>
              <w:rPr>
                <w:b/>
                <w:bCs/>
                <w:sz w:val="28"/>
                <w:szCs w:val="28"/>
              </w:rPr>
            </w:pPr>
            <w:r w:rsidRPr="00D764AD">
              <w:rPr>
                <w:b/>
                <w:bCs/>
                <w:sz w:val="28"/>
                <w:szCs w:val="28"/>
              </w:rPr>
              <w:t>07</w:t>
            </w:r>
          </w:p>
        </w:tc>
        <w:tc>
          <w:tcPr>
            <w:tcW w:w="3060" w:type="dxa"/>
          </w:tcPr>
          <w:p w14:paraId="35F08A5A" w14:textId="77777777" w:rsidR="00D764AD" w:rsidRPr="00D764AD" w:rsidRDefault="00D764AD" w:rsidP="00D764AD">
            <w:pPr>
              <w:pStyle w:val="NormalWeb"/>
              <w:jc w:val="center"/>
              <w:rPr>
                <w:sz w:val="28"/>
                <w:szCs w:val="28"/>
              </w:rPr>
            </w:pPr>
            <w:r w:rsidRPr="00D764AD">
              <w:rPr>
                <w:sz w:val="28"/>
                <w:szCs w:val="28"/>
              </w:rPr>
              <w:t>Spain</w:t>
            </w:r>
          </w:p>
        </w:tc>
        <w:tc>
          <w:tcPr>
            <w:tcW w:w="2174" w:type="dxa"/>
          </w:tcPr>
          <w:p w14:paraId="67F87802" w14:textId="77777777" w:rsidR="00D764AD" w:rsidRPr="00D764AD" w:rsidRDefault="00D764AD" w:rsidP="00D764AD">
            <w:pPr>
              <w:pStyle w:val="NormalWeb"/>
              <w:jc w:val="center"/>
              <w:rPr>
                <w:sz w:val="28"/>
                <w:szCs w:val="28"/>
              </w:rPr>
            </w:pPr>
            <w:r>
              <w:rPr>
                <w:rFonts w:asciiTheme="majorBidi" w:hAnsiTheme="majorBidi" w:cstheme="majorBidi"/>
                <w:sz w:val="28"/>
                <w:szCs w:val="28"/>
              </w:rPr>
              <w:t>$</w:t>
            </w:r>
            <w:r w:rsidRPr="00D764AD">
              <w:rPr>
                <w:sz w:val="28"/>
                <w:szCs w:val="28"/>
              </w:rPr>
              <w:t>4,32 billion</w:t>
            </w:r>
          </w:p>
        </w:tc>
      </w:tr>
      <w:tr w:rsidR="00D764AD" w14:paraId="523A61E1" w14:textId="77777777" w:rsidTr="00D764AD">
        <w:trPr>
          <w:trHeight w:val="262"/>
        </w:trPr>
        <w:tc>
          <w:tcPr>
            <w:tcW w:w="1800" w:type="dxa"/>
          </w:tcPr>
          <w:p w14:paraId="00327036" w14:textId="77777777" w:rsidR="00D764AD" w:rsidRPr="00D764AD" w:rsidRDefault="00D764AD" w:rsidP="00D764AD">
            <w:pPr>
              <w:pStyle w:val="NormalWeb"/>
              <w:jc w:val="center"/>
              <w:rPr>
                <w:b/>
                <w:bCs/>
                <w:sz w:val="28"/>
                <w:szCs w:val="28"/>
              </w:rPr>
            </w:pPr>
            <w:r w:rsidRPr="00D764AD">
              <w:rPr>
                <w:b/>
                <w:bCs/>
                <w:sz w:val="28"/>
                <w:szCs w:val="28"/>
              </w:rPr>
              <w:t>08</w:t>
            </w:r>
          </w:p>
        </w:tc>
        <w:tc>
          <w:tcPr>
            <w:tcW w:w="3060" w:type="dxa"/>
          </w:tcPr>
          <w:p w14:paraId="2A076CDC" w14:textId="77777777" w:rsidR="00D764AD" w:rsidRPr="00D764AD" w:rsidRDefault="00D764AD" w:rsidP="00D764AD">
            <w:pPr>
              <w:pStyle w:val="NormalWeb"/>
              <w:jc w:val="center"/>
              <w:rPr>
                <w:sz w:val="28"/>
                <w:szCs w:val="28"/>
              </w:rPr>
            </w:pPr>
            <w:r w:rsidRPr="00D764AD">
              <w:rPr>
                <w:sz w:val="28"/>
                <w:szCs w:val="28"/>
              </w:rPr>
              <w:t>China</w:t>
            </w:r>
          </w:p>
        </w:tc>
        <w:tc>
          <w:tcPr>
            <w:tcW w:w="2174" w:type="dxa"/>
          </w:tcPr>
          <w:p w14:paraId="79E7F1F6" w14:textId="77777777" w:rsidR="00D764AD" w:rsidRPr="00D764AD" w:rsidRDefault="00D764AD" w:rsidP="00D764AD">
            <w:pPr>
              <w:pStyle w:val="NormalWeb"/>
              <w:jc w:val="center"/>
              <w:rPr>
                <w:sz w:val="28"/>
                <w:szCs w:val="28"/>
              </w:rPr>
            </w:pPr>
            <w:r>
              <w:rPr>
                <w:rFonts w:asciiTheme="majorBidi" w:hAnsiTheme="majorBidi" w:cstheme="majorBidi"/>
                <w:sz w:val="28"/>
                <w:szCs w:val="28"/>
              </w:rPr>
              <w:t>$</w:t>
            </w:r>
            <w:r w:rsidRPr="00D764AD">
              <w:rPr>
                <w:sz w:val="28"/>
                <w:szCs w:val="28"/>
              </w:rPr>
              <w:t>2,94 billion</w:t>
            </w:r>
          </w:p>
        </w:tc>
      </w:tr>
      <w:tr w:rsidR="00D764AD" w14:paraId="1090C75F" w14:textId="77777777" w:rsidTr="00D764AD">
        <w:trPr>
          <w:trHeight w:val="262"/>
        </w:trPr>
        <w:tc>
          <w:tcPr>
            <w:tcW w:w="1800" w:type="dxa"/>
          </w:tcPr>
          <w:p w14:paraId="24C9C3CA" w14:textId="77777777" w:rsidR="00D764AD" w:rsidRPr="00D764AD" w:rsidRDefault="00D764AD" w:rsidP="00D764AD">
            <w:pPr>
              <w:pStyle w:val="NormalWeb"/>
              <w:jc w:val="center"/>
              <w:rPr>
                <w:b/>
                <w:bCs/>
                <w:sz w:val="28"/>
                <w:szCs w:val="28"/>
              </w:rPr>
            </w:pPr>
            <w:r w:rsidRPr="00D764AD">
              <w:rPr>
                <w:b/>
                <w:bCs/>
                <w:sz w:val="28"/>
                <w:szCs w:val="28"/>
              </w:rPr>
              <w:t>09</w:t>
            </w:r>
          </w:p>
        </w:tc>
        <w:tc>
          <w:tcPr>
            <w:tcW w:w="3060" w:type="dxa"/>
          </w:tcPr>
          <w:p w14:paraId="6B68E80F" w14:textId="77777777" w:rsidR="00D764AD" w:rsidRPr="00D764AD" w:rsidRDefault="00D764AD" w:rsidP="00D764AD">
            <w:pPr>
              <w:pStyle w:val="NormalWeb"/>
              <w:jc w:val="center"/>
              <w:rPr>
                <w:sz w:val="28"/>
                <w:szCs w:val="28"/>
              </w:rPr>
            </w:pPr>
            <w:r w:rsidRPr="00D764AD">
              <w:rPr>
                <w:sz w:val="28"/>
                <w:szCs w:val="28"/>
              </w:rPr>
              <w:t>Canada</w:t>
            </w:r>
          </w:p>
        </w:tc>
        <w:tc>
          <w:tcPr>
            <w:tcW w:w="2174" w:type="dxa"/>
          </w:tcPr>
          <w:p w14:paraId="329B72D3" w14:textId="77777777" w:rsidR="00D764AD" w:rsidRPr="00D764AD" w:rsidRDefault="00D764AD" w:rsidP="00D764AD">
            <w:pPr>
              <w:pStyle w:val="NormalWeb"/>
              <w:jc w:val="center"/>
              <w:rPr>
                <w:sz w:val="28"/>
                <w:szCs w:val="28"/>
              </w:rPr>
            </w:pPr>
            <w:r>
              <w:rPr>
                <w:rFonts w:asciiTheme="majorBidi" w:hAnsiTheme="majorBidi" w:cstheme="majorBidi"/>
                <w:sz w:val="28"/>
                <w:szCs w:val="28"/>
              </w:rPr>
              <w:t>$</w:t>
            </w:r>
            <w:r w:rsidRPr="00D764AD">
              <w:rPr>
                <w:sz w:val="28"/>
                <w:szCs w:val="28"/>
              </w:rPr>
              <w:t>2,55 billion</w:t>
            </w:r>
          </w:p>
        </w:tc>
      </w:tr>
      <w:tr w:rsidR="00D764AD" w14:paraId="710D5DFC" w14:textId="77777777" w:rsidTr="00D764AD">
        <w:trPr>
          <w:trHeight w:val="262"/>
        </w:trPr>
        <w:tc>
          <w:tcPr>
            <w:tcW w:w="1800" w:type="dxa"/>
          </w:tcPr>
          <w:p w14:paraId="1D3D3C44" w14:textId="77777777" w:rsidR="00D764AD" w:rsidRPr="00D764AD" w:rsidRDefault="00D764AD" w:rsidP="00D764AD">
            <w:pPr>
              <w:pStyle w:val="NormalWeb"/>
              <w:jc w:val="center"/>
              <w:rPr>
                <w:b/>
                <w:bCs/>
                <w:sz w:val="28"/>
                <w:szCs w:val="28"/>
              </w:rPr>
            </w:pPr>
            <w:r w:rsidRPr="00D764AD">
              <w:rPr>
                <w:b/>
                <w:bCs/>
                <w:sz w:val="28"/>
                <w:szCs w:val="28"/>
              </w:rPr>
              <w:t>10</w:t>
            </w:r>
          </w:p>
        </w:tc>
        <w:tc>
          <w:tcPr>
            <w:tcW w:w="3060" w:type="dxa"/>
          </w:tcPr>
          <w:p w14:paraId="513DAB62" w14:textId="77777777" w:rsidR="00D764AD" w:rsidRPr="00D764AD" w:rsidRDefault="00D764AD" w:rsidP="00D764AD">
            <w:pPr>
              <w:pStyle w:val="NormalWeb"/>
              <w:jc w:val="center"/>
              <w:rPr>
                <w:sz w:val="28"/>
                <w:szCs w:val="28"/>
              </w:rPr>
            </w:pPr>
            <w:r w:rsidRPr="00D764AD">
              <w:rPr>
                <w:sz w:val="28"/>
                <w:szCs w:val="28"/>
              </w:rPr>
              <w:t>Singapore</w:t>
            </w:r>
          </w:p>
        </w:tc>
        <w:tc>
          <w:tcPr>
            <w:tcW w:w="2174" w:type="dxa"/>
          </w:tcPr>
          <w:p w14:paraId="45E4AEA9" w14:textId="77777777" w:rsidR="00D764AD" w:rsidRPr="00D764AD" w:rsidRDefault="00D764AD" w:rsidP="00D764AD">
            <w:pPr>
              <w:pStyle w:val="NormalWeb"/>
              <w:jc w:val="center"/>
              <w:rPr>
                <w:sz w:val="28"/>
                <w:szCs w:val="28"/>
              </w:rPr>
            </w:pPr>
            <w:r>
              <w:rPr>
                <w:rFonts w:asciiTheme="majorBidi" w:hAnsiTheme="majorBidi" w:cstheme="majorBidi"/>
                <w:sz w:val="28"/>
                <w:szCs w:val="28"/>
              </w:rPr>
              <w:t>$</w:t>
            </w:r>
            <w:r w:rsidRPr="00D764AD">
              <w:rPr>
                <w:sz w:val="28"/>
                <w:szCs w:val="28"/>
              </w:rPr>
              <w:t>2,44 billion</w:t>
            </w:r>
          </w:p>
        </w:tc>
      </w:tr>
    </w:tbl>
    <w:p w14:paraId="28DB8F86" w14:textId="77777777" w:rsidR="007E2713" w:rsidRDefault="00D764AD" w:rsidP="00C86FAD">
      <w:pPr>
        <w:pStyle w:val="NormalWeb"/>
        <w:jc w:val="center"/>
        <w:rPr>
          <w:sz w:val="20"/>
          <w:szCs w:val="20"/>
        </w:rPr>
      </w:pPr>
      <w:r>
        <w:rPr>
          <w:b/>
          <w:bCs/>
        </w:rPr>
        <w:t xml:space="preserve">                  </w:t>
      </w:r>
      <w:r w:rsidR="00C86FAD">
        <w:rPr>
          <w:sz w:val="20"/>
          <w:szCs w:val="20"/>
        </w:rPr>
        <w:t>Personal elaboration based on</w:t>
      </w:r>
      <w:r w:rsidRPr="007E2713">
        <w:rPr>
          <w:sz w:val="20"/>
          <w:szCs w:val="20"/>
        </w:rPr>
        <w:t xml:space="preserve"> from</w:t>
      </w:r>
      <w:r w:rsidR="007E2713">
        <w:rPr>
          <w:b/>
          <w:bCs/>
          <w:sz w:val="20"/>
          <w:szCs w:val="20"/>
        </w:rPr>
        <w:t xml:space="preserve"> </w:t>
      </w:r>
      <w:r w:rsidR="007E2713" w:rsidRPr="0062388C">
        <w:rPr>
          <w:sz w:val="20"/>
          <w:szCs w:val="20"/>
        </w:rPr>
        <w:t>TradeImeX. (</w:t>
      </w:r>
      <w:r w:rsidR="007E2713">
        <w:rPr>
          <w:sz w:val="20"/>
          <w:szCs w:val="20"/>
        </w:rPr>
        <w:t>2024</w:t>
      </w:r>
      <w:r w:rsidR="007E2713" w:rsidRPr="0062388C">
        <w:rPr>
          <w:sz w:val="20"/>
          <w:szCs w:val="20"/>
        </w:rPr>
        <w:t xml:space="preserve">). </w:t>
      </w:r>
      <w:r w:rsidR="007E2713" w:rsidRPr="0062388C">
        <w:rPr>
          <w:rStyle w:val="Accentuation"/>
          <w:i w:val="0"/>
          <w:iCs w:val="0"/>
          <w:sz w:val="20"/>
          <w:szCs w:val="20"/>
        </w:rPr>
        <w:t>Top 10 pharmaceutical exporters of 2023–24</w:t>
      </w:r>
      <w:r w:rsidR="007E2713" w:rsidRPr="0062388C">
        <w:rPr>
          <w:i/>
          <w:iCs/>
          <w:sz w:val="20"/>
          <w:szCs w:val="20"/>
        </w:rPr>
        <w:t>.</w:t>
      </w:r>
      <w:r w:rsidR="007E2713" w:rsidRPr="0062388C">
        <w:rPr>
          <w:sz w:val="20"/>
          <w:szCs w:val="20"/>
        </w:rPr>
        <w:t xml:space="preserve"> TradeImeX Blog. Retrieved June </w:t>
      </w:r>
      <w:r w:rsidR="007E2713">
        <w:rPr>
          <w:sz w:val="20"/>
          <w:szCs w:val="20"/>
        </w:rPr>
        <w:t>01</w:t>
      </w:r>
      <w:r w:rsidR="007E2713" w:rsidRPr="0062388C">
        <w:rPr>
          <w:sz w:val="20"/>
          <w:szCs w:val="20"/>
        </w:rPr>
        <w:t xml:space="preserve">, 2025, from </w:t>
      </w:r>
      <w:hyperlink r:id="rId15" w:tgtFrame="_new" w:history="1">
        <w:r w:rsidR="007E2713" w:rsidRPr="0062388C">
          <w:rPr>
            <w:rStyle w:val="Lienhypertexte"/>
            <w:sz w:val="20"/>
            <w:szCs w:val="20"/>
          </w:rPr>
          <w:t>https://www.tradeimex.in/blogs/top-Pharmaceutical-exporters</w:t>
        </w:r>
      </w:hyperlink>
    </w:p>
    <w:p w14:paraId="0A1DCEA4" w14:textId="77777777" w:rsidR="00927D20" w:rsidRDefault="00E72D89" w:rsidP="00A61050">
      <w:pPr>
        <w:pStyle w:val="NormalWeb"/>
        <w:spacing w:line="360" w:lineRule="auto"/>
        <w:ind w:left="1080"/>
      </w:pPr>
      <w:r w:rsidRPr="00E72D89">
        <w:rPr>
          <w:u w:val="single"/>
        </w:rPr>
        <w:t>Generic drugs exports:</w:t>
      </w:r>
      <w:r>
        <w:rPr>
          <w:u w:val="single"/>
        </w:rPr>
        <w:t xml:space="preserve"> </w:t>
      </w:r>
      <w:r>
        <w:t>While countries leading in pharmaceutical exports often owe their status to the high revenues from patented drugs, the scenario differs when considering generic medicines alone. These cost-effective substitutes, offering the same therapeutic effects as their branded counterparts, are vital for ensuri</w:t>
      </w:r>
      <w:r w:rsidR="00D14E36">
        <w:t xml:space="preserve">ng drug accessibility worldwide </w:t>
      </w:r>
      <w:r>
        <w:t xml:space="preserve">especially in less affluent regions. </w:t>
      </w:r>
      <w:r w:rsidR="00607527">
        <w:t xml:space="preserve">  </w:t>
      </w:r>
    </w:p>
    <w:p w14:paraId="348D1D94" w14:textId="77777777" w:rsidR="00927D20" w:rsidRDefault="00927D20" w:rsidP="00A61050">
      <w:pPr>
        <w:pStyle w:val="NormalWeb"/>
        <w:spacing w:line="360" w:lineRule="auto"/>
        <w:ind w:left="1080"/>
      </w:pPr>
      <w:r w:rsidRPr="00927D20">
        <w:rPr>
          <w:b/>
          <w:bCs/>
        </w:rPr>
        <w:t>India</w:t>
      </w:r>
      <w:r w:rsidRPr="00927D20">
        <w:t xml:space="preserve"> is considered one of the leading countries in the manufacturing of medicines and vaccines, and is globally known as the "pharmacy of the world" due to its massive production and affordable prices of high-quality medicines. It represents 20% of the global market in terms of the volume of generic drugs and exports about 60% of the world's vaccines, especially vaccines like measles and tuberculosis. India also has a large number of factories approved by the U.S. Food and Drug Administration outside of America, and primarily exports pharmaceutical formulations and biological products, making it a pivotal player in providing low-cost </w:t>
      </w:r>
      <w:r w:rsidRPr="00927D20">
        <w:lastRenderedPageBreak/>
        <w:t>medicines globally, especially for HIV.</w:t>
      </w:r>
      <w:sdt>
        <w:sdtPr>
          <w:id w:val="-1823345162"/>
          <w:citation/>
        </w:sdtPr>
        <w:sdtEndPr/>
        <w:sdtContent>
          <w:r>
            <w:fldChar w:fldCharType="begin"/>
          </w:r>
          <w:r>
            <w:instrText xml:space="preserve"> CITATION pha25 \l 1033 </w:instrText>
          </w:r>
          <w:r>
            <w:fldChar w:fldCharType="separate"/>
          </w:r>
          <w:r>
            <w:rPr>
              <w:noProof/>
            </w:rPr>
            <w:t xml:space="preserve"> (pharmaceutical exports from india IBEF, 2025)</w:t>
          </w:r>
          <w:r>
            <w:fldChar w:fldCharType="end"/>
          </w:r>
        </w:sdtContent>
      </w:sdt>
    </w:p>
    <w:p w14:paraId="24B492DB" w14:textId="77777777" w:rsidR="00607527" w:rsidRPr="00095088" w:rsidRDefault="0015657B" w:rsidP="00095088">
      <w:pPr>
        <w:pStyle w:val="NormalWeb"/>
        <w:spacing w:line="360" w:lineRule="auto"/>
        <w:ind w:left="1080"/>
      </w:pPr>
      <w:r w:rsidRPr="0015657B">
        <w:t>Germany, Switzerland, and the United States have long held strong positions in the global pharmaceutical trade, especially in the export of generic medicines</w:t>
      </w:r>
      <w:sdt>
        <w:sdtPr>
          <w:id w:val="-482939828"/>
          <w:citation/>
        </w:sdtPr>
        <w:sdtEndPr/>
        <w:sdtContent>
          <w:r w:rsidR="00D27875">
            <w:fldChar w:fldCharType="begin"/>
          </w:r>
          <w:r w:rsidR="00D27875">
            <w:instrText xml:space="preserve"> CITATION Top25 \l 1033 </w:instrText>
          </w:r>
          <w:r w:rsidR="00D27875">
            <w:fldChar w:fldCharType="separate"/>
          </w:r>
          <w:r w:rsidR="00D27875">
            <w:rPr>
              <w:noProof/>
            </w:rPr>
            <w:t xml:space="preserve"> (Top 10 Pharmaceutical Exporters of 2023-24, n.d.)</w:t>
          </w:r>
          <w:r w:rsidR="00D27875">
            <w:fldChar w:fldCharType="end"/>
          </w:r>
        </w:sdtContent>
      </w:sdt>
      <w:r w:rsidRPr="0015657B">
        <w:t>. Meanwhile, China stands out as the top producer of active pharmaceutical ingredients (APIs), which are essential for making generics</w:t>
      </w:r>
      <w:sdt>
        <w:sdtPr>
          <w:id w:val="-50161435"/>
          <w:citation/>
        </w:sdtPr>
        <w:sdtEndPr/>
        <w:sdtContent>
          <w:r w:rsidR="00342AF0">
            <w:fldChar w:fldCharType="begin"/>
          </w:r>
          <w:r w:rsidR="00342AF0">
            <w:instrText xml:space="preserve"> CITATION The25 \l 1033 </w:instrText>
          </w:r>
          <w:r w:rsidR="00342AF0">
            <w:fldChar w:fldCharType="separate"/>
          </w:r>
          <w:r w:rsidR="00342AF0">
            <w:rPr>
              <w:noProof/>
            </w:rPr>
            <w:t xml:space="preserve"> (The Role of China in the Global Generic Drug API Market, 2025)</w:t>
          </w:r>
          <w:r w:rsidR="00342AF0">
            <w:fldChar w:fldCharType="end"/>
          </w:r>
        </w:sdtContent>
      </w:sdt>
      <w:r w:rsidRPr="0015657B">
        <w:t>. Other European countries like Belgium and France also play essentiel roles in the international supply chain, and in these recent years, new players such as South Korea and Brazil have started to gain ground, gradually increasing their presence and competitiveness in the pharmaceutical market</w:t>
      </w:r>
      <w:sdt>
        <w:sdtPr>
          <w:id w:val="-2023701141"/>
          <w:citation/>
        </w:sdtPr>
        <w:sdtEndPr/>
        <w:sdtContent>
          <w:r w:rsidR="00342AF0">
            <w:fldChar w:fldCharType="begin"/>
          </w:r>
          <w:r w:rsidR="00342AF0">
            <w:instrText xml:space="preserve"> CITATION Con25 \l 1033 </w:instrText>
          </w:r>
          <w:r w:rsidR="00342AF0">
            <w:fldChar w:fldCharType="separate"/>
          </w:r>
          <w:r w:rsidR="00342AF0">
            <w:rPr>
              <w:noProof/>
            </w:rPr>
            <w:t xml:space="preserve"> (Connecting Continents Through Quality Pharma Exports, 2025)</w:t>
          </w:r>
          <w:r w:rsidR="00342AF0">
            <w:fldChar w:fldCharType="end"/>
          </w:r>
        </w:sdtContent>
      </w:sdt>
      <w:r w:rsidRPr="0015657B">
        <w:t>.</w:t>
      </w:r>
    </w:p>
    <w:p w14:paraId="3E72981A" w14:textId="77777777" w:rsidR="00607527" w:rsidRDefault="00607527" w:rsidP="00CB4E2F">
      <w:pPr>
        <w:pStyle w:val="NormalWeb"/>
        <w:numPr>
          <w:ilvl w:val="0"/>
          <w:numId w:val="7"/>
        </w:numPr>
        <w:spacing w:line="360" w:lineRule="auto"/>
        <w:rPr>
          <w:b/>
          <w:bCs/>
        </w:rPr>
      </w:pPr>
      <w:r w:rsidRPr="00607527">
        <w:rPr>
          <w:b/>
          <w:bCs/>
        </w:rPr>
        <w:t>Key producers:</w:t>
      </w:r>
      <w:r>
        <w:rPr>
          <w:b/>
          <w:bCs/>
        </w:rPr>
        <w:t xml:space="preserve"> </w:t>
      </w:r>
    </w:p>
    <w:p w14:paraId="4D41EE4B" w14:textId="77777777" w:rsidR="00A61050" w:rsidRPr="00B60BEC" w:rsidRDefault="00607527" w:rsidP="00B60BEC">
      <w:pPr>
        <w:pStyle w:val="NormalWeb"/>
        <w:spacing w:line="360" w:lineRule="auto"/>
        <w:ind w:left="1080"/>
        <w:rPr>
          <w:u w:val="single"/>
        </w:rPr>
      </w:pPr>
      <w:r w:rsidRPr="00607527">
        <w:rPr>
          <w:u w:val="single"/>
        </w:rPr>
        <w:t>Of global pharmaceutical producers:</w:t>
      </w:r>
      <w:r>
        <w:rPr>
          <w:u w:val="single"/>
        </w:rPr>
        <w:t xml:space="preserve"> </w:t>
      </w:r>
    </w:p>
    <w:p w14:paraId="755F8CB5" w14:textId="77777777" w:rsidR="00BD5BFD" w:rsidRDefault="00B371FB" w:rsidP="00B60BEC">
      <w:pPr>
        <w:pStyle w:val="NormalWeb"/>
        <w:spacing w:line="360" w:lineRule="auto"/>
        <w:ind w:left="1080"/>
        <w:rPr>
          <w:b/>
          <w:bCs/>
        </w:rPr>
      </w:pPr>
      <w:r w:rsidRPr="00B371FB">
        <w:rPr>
          <w:b/>
          <w:bCs/>
          <w:u w:val="single"/>
        </w:rPr>
        <w:t xml:space="preserve">Table05: </w:t>
      </w:r>
      <w:r w:rsidRPr="00B371FB">
        <w:rPr>
          <w:b/>
          <w:bCs/>
        </w:rPr>
        <w:t>top 10 of pharmaceutical producers in the world in 2024</w:t>
      </w:r>
    </w:p>
    <w:tbl>
      <w:tblPr>
        <w:tblStyle w:val="Grilledutableau"/>
        <w:tblW w:w="0" w:type="auto"/>
        <w:tblInd w:w="1080" w:type="dxa"/>
        <w:tblLook w:val="04A0" w:firstRow="1" w:lastRow="0" w:firstColumn="1" w:lastColumn="0" w:noHBand="0" w:noVBand="1"/>
      </w:tblPr>
      <w:tblGrid>
        <w:gridCol w:w="805"/>
        <w:gridCol w:w="2700"/>
        <w:gridCol w:w="2697"/>
        <w:gridCol w:w="2068"/>
      </w:tblGrid>
      <w:tr w:rsidR="00B371FB" w14:paraId="34F525EF" w14:textId="77777777" w:rsidTr="00B371FB">
        <w:tc>
          <w:tcPr>
            <w:tcW w:w="805" w:type="dxa"/>
            <w:shd w:val="clear" w:color="auto" w:fill="44546A" w:themeFill="text2"/>
          </w:tcPr>
          <w:p w14:paraId="6DA5F74F" w14:textId="77777777" w:rsidR="00B371FB" w:rsidRDefault="00B371FB" w:rsidP="00607527">
            <w:pPr>
              <w:pStyle w:val="NormalWeb"/>
            </w:pPr>
          </w:p>
        </w:tc>
        <w:tc>
          <w:tcPr>
            <w:tcW w:w="2700" w:type="dxa"/>
          </w:tcPr>
          <w:p w14:paraId="130D7FC6" w14:textId="77777777" w:rsidR="00B371FB" w:rsidRDefault="00C86FAD" w:rsidP="00607527">
            <w:pPr>
              <w:pStyle w:val="NormalWeb"/>
            </w:pPr>
            <w:r>
              <w:t>C</w:t>
            </w:r>
            <w:r w:rsidR="00B371FB">
              <w:t>ompany</w:t>
            </w:r>
          </w:p>
        </w:tc>
        <w:tc>
          <w:tcPr>
            <w:tcW w:w="2697" w:type="dxa"/>
          </w:tcPr>
          <w:p w14:paraId="07EB7BF7" w14:textId="77777777" w:rsidR="00B371FB" w:rsidRDefault="00B371FB" w:rsidP="00607527">
            <w:pPr>
              <w:pStyle w:val="NormalWeb"/>
            </w:pPr>
            <w:r>
              <w:t>country</w:t>
            </w:r>
          </w:p>
        </w:tc>
        <w:tc>
          <w:tcPr>
            <w:tcW w:w="2068" w:type="dxa"/>
          </w:tcPr>
          <w:p w14:paraId="6FFF6C93" w14:textId="77777777" w:rsidR="00B371FB" w:rsidRDefault="00B371FB" w:rsidP="00607527">
            <w:pPr>
              <w:pStyle w:val="NormalWeb"/>
            </w:pPr>
            <w:r>
              <w:t>Revenue (2024)</w:t>
            </w:r>
          </w:p>
        </w:tc>
      </w:tr>
      <w:tr w:rsidR="00B371FB" w14:paraId="58DCB7EB" w14:textId="77777777" w:rsidTr="00BD5BFD">
        <w:trPr>
          <w:trHeight w:val="368"/>
        </w:trPr>
        <w:tc>
          <w:tcPr>
            <w:tcW w:w="805" w:type="dxa"/>
          </w:tcPr>
          <w:p w14:paraId="3BBD1645" w14:textId="77777777" w:rsidR="00B371FB" w:rsidRDefault="00B371FB" w:rsidP="00607527">
            <w:pPr>
              <w:pStyle w:val="NormalWeb"/>
            </w:pPr>
            <w:r>
              <w:t>01</w:t>
            </w:r>
          </w:p>
        </w:tc>
        <w:tc>
          <w:tcPr>
            <w:tcW w:w="2700" w:type="dxa"/>
          </w:tcPr>
          <w:p w14:paraId="600C23BD" w14:textId="77777777" w:rsidR="00B371FB" w:rsidRDefault="00B371FB" w:rsidP="00607527">
            <w:pPr>
              <w:pStyle w:val="NormalWeb"/>
            </w:pPr>
            <w:r>
              <w:t>Merck&amp;Co</w:t>
            </w:r>
          </w:p>
        </w:tc>
        <w:tc>
          <w:tcPr>
            <w:tcW w:w="2697" w:type="dxa"/>
          </w:tcPr>
          <w:p w14:paraId="4CC3FF39" w14:textId="77777777" w:rsidR="00B371FB" w:rsidRDefault="00B371FB" w:rsidP="00607527">
            <w:pPr>
              <w:pStyle w:val="NormalWeb"/>
            </w:pPr>
            <w:r>
              <w:t>USA</w:t>
            </w:r>
          </w:p>
        </w:tc>
        <w:tc>
          <w:tcPr>
            <w:tcW w:w="2068" w:type="dxa"/>
          </w:tcPr>
          <w:p w14:paraId="16230753" w14:textId="77777777" w:rsidR="00B371FB" w:rsidRPr="00B371FB" w:rsidRDefault="00B371FB" w:rsidP="00607527">
            <w:pPr>
              <w:pStyle w:val="NormalWeb"/>
              <w:rPr>
                <w:rFonts w:asciiTheme="majorBidi" w:hAnsiTheme="majorBidi" w:cstheme="majorBidi"/>
              </w:rPr>
            </w:pPr>
            <w:r w:rsidRPr="00B371FB">
              <w:rPr>
                <w:rFonts w:asciiTheme="majorBidi" w:hAnsiTheme="majorBidi" w:cstheme="majorBidi"/>
                <w:color w:val="313131"/>
                <w:shd w:val="clear" w:color="auto" w:fill="F9F9F9"/>
              </w:rPr>
              <w:t>$64.17 Billion</w:t>
            </w:r>
          </w:p>
        </w:tc>
      </w:tr>
      <w:tr w:rsidR="00B371FB" w14:paraId="55DE4474" w14:textId="77777777" w:rsidTr="00BD5BFD">
        <w:trPr>
          <w:trHeight w:val="350"/>
        </w:trPr>
        <w:tc>
          <w:tcPr>
            <w:tcW w:w="805" w:type="dxa"/>
          </w:tcPr>
          <w:p w14:paraId="26889820" w14:textId="77777777" w:rsidR="00B371FB" w:rsidRDefault="00B371FB" w:rsidP="00607527">
            <w:pPr>
              <w:pStyle w:val="NormalWeb"/>
            </w:pPr>
            <w:r>
              <w:t>02</w:t>
            </w:r>
          </w:p>
        </w:tc>
        <w:tc>
          <w:tcPr>
            <w:tcW w:w="2700" w:type="dxa"/>
          </w:tcPr>
          <w:p w14:paraId="6140D0B9" w14:textId="77777777" w:rsidR="00B371FB" w:rsidRDefault="00B371FB" w:rsidP="00607527">
            <w:pPr>
              <w:pStyle w:val="NormalWeb"/>
            </w:pPr>
            <w:r>
              <w:t>Pfizer Inc</w:t>
            </w:r>
          </w:p>
        </w:tc>
        <w:tc>
          <w:tcPr>
            <w:tcW w:w="2697" w:type="dxa"/>
          </w:tcPr>
          <w:p w14:paraId="0E9445E4" w14:textId="77777777" w:rsidR="00B371FB" w:rsidRDefault="00B371FB" w:rsidP="00607527">
            <w:pPr>
              <w:pStyle w:val="NormalWeb"/>
            </w:pPr>
            <w:r>
              <w:t>USA</w:t>
            </w:r>
          </w:p>
        </w:tc>
        <w:tc>
          <w:tcPr>
            <w:tcW w:w="2068" w:type="dxa"/>
          </w:tcPr>
          <w:p w14:paraId="6949F8E4" w14:textId="77777777" w:rsidR="00B371FB" w:rsidRPr="00B371FB" w:rsidRDefault="00B371FB" w:rsidP="00607527">
            <w:pPr>
              <w:pStyle w:val="NormalWeb"/>
              <w:rPr>
                <w:rFonts w:asciiTheme="majorBidi" w:hAnsiTheme="majorBidi" w:cstheme="majorBidi"/>
              </w:rPr>
            </w:pPr>
            <w:r w:rsidRPr="00B371FB">
              <w:rPr>
                <w:rFonts w:asciiTheme="majorBidi" w:hAnsiTheme="majorBidi" w:cstheme="majorBidi"/>
                <w:color w:val="313131"/>
                <w:shd w:val="clear" w:color="auto" w:fill="FFFFFF"/>
              </w:rPr>
              <w:t>$63.63</w:t>
            </w:r>
            <w:r w:rsidR="007E1C83">
              <w:rPr>
                <w:rFonts w:asciiTheme="majorBidi" w:hAnsiTheme="majorBidi" w:cstheme="majorBidi"/>
                <w:color w:val="313131"/>
                <w:shd w:val="clear" w:color="auto" w:fill="FFFFFF"/>
              </w:rPr>
              <w:t xml:space="preserve"> </w:t>
            </w:r>
            <w:r w:rsidRPr="00B371FB">
              <w:rPr>
                <w:rFonts w:asciiTheme="majorBidi" w:hAnsiTheme="majorBidi" w:cstheme="majorBidi"/>
                <w:color w:val="313131"/>
                <w:shd w:val="clear" w:color="auto" w:fill="FFFFFF"/>
              </w:rPr>
              <w:t>B</w:t>
            </w:r>
            <w:r w:rsidR="007E1C83">
              <w:rPr>
                <w:rFonts w:asciiTheme="majorBidi" w:hAnsiTheme="majorBidi" w:cstheme="majorBidi"/>
                <w:color w:val="313131"/>
                <w:shd w:val="clear" w:color="auto" w:fill="FFFFFF"/>
              </w:rPr>
              <w:t>illion</w:t>
            </w:r>
          </w:p>
        </w:tc>
      </w:tr>
      <w:tr w:rsidR="00B371FB" w14:paraId="0C60DAA3" w14:textId="77777777" w:rsidTr="00BD5BFD">
        <w:trPr>
          <w:trHeight w:val="350"/>
        </w:trPr>
        <w:tc>
          <w:tcPr>
            <w:tcW w:w="805" w:type="dxa"/>
          </w:tcPr>
          <w:p w14:paraId="4AF4F91F" w14:textId="77777777" w:rsidR="00B371FB" w:rsidRDefault="00B371FB" w:rsidP="00607527">
            <w:pPr>
              <w:pStyle w:val="NormalWeb"/>
            </w:pPr>
            <w:r>
              <w:t>03</w:t>
            </w:r>
          </w:p>
        </w:tc>
        <w:tc>
          <w:tcPr>
            <w:tcW w:w="2700" w:type="dxa"/>
          </w:tcPr>
          <w:p w14:paraId="3305F214" w14:textId="77777777" w:rsidR="00B371FB" w:rsidRDefault="00B371FB" w:rsidP="00607527">
            <w:pPr>
              <w:pStyle w:val="NormalWeb"/>
            </w:pPr>
            <w:r>
              <w:t>Johnson &amp; Johnson</w:t>
            </w:r>
          </w:p>
        </w:tc>
        <w:tc>
          <w:tcPr>
            <w:tcW w:w="2697" w:type="dxa"/>
          </w:tcPr>
          <w:p w14:paraId="0624BE9D" w14:textId="77777777" w:rsidR="00B371FB" w:rsidRDefault="00B371FB" w:rsidP="00607527">
            <w:pPr>
              <w:pStyle w:val="NormalWeb"/>
            </w:pPr>
            <w:r>
              <w:t>USA</w:t>
            </w:r>
          </w:p>
        </w:tc>
        <w:tc>
          <w:tcPr>
            <w:tcW w:w="2068" w:type="dxa"/>
          </w:tcPr>
          <w:p w14:paraId="4AB13C3D" w14:textId="77777777" w:rsidR="00B371FB" w:rsidRPr="00B371FB" w:rsidRDefault="00B371FB" w:rsidP="00607527">
            <w:pPr>
              <w:pStyle w:val="NormalWeb"/>
              <w:rPr>
                <w:rFonts w:asciiTheme="majorBidi" w:hAnsiTheme="majorBidi" w:cstheme="majorBidi"/>
              </w:rPr>
            </w:pPr>
            <w:r w:rsidRPr="00B371FB">
              <w:rPr>
                <w:rFonts w:asciiTheme="majorBidi" w:hAnsiTheme="majorBidi" w:cstheme="majorBidi"/>
                <w:color w:val="313131"/>
                <w:shd w:val="clear" w:color="auto" w:fill="F9F9F9"/>
              </w:rPr>
              <w:t>$57.07</w:t>
            </w:r>
            <w:r w:rsidR="007E1C83">
              <w:rPr>
                <w:rFonts w:asciiTheme="majorBidi" w:hAnsiTheme="majorBidi" w:cstheme="majorBidi"/>
                <w:color w:val="313131"/>
                <w:shd w:val="clear" w:color="auto" w:fill="F9F9F9"/>
              </w:rPr>
              <w:t xml:space="preserve"> </w:t>
            </w:r>
            <w:r w:rsidRPr="00B371FB">
              <w:rPr>
                <w:rFonts w:asciiTheme="majorBidi" w:hAnsiTheme="majorBidi" w:cstheme="majorBidi"/>
                <w:color w:val="313131"/>
                <w:shd w:val="clear" w:color="auto" w:fill="F9F9F9"/>
              </w:rPr>
              <w:t>B</w:t>
            </w:r>
            <w:r w:rsidR="007E1C83">
              <w:rPr>
                <w:rFonts w:asciiTheme="majorBidi" w:hAnsiTheme="majorBidi" w:cstheme="majorBidi"/>
                <w:color w:val="313131"/>
                <w:shd w:val="clear" w:color="auto" w:fill="F9F9F9"/>
              </w:rPr>
              <w:t>illion</w:t>
            </w:r>
          </w:p>
        </w:tc>
      </w:tr>
      <w:tr w:rsidR="00B371FB" w14:paraId="6A43661F" w14:textId="77777777" w:rsidTr="00BD5BFD">
        <w:trPr>
          <w:trHeight w:val="350"/>
        </w:trPr>
        <w:tc>
          <w:tcPr>
            <w:tcW w:w="805" w:type="dxa"/>
          </w:tcPr>
          <w:p w14:paraId="7AB056F5" w14:textId="77777777" w:rsidR="00B371FB" w:rsidRDefault="00B371FB" w:rsidP="00607527">
            <w:pPr>
              <w:pStyle w:val="NormalWeb"/>
            </w:pPr>
            <w:r>
              <w:t>04</w:t>
            </w:r>
          </w:p>
        </w:tc>
        <w:tc>
          <w:tcPr>
            <w:tcW w:w="2700" w:type="dxa"/>
          </w:tcPr>
          <w:p w14:paraId="5A04FA9A" w14:textId="77777777" w:rsidR="00B371FB" w:rsidRDefault="00B371FB" w:rsidP="00607527">
            <w:pPr>
              <w:pStyle w:val="NormalWeb"/>
            </w:pPr>
            <w:r>
              <w:t>AbbVie</w:t>
            </w:r>
          </w:p>
        </w:tc>
        <w:tc>
          <w:tcPr>
            <w:tcW w:w="2697" w:type="dxa"/>
          </w:tcPr>
          <w:p w14:paraId="0C0EBAB1" w14:textId="77777777" w:rsidR="00B371FB" w:rsidRDefault="00B371FB" w:rsidP="00607527">
            <w:pPr>
              <w:pStyle w:val="NormalWeb"/>
            </w:pPr>
            <w:r>
              <w:t>USA</w:t>
            </w:r>
          </w:p>
        </w:tc>
        <w:tc>
          <w:tcPr>
            <w:tcW w:w="2068" w:type="dxa"/>
          </w:tcPr>
          <w:p w14:paraId="2C1CDC7D" w14:textId="77777777" w:rsidR="00B371FB" w:rsidRPr="00B371FB" w:rsidRDefault="00B371FB" w:rsidP="00607527">
            <w:pPr>
              <w:pStyle w:val="NormalWeb"/>
              <w:rPr>
                <w:rFonts w:asciiTheme="majorBidi" w:hAnsiTheme="majorBidi" w:cstheme="majorBidi"/>
              </w:rPr>
            </w:pPr>
            <w:r w:rsidRPr="00B371FB">
              <w:rPr>
                <w:rFonts w:asciiTheme="majorBidi" w:hAnsiTheme="majorBidi" w:cstheme="majorBidi"/>
                <w:color w:val="313131"/>
                <w:shd w:val="clear" w:color="auto" w:fill="FFFFFF"/>
              </w:rPr>
              <w:t>$56.33</w:t>
            </w:r>
            <w:r w:rsidR="007E1C83">
              <w:rPr>
                <w:rFonts w:asciiTheme="majorBidi" w:hAnsiTheme="majorBidi" w:cstheme="majorBidi"/>
                <w:color w:val="313131"/>
                <w:shd w:val="clear" w:color="auto" w:fill="FFFFFF"/>
              </w:rPr>
              <w:t xml:space="preserve"> </w:t>
            </w:r>
            <w:r w:rsidRPr="00B371FB">
              <w:rPr>
                <w:rFonts w:asciiTheme="majorBidi" w:hAnsiTheme="majorBidi" w:cstheme="majorBidi"/>
                <w:color w:val="313131"/>
                <w:shd w:val="clear" w:color="auto" w:fill="FFFFFF"/>
              </w:rPr>
              <w:t>B</w:t>
            </w:r>
            <w:r w:rsidR="007E1C83">
              <w:rPr>
                <w:rFonts w:asciiTheme="majorBidi" w:hAnsiTheme="majorBidi" w:cstheme="majorBidi"/>
                <w:color w:val="313131"/>
                <w:shd w:val="clear" w:color="auto" w:fill="FFFFFF"/>
              </w:rPr>
              <w:t>illion</w:t>
            </w:r>
          </w:p>
        </w:tc>
      </w:tr>
      <w:tr w:rsidR="00B371FB" w14:paraId="09AB0120" w14:textId="77777777" w:rsidTr="00BD5BFD">
        <w:trPr>
          <w:trHeight w:val="350"/>
        </w:trPr>
        <w:tc>
          <w:tcPr>
            <w:tcW w:w="805" w:type="dxa"/>
          </w:tcPr>
          <w:p w14:paraId="36B1B4BD" w14:textId="77777777" w:rsidR="00B371FB" w:rsidRDefault="00B371FB" w:rsidP="00607527">
            <w:pPr>
              <w:pStyle w:val="NormalWeb"/>
            </w:pPr>
            <w:r>
              <w:t>05</w:t>
            </w:r>
          </w:p>
        </w:tc>
        <w:tc>
          <w:tcPr>
            <w:tcW w:w="2700" w:type="dxa"/>
          </w:tcPr>
          <w:p w14:paraId="5A6F8BB4" w14:textId="77777777" w:rsidR="00B371FB" w:rsidRDefault="00B371FB" w:rsidP="00607527">
            <w:pPr>
              <w:pStyle w:val="NormalWeb"/>
            </w:pPr>
            <w:r>
              <w:t>AstraZeneca plc</w:t>
            </w:r>
          </w:p>
        </w:tc>
        <w:tc>
          <w:tcPr>
            <w:tcW w:w="2697" w:type="dxa"/>
          </w:tcPr>
          <w:p w14:paraId="044F5874" w14:textId="77777777" w:rsidR="00B371FB" w:rsidRDefault="00B371FB" w:rsidP="00607527">
            <w:pPr>
              <w:pStyle w:val="NormalWeb"/>
            </w:pPr>
            <w:r>
              <w:t>UK</w:t>
            </w:r>
          </w:p>
        </w:tc>
        <w:tc>
          <w:tcPr>
            <w:tcW w:w="2068" w:type="dxa"/>
          </w:tcPr>
          <w:p w14:paraId="7301085E" w14:textId="77777777" w:rsidR="00B371FB" w:rsidRPr="00B371FB" w:rsidRDefault="00B371FB" w:rsidP="00607527">
            <w:pPr>
              <w:pStyle w:val="NormalWeb"/>
              <w:rPr>
                <w:rFonts w:asciiTheme="majorBidi" w:hAnsiTheme="majorBidi" w:cstheme="majorBidi"/>
              </w:rPr>
            </w:pPr>
            <w:r w:rsidRPr="00B371FB">
              <w:rPr>
                <w:rFonts w:asciiTheme="majorBidi" w:hAnsiTheme="majorBidi" w:cstheme="majorBidi"/>
                <w:color w:val="313131"/>
                <w:shd w:val="clear" w:color="auto" w:fill="F9F9F9"/>
              </w:rPr>
              <w:t>$54.07</w:t>
            </w:r>
            <w:r w:rsidR="007E1C83">
              <w:rPr>
                <w:rFonts w:asciiTheme="majorBidi" w:hAnsiTheme="majorBidi" w:cstheme="majorBidi"/>
                <w:color w:val="313131"/>
                <w:shd w:val="clear" w:color="auto" w:fill="F9F9F9"/>
              </w:rPr>
              <w:t xml:space="preserve"> </w:t>
            </w:r>
            <w:r w:rsidRPr="00B371FB">
              <w:rPr>
                <w:rFonts w:asciiTheme="majorBidi" w:hAnsiTheme="majorBidi" w:cstheme="majorBidi"/>
                <w:color w:val="313131"/>
                <w:shd w:val="clear" w:color="auto" w:fill="F9F9F9"/>
              </w:rPr>
              <w:t>B</w:t>
            </w:r>
            <w:r w:rsidR="007E1C83">
              <w:rPr>
                <w:rFonts w:asciiTheme="majorBidi" w:hAnsiTheme="majorBidi" w:cstheme="majorBidi"/>
                <w:color w:val="313131"/>
                <w:shd w:val="clear" w:color="auto" w:fill="F9F9F9"/>
              </w:rPr>
              <w:t>illion</w:t>
            </w:r>
          </w:p>
        </w:tc>
      </w:tr>
      <w:tr w:rsidR="00B371FB" w14:paraId="178F1909" w14:textId="77777777" w:rsidTr="00BD5BFD">
        <w:trPr>
          <w:trHeight w:val="350"/>
        </w:trPr>
        <w:tc>
          <w:tcPr>
            <w:tcW w:w="805" w:type="dxa"/>
          </w:tcPr>
          <w:p w14:paraId="0056EF96" w14:textId="77777777" w:rsidR="00B371FB" w:rsidRDefault="00B371FB" w:rsidP="00607527">
            <w:pPr>
              <w:pStyle w:val="NormalWeb"/>
            </w:pPr>
            <w:r>
              <w:t>06</w:t>
            </w:r>
          </w:p>
        </w:tc>
        <w:tc>
          <w:tcPr>
            <w:tcW w:w="2700" w:type="dxa"/>
          </w:tcPr>
          <w:p w14:paraId="2232017F" w14:textId="77777777" w:rsidR="00B371FB" w:rsidRDefault="00B371FB" w:rsidP="00607527">
            <w:pPr>
              <w:pStyle w:val="NormalWeb"/>
            </w:pPr>
            <w:r>
              <w:t>Roche Group</w:t>
            </w:r>
          </w:p>
        </w:tc>
        <w:tc>
          <w:tcPr>
            <w:tcW w:w="2697" w:type="dxa"/>
          </w:tcPr>
          <w:p w14:paraId="73701ADC" w14:textId="77777777" w:rsidR="00B371FB" w:rsidRDefault="00B371FB" w:rsidP="00607527">
            <w:pPr>
              <w:pStyle w:val="NormalWeb"/>
            </w:pPr>
            <w:r>
              <w:t>Switzerland</w:t>
            </w:r>
          </w:p>
        </w:tc>
        <w:tc>
          <w:tcPr>
            <w:tcW w:w="2068" w:type="dxa"/>
          </w:tcPr>
          <w:p w14:paraId="2EC35B37" w14:textId="77777777" w:rsidR="00B371FB" w:rsidRPr="007E1C83" w:rsidRDefault="007E1C83" w:rsidP="00607527">
            <w:pPr>
              <w:pStyle w:val="NormalWeb"/>
              <w:rPr>
                <w:rFonts w:asciiTheme="majorBidi" w:hAnsiTheme="majorBidi" w:cstheme="majorBidi"/>
              </w:rPr>
            </w:pPr>
            <w:r w:rsidRPr="007E1C83">
              <w:rPr>
                <w:rFonts w:asciiTheme="majorBidi" w:hAnsiTheme="majorBidi" w:cstheme="majorBidi"/>
                <w:color w:val="313131"/>
                <w:shd w:val="clear" w:color="auto" w:fill="FFFFFF"/>
              </w:rPr>
              <w:t>$52.45</w:t>
            </w:r>
            <w:r>
              <w:rPr>
                <w:rFonts w:asciiTheme="majorBidi" w:hAnsiTheme="majorBidi" w:cstheme="majorBidi"/>
                <w:color w:val="313131"/>
                <w:shd w:val="clear" w:color="auto" w:fill="FFFFFF"/>
              </w:rPr>
              <w:t xml:space="preserve"> </w:t>
            </w:r>
            <w:r w:rsidRPr="007E1C83">
              <w:rPr>
                <w:rFonts w:asciiTheme="majorBidi" w:hAnsiTheme="majorBidi" w:cstheme="majorBidi"/>
                <w:color w:val="313131"/>
                <w:shd w:val="clear" w:color="auto" w:fill="FFFFFF"/>
              </w:rPr>
              <w:t>B</w:t>
            </w:r>
            <w:r>
              <w:rPr>
                <w:rFonts w:asciiTheme="majorBidi" w:hAnsiTheme="majorBidi" w:cstheme="majorBidi"/>
                <w:color w:val="313131"/>
                <w:shd w:val="clear" w:color="auto" w:fill="FFFFFF"/>
              </w:rPr>
              <w:t>illion</w:t>
            </w:r>
          </w:p>
        </w:tc>
      </w:tr>
      <w:tr w:rsidR="00B371FB" w14:paraId="78A106A1" w14:textId="77777777" w:rsidTr="00BD5BFD">
        <w:trPr>
          <w:trHeight w:val="350"/>
        </w:trPr>
        <w:tc>
          <w:tcPr>
            <w:tcW w:w="805" w:type="dxa"/>
          </w:tcPr>
          <w:p w14:paraId="67C02FC1" w14:textId="77777777" w:rsidR="00B371FB" w:rsidRDefault="00B371FB" w:rsidP="00607527">
            <w:pPr>
              <w:pStyle w:val="NormalWeb"/>
            </w:pPr>
            <w:r>
              <w:t>07</w:t>
            </w:r>
          </w:p>
        </w:tc>
        <w:tc>
          <w:tcPr>
            <w:tcW w:w="2700" w:type="dxa"/>
          </w:tcPr>
          <w:p w14:paraId="52F4F5E0" w14:textId="77777777" w:rsidR="00B371FB" w:rsidRDefault="00B371FB" w:rsidP="00607527">
            <w:pPr>
              <w:pStyle w:val="NormalWeb"/>
            </w:pPr>
            <w:r>
              <w:t>Novartis AG</w:t>
            </w:r>
          </w:p>
        </w:tc>
        <w:tc>
          <w:tcPr>
            <w:tcW w:w="2697" w:type="dxa"/>
          </w:tcPr>
          <w:p w14:paraId="1A896865" w14:textId="77777777" w:rsidR="00B371FB" w:rsidRDefault="00B371FB" w:rsidP="00607527">
            <w:pPr>
              <w:pStyle w:val="NormalWeb"/>
            </w:pPr>
            <w:r>
              <w:t>Switzerland</w:t>
            </w:r>
          </w:p>
        </w:tc>
        <w:tc>
          <w:tcPr>
            <w:tcW w:w="2068" w:type="dxa"/>
          </w:tcPr>
          <w:p w14:paraId="2476B240" w14:textId="77777777" w:rsidR="00B371FB" w:rsidRPr="007E1C83" w:rsidRDefault="007E1C83" w:rsidP="00607527">
            <w:pPr>
              <w:pStyle w:val="NormalWeb"/>
              <w:rPr>
                <w:rFonts w:asciiTheme="majorBidi" w:hAnsiTheme="majorBidi" w:cstheme="majorBidi"/>
              </w:rPr>
            </w:pPr>
            <w:r w:rsidRPr="007E1C83">
              <w:rPr>
                <w:rFonts w:asciiTheme="majorBidi" w:hAnsiTheme="majorBidi" w:cstheme="majorBidi"/>
                <w:color w:val="313131"/>
                <w:shd w:val="clear" w:color="auto" w:fill="F9F9F9"/>
              </w:rPr>
              <w:t>$50.32</w:t>
            </w:r>
            <w:r>
              <w:rPr>
                <w:rFonts w:asciiTheme="majorBidi" w:hAnsiTheme="majorBidi" w:cstheme="majorBidi"/>
                <w:color w:val="313131"/>
                <w:shd w:val="clear" w:color="auto" w:fill="F9F9F9"/>
              </w:rPr>
              <w:t xml:space="preserve"> </w:t>
            </w:r>
            <w:r w:rsidRPr="007E1C83">
              <w:rPr>
                <w:rFonts w:asciiTheme="majorBidi" w:hAnsiTheme="majorBidi" w:cstheme="majorBidi"/>
                <w:color w:val="313131"/>
                <w:shd w:val="clear" w:color="auto" w:fill="F9F9F9"/>
              </w:rPr>
              <w:t>B</w:t>
            </w:r>
            <w:r>
              <w:rPr>
                <w:rFonts w:asciiTheme="majorBidi" w:hAnsiTheme="majorBidi" w:cstheme="majorBidi"/>
                <w:color w:val="313131"/>
                <w:shd w:val="clear" w:color="auto" w:fill="F9F9F9"/>
              </w:rPr>
              <w:t>illion</w:t>
            </w:r>
          </w:p>
        </w:tc>
      </w:tr>
      <w:tr w:rsidR="00B371FB" w14:paraId="6947E41D" w14:textId="77777777" w:rsidTr="00B371FB">
        <w:tc>
          <w:tcPr>
            <w:tcW w:w="805" w:type="dxa"/>
          </w:tcPr>
          <w:p w14:paraId="54885655" w14:textId="77777777" w:rsidR="00B371FB" w:rsidRDefault="00B371FB" w:rsidP="00607527">
            <w:pPr>
              <w:pStyle w:val="NormalWeb"/>
            </w:pPr>
            <w:r>
              <w:t>08</w:t>
            </w:r>
          </w:p>
        </w:tc>
        <w:tc>
          <w:tcPr>
            <w:tcW w:w="2700" w:type="dxa"/>
          </w:tcPr>
          <w:p w14:paraId="0D64E0DC" w14:textId="77777777" w:rsidR="00B371FB" w:rsidRDefault="00B371FB" w:rsidP="00607527">
            <w:pPr>
              <w:pStyle w:val="NormalWeb"/>
            </w:pPr>
            <w:r>
              <w:t>Bristol Myers Squipp</w:t>
            </w:r>
          </w:p>
        </w:tc>
        <w:tc>
          <w:tcPr>
            <w:tcW w:w="2697" w:type="dxa"/>
          </w:tcPr>
          <w:p w14:paraId="72131390" w14:textId="77777777" w:rsidR="00B371FB" w:rsidRDefault="00B371FB" w:rsidP="00607527">
            <w:pPr>
              <w:pStyle w:val="NormalWeb"/>
            </w:pPr>
            <w:r>
              <w:t>USA</w:t>
            </w:r>
          </w:p>
        </w:tc>
        <w:tc>
          <w:tcPr>
            <w:tcW w:w="2068" w:type="dxa"/>
          </w:tcPr>
          <w:p w14:paraId="60E26BA1" w14:textId="77777777" w:rsidR="00B371FB" w:rsidRPr="007E1C83" w:rsidRDefault="007E1C83" w:rsidP="00607527">
            <w:pPr>
              <w:pStyle w:val="NormalWeb"/>
              <w:rPr>
                <w:rFonts w:asciiTheme="majorBidi" w:hAnsiTheme="majorBidi" w:cstheme="majorBidi"/>
              </w:rPr>
            </w:pPr>
            <w:r w:rsidRPr="007E1C83">
              <w:rPr>
                <w:rFonts w:asciiTheme="majorBidi" w:hAnsiTheme="majorBidi" w:cstheme="majorBidi"/>
                <w:color w:val="313131"/>
                <w:shd w:val="clear" w:color="auto" w:fill="FFFFFF"/>
              </w:rPr>
              <w:t>$48.30</w:t>
            </w:r>
            <w:r>
              <w:rPr>
                <w:rFonts w:asciiTheme="majorBidi" w:hAnsiTheme="majorBidi" w:cstheme="majorBidi"/>
                <w:color w:val="313131"/>
                <w:shd w:val="clear" w:color="auto" w:fill="FFFFFF"/>
              </w:rPr>
              <w:t xml:space="preserve"> </w:t>
            </w:r>
            <w:r w:rsidRPr="007E1C83">
              <w:rPr>
                <w:rFonts w:asciiTheme="majorBidi" w:hAnsiTheme="majorBidi" w:cstheme="majorBidi"/>
                <w:color w:val="313131"/>
                <w:shd w:val="clear" w:color="auto" w:fill="FFFFFF"/>
              </w:rPr>
              <w:t>B</w:t>
            </w:r>
            <w:r>
              <w:rPr>
                <w:rFonts w:asciiTheme="majorBidi" w:hAnsiTheme="majorBidi" w:cstheme="majorBidi"/>
                <w:color w:val="313131"/>
                <w:shd w:val="clear" w:color="auto" w:fill="FFFFFF"/>
              </w:rPr>
              <w:t>illion</w:t>
            </w:r>
          </w:p>
        </w:tc>
      </w:tr>
      <w:tr w:rsidR="00B371FB" w14:paraId="5D177A5F" w14:textId="77777777" w:rsidTr="00B371FB">
        <w:tc>
          <w:tcPr>
            <w:tcW w:w="805" w:type="dxa"/>
          </w:tcPr>
          <w:p w14:paraId="06072A92" w14:textId="77777777" w:rsidR="00B371FB" w:rsidRDefault="00B371FB" w:rsidP="00607527">
            <w:pPr>
              <w:pStyle w:val="NormalWeb"/>
            </w:pPr>
            <w:r>
              <w:t>09</w:t>
            </w:r>
          </w:p>
        </w:tc>
        <w:tc>
          <w:tcPr>
            <w:tcW w:w="2700" w:type="dxa"/>
          </w:tcPr>
          <w:p w14:paraId="5BF8C415" w14:textId="77777777" w:rsidR="00B371FB" w:rsidRDefault="00B371FB" w:rsidP="00607527">
            <w:pPr>
              <w:pStyle w:val="NormalWeb"/>
            </w:pPr>
            <w:r>
              <w:t>Eli Lilly</w:t>
            </w:r>
          </w:p>
        </w:tc>
        <w:tc>
          <w:tcPr>
            <w:tcW w:w="2697" w:type="dxa"/>
          </w:tcPr>
          <w:p w14:paraId="71873770" w14:textId="77777777" w:rsidR="00B371FB" w:rsidRDefault="00B371FB" w:rsidP="00607527">
            <w:pPr>
              <w:pStyle w:val="NormalWeb"/>
            </w:pPr>
            <w:r>
              <w:t>USA</w:t>
            </w:r>
          </w:p>
        </w:tc>
        <w:tc>
          <w:tcPr>
            <w:tcW w:w="2068" w:type="dxa"/>
          </w:tcPr>
          <w:p w14:paraId="6B66AD69" w14:textId="77777777" w:rsidR="00B371FB" w:rsidRPr="007E1C83" w:rsidRDefault="007E1C83" w:rsidP="00607527">
            <w:pPr>
              <w:pStyle w:val="NormalWeb"/>
              <w:rPr>
                <w:rFonts w:asciiTheme="majorBidi" w:hAnsiTheme="majorBidi" w:cstheme="majorBidi"/>
              </w:rPr>
            </w:pPr>
            <w:r w:rsidRPr="007E1C83">
              <w:rPr>
                <w:rFonts w:asciiTheme="majorBidi" w:hAnsiTheme="majorBidi" w:cstheme="majorBidi"/>
                <w:color w:val="313131"/>
                <w:shd w:val="clear" w:color="auto" w:fill="F9F9F9"/>
              </w:rPr>
              <w:t>$45.04</w:t>
            </w:r>
            <w:r>
              <w:rPr>
                <w:rFonts w:asciiTheme="majorBidi" w:hAnsiTheme="majorBidi" w:cstheme="majorBidi"/>
                <w:color w:val="313131"/>
                <w:shd w:val="clear" w:color="auto" w:fill="F9F9F9"/>
              </w:rPr>
              <w:t xml:space="preserve"> </w:t>
            </w:r>
            <w:r w:rsidRPr="007E1C83">
              <w:rPr>
                <w:rFonts w:asciiTheme="majorBidi" w:hAnsiTheme="majorBidi" w:cstheme="majorBidi"/>
                <w:color w:val="313131"/>
                <w:shd w:val="clear" w:color="auto" w:fill="F9F9F9"/>
              </w:rPr>
              <w:t>B</w:t>
            </w:r>
            <w:r>
              <w:rPr>
                <w:rFonts w:asciiTheme="majorBidi" w:hAnsiTheme="majorBidi" w:cstheme="majorBidi"/>
                <w:color w:val="313131"/>
                <w:shd w:val="clear" w:color="auto" w:fill="F9F9F9"/>
              </w:rPr>
              <w:t>illion</w:t>
            </w:r>
          </w:p>
        </w:tc>
      </w:tr>
      <w:tr w:rsidR="00B371FB" w14:paraId="30323552" w14:textId="77777777" w:rsidTr="00B371FB">
        <w:tc>
          <w:tcPr>
            <w:tcW w:w="805" w:type="dxa"/>
          </w:tcPr>
          <w:p w14:paraId="68BE77A2" w14:textId="77777777" w:rsidR="00B371FB" w:rsidRDefault="00B371FB" w:rsidP="00607527">
            <w:pPr>
              <w:pStyle w:val="NormalWeb"/>
            </w:pPr>
            <w:r>
              <w:t>10</w:t>
            </w:r>
          </w:p>
        </w:tc>
        <w:tc>
          <w:tcPr>
            <w:tcW w:w="2700" w:type="dxa"/>
          </w:tcPr>
          <w:p w14:paraId="6E007BFB" w14:textId="77777777" w:rsidR="00B371FB" w:rsidRDefault="00B371FB" w:rsidP="00607527">
            <w:pPr>
              <w:pStyle w:val="NormalWeb"/>
            </w:pPr>
            <w:r>
              <w:t>Sanofi S.A.</w:t>
            </w:r>
          </w:p>
        </w:tc>
        <w:tc>
          <w:tcPr>
            <w:tcW w:w="2697" w:type="dxa"/>
          </w:tcPr>
          <w:p w14:paraId="23A14F3C" w14:textId="77777777" w:rsidR="00B371FB" w:rsidRDefault="00B371FB" w:rsidP="00607527">
            <w:pPr>
              <w:pStyle w:val="NormalWeb"/>
            </w:pPr>
            <w:r>
              <w:t>France</w:t>
            </w:r>
          </w:p>
        </w:tc>
        <w:tc>
          <w:tcPr>
            <w:tcW w:w="2068" w:type="dxa"/>
          </w:tcPr>
          <w:p w14:paraId="7E697ECB" w14:textId="77777777" w:rsidR="00B371FB" w:rsidRPr="007E1C83" w:rsidRDefault="007E1C83" w:rsidP="00607527">
            <w:pPr>
              <w:pStyle w:val="NormalWeb"/>
              <w:rPr>
                <w:rFonts w:asciiTheme="majorBidi" w:hAnsiTheme="majorBidi" w:cstheme="majorBidi"/>
              </w:rPr>
            </w:pPr>
            <w:r w:rsidRPr="007E1C83">
              <w:rPr>
                <w:rFonts w:asciiTheme="majorBidi" w:hAnsiTheme="majorBidi" w:cstheme="majorBidi"/>
                <w:color w:val="313131"/>
                <w:shd w:val="clear" w:color="auto" w:fill="FFFFFF"/>
              </w:rPr>
              <w:t>$44.47</w:t>
            </w:r>
            <w:r>
              <w:rPr>
                <w:rFonts w:asciiTheme="majorBidi" w:hAnsiTheme="majorBidi" w:cstheme="majorBidi"/>
                <w:color w:val="313131"/>
                <w:shd w:val="clear" w:color="auto" w:fill="FFFFFF"/>
              </w:rPr>
              <w:t xml:space="preserve"> </w:t>
            </w:r>
            <w:r w:rsidRPr="007E1C83">
              <w:rPr>
                <w:rFonts w:asciiTheme="majorBidi" w:hAnsiTheme="majorBidi" w:cstheme="majorBidi"/>
                <w:color w:val="313131"/>
                <w:shd w:val="clear" w:color="auto" w:fill="FFFFFF"/>
              </w:rPr>
              <w:t>B</w:t>
            </w:r>
            <w:r>
              <w:rPr>
                <w:rFonts w:asciiTheme="majorBidi" w:hAnsiTheme="majorBidi" w:cstheme="majorBidi"/>
                <w:color w:val="313131"/>
                <w:shd w:val="clear" w:color="auto" w:fill="FFFFFF"/>
              </w:rPr>
              <w:t>illion</w:t>
            </w:r>
          </w:p>
        </w:tc>
      </w:tr>
    </w:tbl>
    <w:p w14:paraId="11346322" w14:textId="77777777" w:rsidR="00B371FB" w:rsidRPr="00B371FB" w:rsidRDefault="00C86FAD" w:rsidP="00C86FAD">
      <w:pPr>
        <w:pStyle w:val="NormalWeb"/>
        <w:jc w:val="center"/>
      </w:pPr>
      <w:r>
        <w:rPr>
          <w:sz w:val="20"/>
          <w:szCs w:val="20"/>
        </w:rPr>
        <w:t>Personal elaboration based on</w:t>
      </w:r>
      <w:r w:rsidR="007E1C83" w:rsidRPr="007E1C83">
        <w:rPr>
          <w:sz w:val="20"/>
          <w:szCs w:val="20"/>
        </w:rPr>
        <w:t xml:space="preserve"> Drug Discovery &amp; Development. (2025</w:t>
      </w:r>
      <w:r w:rsidR="007E1C83" w:rsidRPr="007E1C83">
        <w:rPr>
          <w:i/>
          <w:iCs/>
          <w:sz w:val="20"/>
          <w:szCs w:val="20"/>
        </w:rPr>
        <w:t xml:space="preserve">). </w:t>
      </w:r>
      <w:r w:rsidR="007E1C83" w:rsidRPr="007E1C83">
        <w:rPr>
          <w:rStyle w:val="Accentuation"/>
          <w:i w:val="0"/>
          <w:iCs w:val="0"/>
          <w:sz w:val="20"/>
          <w:szCs w:val="20"/>
        </w:rPr>
        <w:t>Pharma 50: The 50 largest pharmaceutical companies in the world for 2025</w:t>
      </w:r>
      <w:r w:rsidR="007E1C83" w:rsidRPr="007E1C83">
        <w:rPr>
          <w:i/>
          <w:iCs/>
          <w:sz w:val="20"/>
          <w:szCs w:val="20"/>
        </w:rPr>
        <w:t>.</w:t>
      </w:r>
      <w:r w:rsidR="007E1C83" w:rsidRPr="007E1C83">
        <w:rPr>
          <w:sz w:val="20"/>
          <w:szCs w:val="20"/>
        </w:rPr>
        <w:t xml:space="preserve"> Retrieved June </w:t>
      </w:r>
      <w:r w:rsidR="007E1C83">
        <w:rPr>
          <w:sz w:val="20"/>
          <w:szCs w:val="20"/>
        </w:rPr>
        <w:t>1st</w:t>
      </w:r>
      <w:r w:rsidR="007E1C83" w:rsidRPr="007E1C83">
        <w:rPr>
          <w:sz w:val="20"/>
          <w:szCs w:val="20"/>
        </w:rPr>
        <w:t xml:space="preserve">, 2025, from </w:t>
      </w:r>
      <w:hyperlink r:id="rId16" w:tgtFrame="_new" w:history="1">
        <w:r w:rsidR="007E1C83" w:rsidRPr="007E1C83">
          <w:rPr>
            <w:rStyle w:val="Lienhypertexte"/>
            <w:sz w:val="20"/>
            <w:szCs w:val="20"/>
          </w:rPr>
          <w:t>https://www.drugdiscoverytrends.com/pharma-50-the-50-largest-pharmaceutical-companies-in-the-world-for-2025/</w:t>
        </w:r>
      </w:hyperlink>
    </w:p>
    <w:p w14:paraId="21CBC8C0" w14:textId="77777777" w:rsidR="00095088" w:rsidRDefault="00095088" w:rsidP="007E1C83">
      <w:pPr>
        <w:pStyle w:val="NormalWeb"/>
        <w:ind w:left="1080"/>
        <w:rPr>
          <w:u w:val="single"/>
        </w:rPr>
      </w:pPr>
    </w:p>
    <w:p w14:paraId="21E12679" w14:textId="77777777" w:rsidR="00607527" w:rsidRDefault="00607527" w:rsidP="007E1C83">
      <w:pPr>
        <w:pStyle w:val="NormalWeb"/>
        <w:ind w:left="1080"/>
        <w:rPr>
          <w:u w:val="single"/>
        </w:rPr>
      </w:pPr>
      <w:r>
        <w:rPr>
          <w:u w:val="single"/>
        </w:rPr>
        <w:lastRenderedPageBreak/>
        <w:t>Of generic drugs producers:</w:t>
      </w:r>
      <w:r w:rsidR="007E1C83">
        <w:rPr>
          <w:u w:val="single"/>
        </w:rPr>
        <w:t xml:space="preserve"> </w:t>
      </w:r>
    </w:p>
    <w:p w14:paraId="558DB6B0" w14:textId="77777777" w:rsidR="00607527" w:rsidRPr="00607527" w:rsidRDefault="00607527" w:rsidP="00607527">
      <w:pPr>
        <w:pStyle w:val="NormalWeb"/>
        <w:ind w:left="1080"/>
        <w:rPr>
          <w:b/>
          <w:bCs/>
          <w:u w:val="single"/>
        </w:rPr>
      </w:pPr>
      <w:r w:rsidRPr="00607527">
        <w:rPr>
          <w:b/>
          <w:bCs/>
          <w:u w:val="single"/>
        </w:rPr>
        <w:t>Table06</w:t>
      </w:r>
      <w:r w:rsidRPr="00607527">
        <w:rPr>
          <w:b/>
          <w:bCs/>
        </w:rPr>
        <w:t>: top 10 of generic drugs producers in the world in 2023</w:t>
      </w:r>
    </w:p>
    <w:tbl>
      <w:tblPr>
        <w:tblStyle w:val="Grilledutableau"/>
        <w:tblW w:w="9090" w:type="dxa"/>
        <w:tblInd w:w="625" w:type="dxa"/>
        <w:tblLook w:val="04A0" w:firstRow="1" w:lastRow="0" w:firstColumn="1" w:lastColumn="0" w:noHBand="0" w:noVBand="1"/>
      </w:tblPr>
      <w:tblGrid>
        <w:gridCol w:w="630"/>
        <w:gridCol w:w="1890"/>
        <w:gridCol w:w="2070"/>
        <w:gridCol w:w="4500"/>
      </w:tblGrid>
      <w:tr w:rsidR="00607527" w14:paraId="089CF1BA" w14:textId="77777777" w:rsidTr="00204BE3">
        <w:tc>
          <w:tcPr>
            <w:tcW w:w="630" w:type="dxa"/>
            <w:shd w:val="clear" w:color="auto" w:fill="44546A" w:themeFill="text2"/>
          </w:tcPr>
          <w:p w14:paraId="38A669C3" w14:textId="77777777" w:rsidR="00607527" w:rsidRDefault="00607527" w:rsidP="00607527">
            <w:pPr>
              <w:pStyle w:val="NormalWeb"/>
              <w:rPr>
                <w:u w:val="single"/>
              </w:rPr>
            </w:pPr>
          </w:p>
        </w:tc>
        <w:tc>
          <w:tcPr>
            <w:tcW w:w="1890" w:type="dxa"/>
          </w:tcPr>
          <w:p w14:paraId="63341FED" w14:textId="77777777" w:rsidR="00607527" w:rsidRPr="00607527" w:rsidRDefault="00C86FAD" w:rsidP="00607527">
            <w:pPr>
              <w:pStyle w:val="NormalWeb"/>
              <w:rPr>
                <w:b/>
                <w:bCs/>
              </w:rPr>
            </w:pPr>
            <w:r w:rsidRPr="00607527">
              <w:rPr>
                <w:b/>
                <w:bCs/>
              </w:rPr>
              <w:t>C</w:t>
            </w:r>
            <w:r w:rsidR="00607527" w:rsidRPr="00607527">
              <w:rPr>
                <w:b/>
                <w:bCs/>
              </w:rPr>
              <w:t>ompany</w:t>
            </w:r>
          </w:p>
        </w:tc>
        <w:tc>
          <w:tcPr>
            <w:tcW w:w="2070" w:type="dxa"/>
          </w:tcPr>
          <w:p w14:paraId="61B9A8E1" w14:textId="77777777" w:rsidR="00607527" w:rsidRPr="00607527" w:rsidRDefault="00A92474" w:rsidP="00607527">
            <w:pPr>
              <w:pStyle w:val="NormalWeb"/>
              <w:rPr>
                <w:b/>
                <w:bCs/>
              </w:rPr>
            </w:pPr>
            <w:r w:rsidRPr="00607527">
              <w:rPr>
                <w:b/>
                <w:bCs/>
              </w:rPr>
              <w:t>C</w:t>
            </w:r>
            <w:r w:rsidR="00607527" w:rsidRPr="00607527">
              <w:rPr>
                <w:b/>
                <w:bCs/>
              </w:rPr>
              <w:t>ountry</w:t>
            </w:r>
          </w:p>
        </w:tc>
        <w:tc>
          <w:tcPr>
            <w:tcW w:w="4500" w:type="dxa"/>
          </w:tcPr>
          <w:p w14:paraId="2A909B27" w14:textId="77777777" w:rsidR="00607527" w:rsidRPr="00607527" w:rsidRDefault="00607527" w:rsidP="00607527">
            <w:pPr>
              <w:pStyle w:val="NormalWeb"/>
              <w:rPr>
                <w:b/>
                <w:bCs/>
              </w:rPr>
            </w:pPr>
            <w:r w:rsidRPr="00607527">
              <w:rPr>
                <w:b/>
                <w:bCs/>
              </w:rPr>
              <w:t xml:space="preserve">Characteristic </w:t>
            </w:r>
          </w:p>
        </w:tc>
      </w:tr>
      <w:tr w:rsidR="00607527" w14:paraId="23520B05" w14:textId="77777777" w:rsidTr="00204BE3">
        <w:tc>
          <w:tcPr>
            <w:tcW w:w="630" w:type="dxa"/>
          </w:tcPr>
          <w:p w14:paraId="07F215C9" w14:textId="77777777" w:rsidR="00607527" w:rsidRPr="00607527" w:rsidRDefault="00607527" w:rsidP="00607527">
            <w:pPr>
              <w:pStyle w:val="NormalWeb"/>
              <w:rPr>
                <w:b/>
                <w:bCs/>
              </w:rPr>
            </w:pPr>
            <w:r w:rsidRPr="00607527">
              <w:rPr>
                <w:b/>
                <w:bCs/>
              </w:rPr>
              <w:t>01</w:t>
            </w:r>
          </w:p>
        </w:tc>
        <w:tc>
          <w:tcPr>
            <w:tcW w:w="1890" w:type="dxa"/>
          </w:tcPr>
          <w:p w14:paraId="6D3A6FBF" w14:textId="77777777" w:rsidR="00607527" w:rsidRPr="006C3BEC" w:rsidRDefault="00607527" w:rsidP="00607527">
            <w:pPr>
              <w:pStyle w:val="NormalWeb"/>
            </w:pPr>
            <w:r w:rsidRPr="006C3BEC">
              <w:t>Teva</w:t>
            </w:r>
          </w:p>
        </w:tc>
        <w:tc>
          <w:tcPr>
            <w:tcW w:w="2070" w:type="dxa"/>
          </w:tcPr>
          <w:p w14:paraId="75DDE746" w14:textId="77777777" w:rsidR="00607527" w:rsidRPr="006C3BEC" w:rsidRDefault="004E1690" w:rsidP="00607527">
            <w:pPr>
              <w:pStyle w:val="NormalWeb"/>
            </w:pPr>
            <w:r>
              <w:t>Zionist occupation</w:t>
            </w:r>
          </w:p>
        </w:tc>
        <w:tc>
          <w:tcPr>
            <w:tcW w:w="4500" w:type="dxa"/>
          </w:tcPr>
          <w:p w14:paraId="5CFE500E" w14:textId="77777777" w:rsidR="00607527" w:rsidRPr="00204BE3" w:rsidRDefault="00204BE3" w:rsidP="00204BE3">
            <w:pPr>
              <w:pStyle w:val="NormalWeb"/>
            </w:pPr>
            <w:r>
              <w:t xml:space="preserve">It </w:t>
            </w:r>
            <w:r w:rsidR="006C3BEC">
              <w:t xml:space="preserve">is a major producer of generic drugs, known for its wide range of affordable treatments in fields like neurology, cardiology, and oncology. The company has a global presence in over 60 countries and collaborates with other firms to expand its reach. </w:t>
            </w:r>
          </w:p>
        </w:tc>
      </w:tr>
      <w:tr w:rsidR="00607527" w14:paraId="7FA8F04F" w14:textId="77777777" w:rsidTr="00204BE3">
        <w:tc>
          <w:tcPr>
            <w:tcW w:w="630" w:type="dxa"/>
          </w:tcPr>
          <w:p w14:paraId="1D7D81CE" w14:textId="77777777" w:rsidR="00607527" w:rsidRPr="00607527" w:rsidRDefault="00607527" w:rsidP="00607527">
            <w:pPr>
              <w:pStyle w:val="NormalWeb"/>
              <w:rPr>
                <w:b/>
                <w:bCs/>
              </w:rPr>
            </w:pPr>
            <w:r w:rsidRPr="00607527">
              <w:rPr>
                <w:b/>
                <w:bCs/>
              </w:rPr>
              <w:t>02</w:t>
            </w:r>
          </w:p>
        </w:tc>
        <w:tc>
          <w:tcPr>
            <w:tcW w:w="1890" w:type="dxa"/>
          </w:tcPr>
          <w:p w14:paraId="72E97E25" w14:textId="77777777" w:rsidR="00607527" w:rsidRPr="006C3BEC" w:rsidRDefault="00607527" w:rsidP="00607527">
            <w:pPr>
              <w:pStyle w:val="NormalWeb"/>
            </w:pPr>
            <w:r w:rsidRPr="006C3BEC">
              <w:t>Mylan N.V</w:t>
            </w:r>
          </w:p>
        </w:tc>
        <w:tc>
          <w:tcPr>
            <w:tcW w:w="2070" w:type="dxa"/>
          </w:tcPr>
          <w:p w14:paraId="02994822" w14:textId="77777777" w:rsidR="00607527" w:rsidRPr="006C3BEC" w:rsidRDefault="006C3BEC" w:rsidP="00607527">
            <w:pPr>
              <w:pStyle w:val="NormalWeb"/>
            </w:pPr>
            <w:r w:rsidRPr="006C3BEC">
              <w:t>USA</w:t>
            </w:r>
          </w:p>
        </w:tc>
        <w:tc>
          <w:tcPr>
            <w:tcW w:w="4500" w:type="dxa"/>
          </w:tcPr>
          <w:p w14:paraId="4D70E90A" w14:textId="77777777" w:rsidR="00607527" w:rsidRPr="00204BE3" w:rsidRDefault="00204BE3" w:rsidP="00607527">
            <w:pPr>
              <w:pStyle w:val="NormalWeb"/>
            </w:pPr>
            <w:r>
              <w:t xml:space="preserve">It </w:t>
            </w:r>
            <w:r w:rsidRPr="00204BE3">
              <w:t>is a global pharmaceutical company known for providing affordable generic and biosimilar drugs across a wide range of treatments. With 40 manufacturing sites, it produces complex medicines and works with partners to lower costs. Its reach extends to over 165 countries, especially serving growing needs in markets like India, China, and Brazil.</w:t>
            </w:r>
          </w:p>
        </w:tc>
      </w:tr>
      <w:tr w:rsidR="00607527" w14:paraId="565147FD" w14:textId="77777777" w:rsidTr="00204BE3">
        <w:tc>
          <w:tcPr>
            <w:tcW w:w="630" w:type="dxa"/>
          </w:tcPr>
          <w:p w14:paraId="0F180914" w14:textId="77777777" w:rsidR="00607527" w:rsidRPr="00607527" w:rsidRDefault="00607527" w:rsidP="00607527">
            <w:pPr>
              <w:pStyle w:val="NormalWeb"/>
              <w:rPr>
                <w:b/>
                <w:bCs/>
              </w:rPr>
            </w:pPr>
            <w:r w:rsidRPr="00607527">
              <w:rPr>
                <w:b/>
                <w:bCs/>
              </w:rPr>
              <w:t>03</w:t>
            </w:r>
          </w:p>
        </w:tc>
        <w:tc>
          <w:tcPr>
            <w:tcW w:w="1890" w:type="dxa"/>
          </w:tcPr>
          <w:p w14:paraId="2820F9D7" w14:textId="77777777" w:rsidR="00607527" w:rsidRPr="006C3BEC" w:rsidRDefault="00607527" w:rsidP="00607527">
            <w:pPr>
              <w:pStyle w:val="NormalWeb"/>
            </w:pPr>
            <w:r w:rsidRPr="006C3BEC">
              <w:t>Novartis AG</w:t>
            </w:r>
          </w:p>
        </w:tc>
        <w:tc>
          <w:tcPr>
            <w:tcW w:w="2070" w:type="dxa"/>
          </w:tcPr>
          <w:p w14:paraId="141D8214" w14:textId="77777777" w:rsidR="00607527" w:rsidRPr="006C3BEC" w:rsidRDefault="006C3BEC" w:rsidP="00607527">
            <w:pPr>
              <w:pStyle w:val="NormalWeb"/>
            </w:pPr>
            <w:r w:rsidRPr="006C3BEC">
              <w:t>Switzerland</w:t>
            </w:r>
          </w:p>
        </w:tc>
        <w:tc>
          <w:tcPr>
            <w:tcW w:w="4500" w:type="dxa"/>
          </w:tcPr>
          <w:p w14:paraId="4B13EBFE" w14:textId="77777777" w:rsidR="00607527" w:rsidRPr="00395E8A" w:rsidRDefault="00395E8A" w:rsidP="00607527">
            <w:pPr>
              <w:pStyle w:val="NormalWeb"/>
            </w:pPr>
            <w:r w:rsidRPr="00395E8A">
              <w:t xml:space="preserve">It is </w:t>
            </w:r>
            <w:r w:rsidR="00204BE3" w:rsidRPr="00395E8A">
              <w:t>known for creating treatments for everything from cancer to respiratory diseases. Through its Sandoz branch, it makes affordable generic drugs and biosimilars available to people around the world. With operations in over 80 countries, its medicines reach hundreds of millions globally.</w:t>
            </w:r>
          </w:p>
        </w:tc>
      </w:tr>
      <w:tr w:rsidR="00607527" w14:paraId="49060541" w14:textId="77777777" w:rsidTr="00204BE3">
        <w:tc>
          <w:tcPr>
            <w:tcW w:w="630" w:type="dxa"/>
          </w:tcPr>
          <w:p w14:paraId="07439127" w14:textId="77777777" w:rsidR="00607527" w:rsidRPr="00607527" w:rsidRDefault="00607527" w:rsidP="00607527">
            <w:pPr>
              <w:pStyle w:val="NormalWeb"/>
              <w:rPr>
                <w:b/>
                <w:bCs/>
              </w:rPr>
            </w:pPr>
            <w:r w:rsidRPr="00607527">
              <w:rPr>
                <w:b/>
                <w:bCs/>
              </w:rPr>
              <w:t>04</w:t>
            </w:r>
          </w:p>
        </w:tc>
        <w:tc>
          <w:tcPr>
            <w:tcW w:w="1890" w:type="dxa"/>
          </w:tcPr>
          <w:p w14:paraId="46242949" w14:textId="77777777" w:rsidR="00607527" w:rsidRPr="006C3BEC" w:rsidRDefault="00607527" w:rsidP="00607527">
            <w:pPr>
              <w:pStyle w:val="NormalWeb"/>
            </w:pPr>
            <w:r w:rsidRPr="006C3BEC">
              <w:t>Pfizer Inc</w:t>
            </w:r>
          </w:p>
        </w:tc>
        <w:tc>
          <w:tcPr>
            <w:tcW w:w="2070" w:type="dxa"/>
          </w:tcPr>
          <w:p w14:paraId="74509E1F" w14:textId="77777777" w:rsidR="00607527" w:rsidRPr="006C3BEC" w:rsidRDefault="006C3BEC" w:rsidP="00607527">
            <w:pPr>
              <w:pStyle w:val="NormalWeb"/>
            </w:pPr>
            <w:r w:rsidRPr="006C3BEC">
              <w:t>USA</w:t>
            </w:r>
          </w:p>
        </w:tc>
        <w:tc>
          <w:tcPr>
            <w:tcW w:w="4500" w:type="dxa"/>
          </w:tcPr>
          <w:p w14:paraId="53CF0BD6" w14:textId="77777777" w:rsidR="00607527" w:rsidRPr="00395E8A" w:rsidRDefault="00395E8A" w:rsidP="00395E8A">
            <w:pPr>
              <w:pStyle w:val="NormalWeb"/>
            </w:pPr>
            <w:r>
              <w:t xml:space="preserve">It makes both </w:t>
            </w:r>
            <w:r w:rsidR="00BD5BFD">
              <w:t>brand name</w:t>
            </w:r>
            <w:r>
              <w:t xml:space="preserve"> and generic drugs, especially in areas like heart health, pain, and mental health. It often creates generic versions of its own drugs once patents expire to stay competitive. The company operates in over 175 countries, reaching markets worldwide.</w:t>
            </w:r>
          </w:p>
        </w:tc>
      </w:tr>
      <w:tr w:rsidR="00607527" w14:paraId="449697A4" w14:textId="77777777" w:rsidTr="00204BE3">
        <w:tc>
          <w:tcPr>
            <w:tcW w:w="630" w:type="dxa"/>
          </w:tcPr>
          <w:p w14:paraId="070479C4" w14:textId="77777777" w:rsidR="00607527" w:rsidRPr="00607527" w:rsidRDefault="00607527" w:rsidP="00607527">
            <w:pPr>
              <w:pStyle w:val="NormalWeb"/>
              <w:rPr>
                <w:b/>
                <w:bCs/>
              </w:rPr>
            </w:pPr>
            <w:r w:rsidRPr="00607527">
              <w:rPr>
                <w:b/>
                <w:bCs/>
              </w:rPr>
              <w:t>05</w:t>
            </w:r>
          </w:p>
        </w:tc>
        <w:tc>
          <w:tcPr>
            <w:tcW w:w="1890" w:type="dxa"/>
          </w:tcPr>
          <w:p w14:paraId="51BFFDF0" w14:textId="77777777" w:rsidR="00607527" w:rsidRPr="006C3BEC" w:rsidRDefault="006C3BEC" w:rsidP="00607527">
            <w:pPr>
              <w:pStyle w:val="NormalWeb"/>
            </w:pPr>
            <w:r w:rsidRPr="006C3BEC">
              <w:t>Sun Pharmaceutical Industries Ltd</w:t>
            </w:r>
          </w:p>
        </w:tc>
        <w:tc>
          <w:tcPr>
            <w:tcW w:w="2070" w:type="dxa"/>
          </w:tcPr>
          <w:p w14:paraId="4D7DC0B2" w14:textId="77777777" w:rsidR="00607527" w:rsidRPr="006C3BEC" w:rsidRDefault="006C3BEC" w:rsidP="00607527">
            <w:pPr>
              <w:pStyle w:val="NormalWeb"/>
            </w:pPr>
            <w:r w:rsidRPr="006C3BEC">
              <w:t>India</w:t>
            </w:r>
          </w:p>
        </w:tc>
        <w:tc>
          <w:tcPr>
            <w:tcW w:w="4500" w:type="dxa"/>
          </w:tcPr>
          <w:p w14:paraId="6C5644B4" w14:textId="77777777" w:rsidR="00607527" w:rsidRPr="00395E8A" w:rsidRDefault="00E26F5E" w:rsidP="00607527">
            <w:pPr>
              <w:pStyle w:val="NormalWeb"/>
            </w:pPr>
            <w:r w:rsidRPr="00E26F5E">
              <w:t>it that makes a wide variety of affordable medicines for  heart problems, mental health, and digestion. With dozens of production sites, it focuses on meeting patient needs with both simple and advanced treatments. Its reach extends across more than 100 countries, including major ones like the U.S., Europe, and India.</w:t>
            </w:r>
          </w:p>
        </w:tc>
      </w:tr>
      <w:tr w:rsidR="00607527" w14:paraId="49DD65E0" w14:textId="77777777" w:rsidTr="00204BE3">
        <w:tc>
          <w:tcPr>
            <w:tcW w:w="630" w:type="dxa"/>
          </w:tcPr>
          <w:p w14:paraId="604437EE" w14:textId="77777777" w:rsidR="00607527" w:rsidRPr="00607527" w:rsidRDefault="00607527" w:rsidP="00607527">
            <w:pPr>
              <w:pStyle w:val="NormalWeb"/>
              <w:rPr>
                <w:b/>
                <w:bCs/>
              </w:rPr>
            </w:pPr>
            <w:r w:rsidRPr="00607527">
              <w:rPr>
                <w:b/>
                <w:bCs/>
              </w:rPr>
              <w:t>06</w:t>
            </w:r>
          </w:p>
        </w:tc>
        <w:tc>
          <w:tcPr>
            <w:tcW w:w="1890" w:type="dxa"/>
          </w:tcPr>
          <w:p w14:paraId="34229EFF" w14:textId="77777777" w:rsidR="00607527" w:rsidRPr="006C3BEC" w:rsidRDefault="006C3BEC" w:rsidP="00607527">
            <w:pPr>
              <w:pStyle w:val="NormalWeb"/>
            </w:pPr>
            <w:r w:rsidRPr="006C3BEC">
              <w:t>Fresenius SE &amp; Co</w:t>
            </w:r>
          </w:p>
        </w:tc>
        <w:tc>
          <w:tcPr>
            <w:tcW w:w="2070" w:type="dxa"/>
          </w:tcPr>
          <w:p w14:paraId="2F3A67F1" w14:textId="77777777" w:rsidR="00607527" w:rsidRPr="006C3BEC" w:rsidRDefault="006C3BEC" w:rsidP="00607527">
            <w:pPr>
              <w:pStyle w:val="NormalWeb"/>
            </w:pPr>
            <w:r w:rsidRPr="006C3BEC">
              <w:t xml:space="preserve">Germany </w:t>
            </w:r>
          </w:p>
        </w:tc>
        <w:tc>
          <w:tcPr>
            <w:tcW w:w="4500" w:type="dxa"/>
          </w:tcPr>
          <w:p w14:paraId="6EB25114" w14:textId="77777777" w:rsidR="00607527" w:rsidRPr="00395E8A" w:rsidRDefault="00E26F5E" w:rsidP="00E26F5E">
            <w:pPr>
              <w:pStyle w:val="NormalWeb"/>
            </w:pPr>
            <w:r>
              <w:t xml:space="preserve">It made up of several branches, including Fresenius Kabi, which focuses on making </w:t>
            </w:r>
            <w:r>
              <w:lastRenderedPageBreak/>
              <w:t>generic drugs. With operations in over 100 countries, it supplies essential medicines and treatments for seriously ill patients. The company also invests in research and works on reducing its environmental impact while expanding its generic drug offerings.</w:t>
            </w:r>
          </w:p>
        </w:tc>
      </w:tr>
      <w:tr w:rsidR="00607527" w14:paraId="300B57B4" w14:textId="77777777" w:rsidTr="00204BE3">
        <w:tc>
          <w:tcPr>
            <w:tcW w:w="630" w:type="dxa"/>
          </w:tcPr>
          <w:p w14:paraId="4D9A14B8" w14:textId="77777777" w:rsidR="00607527" w:rsidRPr="00607527" w:rsidRDefault="00607527" w:rsidP="00607527">
            <w:pPr>
              <w:pStyle w:val="NormalWeb"/>
              <w:rPr>
                <w:b/>
                <w:bCs/>
              </w:rPr>
            </w:pPr>
            <w:r w:rsidRPr="00607527">
              <w:rPr>
                <w:b/>
                <w:bCs/>
              </w:rPr>
              <w:lastRenderedPageBreak/>
              <w:t>07</w:t>
            </w:r>
          </w:p>
        </w:tc>
        <w:tc>
          <w:tcPr>
            <w:tcW w:w="1890" w:type="dxa"/>
          </w:tcPr>
          <w:p w14:paraId="2B19C896" w14:textId="77777777" w:rsidR="00607527" w:rsidRPr="006C3BEC" w:rsidRDefault="006C3BEC" w:rsidP="00607527">
            <w:pPr>
              <w:pStyle w:val="NormalWeb"/>
            </w:pPr>
            <w:r w:rsidRPr="006C3BEC">
              <w:t>Lupin limited</w:t>
            </w:r>
          </w:p>
        </w:tc>
        <w:tc>
          <w:tcPr>
            <w:tcW w:w="2070" w:type="dxa"/>
          </w:tcPr>
          <w:p w14:paraId="1730F1FE" w14:textId="77777777" w:rsidR="00607527" w:rsidRPr="006C3BEC" w:rsidRDefault="006C3BEC" w:rsidP="00607527">
            <w:pPr>
              <w:pStyle w:val="NormalWeb"/>
            </w:pPr>
            <w:r w:rsidRPr="006C3BEC">
              <w:t>India</w:t>
            </w:r>
          </w:p>
        </w:tc>
        <w:tc>
          <w:tcPr>
            <w:tcW w:w="4500" w:type="dxa"/>
          </w:tcPr>
          <w:p w14:paraId="4BC06C66" w14:textId="77777777" w:rsidR="00607527" w:rsidRPr="00395E8A" w:rsidRDefault="00E26F5E" w:rsidP="00E26F5E">
            <w:pPr>
              <w:pStyle w:val="NormalWeb"/>
            </w:pPr>
            <w:r>
              <w:t>It is known for producing affordable generic drugs for conditions like heart, brain, and lung disorders. It runs manufacturing plants in India, the U.S., and Japan, and puts a lot of effort into developing advanced generics and biosimilars. With its wide global reach in over 100 countries, Lupin has built a strong reputation for quality and reliability in the healthcare market.</w:t>
            </w:r>
          </w:p>
        </w:tc>
      </w:tr>
      <w:tr w:rsidR="00607527" w14:paraId="2FDFE3FE" w14:textId="77777777" w:rsidTr="00204BE3">
        <w:tc>
          <w:tcPr>
            <w:tcW w:w="630" w:type="dxa"/>
          </w:tcPr>
          <w:p w14:paraId="3E305547" w14:textId="77777777" w:rsidR="00607527" w:rsidRPr="00607527" w:rsidRDefault="00607527" w:rsidP="00607527">
            <w:pPr>
              <w:pStyle w:val="NormalWeb"/>
              <w:rPr>
                <w:b/>
                <w:bCs/>
              </w:rPr>
            </w:pPr>
            <w:r w:rsidRPr="00607527">
              <w:rPr>
                <w:b/>
                <w:bCs/>
              </w:rPr>
              <w:t>08</w:t>
            </w:r>
          </w:p>
        </w:tc>
        <w:tc>
          <w:tcPr>
            <w:tcW w:w="1890" w:type="dxa"/>
          </w:tcPr>
          <w:p w14:paraId="5F446A2B" w14:textId="77777777" w:rsidR="00607527" w:rsidRPr="006C3BEC" w:rsidRDefault="006C3BEC" w:rsidP="00607527">
            <w:pPr>
              <w:pStyle w:val="NormalWeb"/>
            </w:pPr>
            <w:r w:rsidRPr="006C3BEC">
              <w:t>Endo Pharmaceuticals Inc</w:t>
            </w:r>
          </w:p>
        </w:tc>
        <w:tc>
          <w:tcPr>
            <w:tcW w:w="2070" w:type="dxa"/>
          </w:tcPr>
          <w:p w14:paraId="5EA9EA9B" w14:textId="77777777" w:rsidR="00607527" w:rsidRPr="006C3BEC" w:rsidRDefault="006C3BEC" w:rsidP="00607527">
            <w:pPr>
              <w:pStyle w:val="NormalWeb"/>
            </w:pPr>
            <w:r w:rsidRPr="006C3BEC">
              <w:t>Ireland</w:t>
            </w:r>
          </w:p>
        </w:tc>
        <w:tc>
          <w:tcPr>
            <w:tcW w:w="4500" w:type="dxa"/>
          </w:tcPr>
          <w:p w14:paraId="379A273B" w14:textId="77777777" w:rsidR="00607527" w:rsidRPr="00395E8A" w:rsidRDefault="00E26F5E" w:rsidP="00BD5BFD">
            <w:pPr>
              <w:pStyle w:val="NormalWeb"/>
            </w:pPr>
            <w:r>
              <w:t>It</w:t>
            </w:r>
            <w:r w:rsidRPr="00E26F5E">
              <w:t xml:space="preserve"> makes a mix of generic and branded medicines for different medical needs. </w:t>
            </w:r>
            <w:r w:rsidR="00BD5BFD" w:rsidRPr="00E26F5E">
              <w:t>I</w:t>
            </w:r>
            <w:r w:rsidRPr="00E26F5E">
              <w:t>t</w:t>
            </w:r>
            <w:r w:rsidR="00BD5BFD">
              <w:t xml:space="preserve"> is </w:t>
            </w:r>
            <w:r w:rsidRPr="00E26F5E">
              <w:t>been able to grow and reach more patients around the world. Today, it</w:t>
            </w:r>
            <w:r w:rsidR="00BD5BFD">
              <w:t xml:space="preserve"> is</w:t>
            </w:r>
            <w:r w:rsidRPr="00E26F5E">
              <w:t xml:space="preserve"> active in places like North America, Europe, Asia, the Middle East, and Africa.</w:t>
            </w:r>
          </w:p>
        </w:tc>
      </w:tr>
      <w:tr w:rsidR="00607527" w14:paraId="3417352C" w14:textId="77777777" w:rsidTr="00204BE3">
        <w:tc>
          <w:tcPr>
            <w:tcW w:w="630" w:type="dxa"/>
          </w:tcPr>
          <w:p w14:paraId="3B3A4DC8" w14:textId="77777777" w:rsidR="00607527" w:rsidRPr="00607527" w:rsidRDefault="00607527" w:rsidP="00607527">
            <w:pPr>
              <w:pStyle w:val="NormalWeb"/>
              <w:rPr>
                <w:b/>
                <w:bCs/>
              </w:rPr>
            </w:pPr>
            <w:r w:rsidRPr="00607527">
              <w:rPr>
                <w:b/>
                <w:bCs/>
              </w:rPr>
              <w:t>09</w:t>
            </w:r>
          </w:p>
        </w:tc>
        <w:tc>
          <w:tcPr>
            <w:tcW w:w="1890" w:type="dxa"/>
          </w:tcPr>
          <w:p w14:paraId="46C6C893" w14:textId="77777777" w:rsidR="00607527" w:rsidRPr="006C3BEC" w:rsidRDefault="006C3BEC" w:rsidP="00607527">
            <w:pPr>
              <w:pStyle w:val="NormalWeb"/>
            </w:pPr>
            <w:r w:rsidRPr="006C3BEC">
              <w:t>Aurobindo Pharma limited</w:t>
            </w:r>
          </w:p>
        </w:tc>
        <w:tc>
          <w:tcPr>
            <w:tcW w:w="2070" w:type="dxa"/>
          </w:tcPr>
          <w:p w14:paraId="53097DDA" w14:textId="77777777" w:rsidR="00607527" w:rsidRPr="006C3BEC" w:rsidRDefault="006C3BEC" w:rsidP="00607527">
            <w:pPr>
              <w:pStyle w:val="NormalWeb"/>
            </w:pPr>
            <w:r w:rsidRPr="006C3BEC">
              <w:t>India</w:t>
            </w:r>
          </w:p>
        </w:tc>
        <w:tc>
          <w:tcPr>
            <w:tcW w:w="4500" w:type="dxa"/>
          </w:tcPr>
          <w:p w14:paraId="2E2DF4DB" w14:textId="77777777" w:rsidR="00607527" w:rsidRPr="00395E8A" w:rsidRDefault="00E26F5E" w:rsidP="00C12CA6">
            <w:pPr>
              <w:pStyle w:val="NormalWeb"/>
            </w:pPr>
            <w:r>
              <w:t>It offers affordable medicines for many health problems, like infections, heart disease, and cancer. Thanks to its modern factories and focus on research, it supplies quality treatments to patients in d</w:t>
            </w:r>
            <w:r w:rsidR="00BD5BFD">
              <w:t>ifferent parts of the world. It i</w:t>
            </w:r>
            <w:r>
              <w:t>s especially well established in big markets like the U.S. and Europe.</w:t>
            </w:r>
          </w:p>
        </w:tc>
      </w:tr>
      <w:tr w:rsidR="00607527" w14:paraId="050A4F13" w14:textId="77777777" w:rsidTr="00204BE3">
        <w:tc>
          <w:tcPr>
            <w:tcW w:w="630" w:type="dxa"/>
          </w:tcPr>
          <w:p w14:paraId="795FBAFD" w14:textId="77777777" w:rsidR="00607527" w:rsidRPr="00607527" w:rsidRDefault="00607527" w:rsidP="00607527">
            <w:pPr>
              <w:pStyle w:val="NormalWeb"/>
              <w:rPr>
                <w:b/>
                <w:bCs/>
              </w:rPr>
            </w:pPr>
            <w:r w:rsidRPr="00607527">
              <w:rPr>
                <w:b/>
                <w:bCs/>
              </w:rPr>
              <w:t>10</w:t>
            </w:r>
          </w:p>
        </w:tc>
        <w:tc>
          <w:tcPr>
            <w:tcW w:w="1890" w:type="dxa"/>
          </w:tcPr>
          <w:p w14:paraId="68956C3A" w14:textId="77777777" w:rsidR="00607527" w:rsidRPr="006C3BEC" w:rsidRDefault="006C3BEC" w:rsidP="00C12CA6">
            <w:pPr>
              <w:pStyle w:val="NormalWeb"/>
            </w:pPr>
            <w:r w:rsidRPr="006C3BEC">
              <w:t>Aspen Pharmacare Holdings Limited</w:t>
            </w:r>
          </w:p>
        </w:tc>
        <w:tc>
          <w:tcPr>
            <w:tcW w:w="2070" w:type="dxa"/>
          </w:tcPr>
          <w:p w14:paraId="4765D1B3" w14:textId="77777777" w:rsidR="00607527" w:rsidRPr="006C3BEC" w:rsidRDefault="006C3BEC" w:rsidP="00607527">
            <w:pPr>
              <w:pStyle w:val="NormalWeb"/>
            </w:pPr>
            <w:r w:rsidRPr="006C3BEC">
              <w:t>South Africa</w:t>
            </w:r>
          </w:p>
        </w:tc>
        <w:tc>
          <w:tcPr>
            <w:tcW w:w="4500" w:type="dxa"/>
          </w:tcPr>
          <w:p w14:paraId="282A97B2" w14:textId="77777777" w:rsidR="00C12CA6" w:rsidRPr="00C12CA6" w:rsidRDefault="00BD5BFD" w:rsidP="00C12CA6">
            <w:pPr>
              <w:pStyle w:val="NormalWeb"/>
            </w:pPr>
            <w:r w:rsidRPr="00C12CA6">
              <w:t>It</w:t>
            </w:r>
            <w:r w:rsidR="00C12CA6" w:rsidRPr="00C12CA6">
              <w:t xml:space="preserve"> offers affordable treatments for a range of health issues, including blood clots and pain relief. It makes different types of products like tablets, liquids, and injectable, while following strict quality rules. The company reaches patients across many regions, especially in developing parts of Africa, Asia, and Latin America.</w:t>
            </w:r>
          </w:p>
        </w:tc>
      </w:tr>
    </w:tbl>
    <w:p w14:paraId="77884359" w14:textId="77777777" w:rsidR="00607527" w:rsidRPr="00C12CA6" w:rsidRDefault="00C86FAD" w:rsidP="00C12CA6">
      <w:pPr>
        <w:pStyle w:val="NormalWeb"/>
        <w:jc w:val="center"/>
        <w:rPr>
          <w:sz w:val="20"/>
          <w:szCs w:val="20"/>
          <w:u w:val="single"/>
        </w:rPr>
      </w:pPr>
      <w:r>
        <w:rPr>
          <w:sz w:val="20"/>
          <w:szCs w:val="20"/>
        </w:rPr>
        <w:t>Personal elaboration based on</w:t>
      </w:r>
      <w:r w:rsidR="00C12CA6">
        <w:rPr>
          <w:sz w:val="20"/>
          <w:szCs w:val="20"/>
          <w:u w:val="single"/>
        </w:rPr>
        <w:t xml:space="preserve">: </w:t>
      </w:r>
      <w:r w:rsidR="00C12CA6" w:rsidRPr="00C12CA6">
        <w:rPr>
          <w:sz w:val="20"/>
          <w:szCs w:val="20"/>
        </w:rPr>
        <w:t xml:space="preserve">IMARC Group. (2024). </w:t>
      </w:r>
      <w:r w:rsidR="00C12CA6" w:rsidRPr="00C12CA6">
        <w:rPr>
          <w:rStyle w:val="Accentuation"/>
          <w:i w:val="0"/>
          <w:iCs w:val="0"/>
          <w:sz w:val="20"/>
          <w:szCs w:val="20"/>
        </w:rPr>
        <w:t>Top 10 Generic Drugs Companies in the World</w:t>
      </w:r>
      <w:r w:rsidR="00C12CA6" w:rsidRPr="00C12CA6">
        <w:rPr>
          <w:i/>
          <w:iCs/>
          <w:sz w:val="20"/>
          <w:szCs w:val="20"/>
        </w:rPr>
        <w:t>.</w:t>
      </w:r>
      <w:r w:rsidR="00C12CA6" w:rsidRPr="00C12CA6">
        <w:rPr>
          <w:sz w:val="20"/>
          <w:szCs w:val="20"/>
        </w:rPr>
        <w:t xml:space="preserve"> Retrieved June 10, 2025, from </w:t>
      </w:r>
      <w:hyperlink r:id="rId17" w:tgtFrame="_new" w:history="1">
        <w:r w:rsidR="00C12CA6" w:rsidRPr="00C12CA6">
          <w:rPr>
            <w:rStyle w:val="Lienhypertexte"/>
            <w:sz w:val="20"/>
            <w:szCs w:val="20"/>
          </w:rPr>
          <w:t>https://www.imarcgroup.com/generic-drug-manufacturing-companies</w:t>
        </w:r>
      </w:hyperlink>
    </w:p>
    <w:p w14:paraId="418C970E" w14:textId="77777777" w:rsidR="00095088" w:rsidRDefault="00095088" w:rsidP="00A61050">
      <w:pPr>
        <w:pStyle w:val="NormalWeb"/>
        <w:spacing w:line="360" w:lineRule="auto"/>
        <w:ind w:left="360"/>
        <w:rPr>
          <w:b/>
          <w:bCs/>
          <w:u w:val="single"/>
        </w:rPr>
      </w:pPr>
    </w:p>
    <w:p w14:paraId="498BD950" w14:textId="77777777" w:rsidR="00095088" w:rsidRDefault="00095088" w:rsidP="00A61050">
      <w:pPr>
        <w:pStyle w:val="NormalWeb"/>
        <w:spacing w:line="360" w:lineRule="auto"/>
        <w:ind w:left="360"/>
        <w:rPr>
          <w:b/>
          <w:bCs/>
          <w:u w:val="single"/>
        </w:rPr>
      </w:pPr>
    </w:p>
    <w:p w14:paraId="151CBB1D" w14:textId="77777777" w:rsidR="00095088" w:rsidRDefault="00095088" w:rsidP="00A61050">
      <w:pPr>
        <w:pStyle w:val="NormalWeb"/>
        <w:spacing w:line="360" w:lineRule="auto"/>
        <w:ind w:left="360"/>
        <w:rPr>
          <w:b/>
          <w:bCs/>
          <w:u w:val="single"/>
        </w:rPr>
      </w:pPr>
    </w:p>
    <w:p w14:paraId="0A431457" w14:textId="77777777" w:rsidR="00607527" w:rsidRPr="003053A8" w:rsidRDefault="00E13271" w:rsidP="0045396D">
      <w:pPr>
        <w:pStyle w:val="Titre3"/>
        <w:numPr>
          <w:ilvl w:val="0"/>
          <w:numId w:val="0"/>
        </w:numPr>
        <w:ind w:left="792" w:hanging="432"/>
        <w:rPr>
          <w:rStyle w:val="Titre3Car"/>
        </w:rPr>
      </w:pPr>
      <w:bookmarkStart w:id="28" w:name="_Toc202100819"/>
      <w:r w:rsidRPr="00E13271">
        <w:lastRenderedPageBreak/>
        <w:t xml:space="preserve">2.2. </w:t>
      </w:r>
      <w:r w:rsidRPr="003053A8">
        <w:rPr>
          <w:rStyle w:val="Titre3Car"/>
        </w:rPr>
        <w:t>The Generic Drug Market in Algeria:</w:t>
      </w:r>
      <w:bookmarkEnd w:id="28"/>
      <w:r w:rsidRPr="003053A8">
        <w:rPr>
          <w:rStyle w:val="Titre3Car"/>
        </w:rPr>
        <w:t xml:space="preserve"> </w:t>
      </w:r>
    </w:p>
    <w:p w14:paraId="4A70080D" w14:textId="77777777" w:rsidR="00E13271" w:rsidRDefault="004E1690" w:rsidP="0045396D">
      <w:pPr>
        <w:pStyle w:val="Titre4"/>
        <w:numPr>
          <w:ilvl w:val="0"/>
          <w:numId w:val="0"/>
        </w:numPr>
        <w:ind w:firstLine="360"/>
      </w:pPr>
      <w:bookmarkStart w:id="29" w:name="_Toc202100820"/>
      <w:r w:rsidRPr="00033DC0">
        <w:t>2.2.1.</w:t>
      </w:r>
      <w:r w:rsidRPr="00BD5BFD">
        <w:t xml:space="preserve"> </w:t>
      </w:r>
      <w:r w:rsidR="002F4728" w:rsidRPr="003053A8">
        <w:rPr>
          <w:rStyle w:val="Titre4Car"/>
        </w:rPr>
        <w:t>Historical</w:t>
      </w:r>
      <w:r w:rsidR="00BD5BFD" w:rsidRPr="003053A8">
        <w:rPr>
          <w:rStyle w:val="Titre4Car"/>
        </w:rPr>
        <w:t xml:space="preserve"> background</w:t>
      </w:r>
      <w:r w:rsidR="00BD5BFD" w:rsidRPr="00BD5BFD">
        <w:t>:</w:t>
      </w:r>
      <w:bookmarkEnd w:id="29"/>
    </w:p>
    <w:p w14:paraId="46F1A846" w14:textId="77777777" w:rsidR="002F4728" w:rsidRDefault="002F4728" w:rsidP="00A61050">
      <w:pPr>
        <w:pStyle w:val="NormalWeb"/>
        <w:spacing w:line="360" w:lineRule="auto"/>
        <w:ind w:left="360"/>
      </w:pPr>
      <w:r>
        <w:t xml:space="preserve">The history of the pharmaceutical industry in Algeria is deeply linked to its colonial past and its post-independence evolution. Before 1962, the departments of Algeria constituted the main market for medicines within the French colonial Empire, with the majority of products being imported </w:t>
      </w:r>
      <w:sdt>
        <w:sdtPr>
          <w:id w:val="-839227051"/>
          <w:citation/>
        </w:sdtPr>
        <w:sdtEndPr/>
        <w:sdtContent>
          <w:r w:rsidR="00706E1C">
            <w:fldChar w:fldCharType="begin"/>
          </w:r>
          <w:r w:rsidR="00F9528F">
            <w:instrText xml:space="preserve">CITATION Fro20 \l 1033 </w:instrText>
          </w:r>
          <w:r w:rsidR="00706E1C">
            <w:fldChar w:fldCharType="separate"/>
          </w:r>
          <w:r w:rsidR="00F9528F" w:rsidRPr="00F9528F">
            <w:rPr>
              <w:noProof/>
            </w:rPr>
            <w:t>(Frogerais, 2019)</w:t>
          </w:r>
          <w:r w:rsidR="00706E1C">
            <w:fldChar w:fldCharType="end"/>
          </w:r>
        </w:sdtContent>
      </w:sdt>
      <w:r w:rsidR="00706E1C">
        <w:t xml:space="preserve">. </w:t>
      </w:r>
      <w:r>
        <w:t>This dependence on imports marked the beginning of the Algerian pharmaceutical era.</w:t>
      </w:r>
    </w:p>
    <w:p w14:paraId="3FD15F32" w14:textId="77777777" w:rsidR="002F4728" w:rsidRDefault="002F4728" w:rsidP="00A61050">
      <w:pPr>
        <w:pStyle w:val="NormalWeb"/>
        <w:spacing w:line="360" w:lineRule="auto"/>
        <w:ind w:left="360"/>
      </w:pPr>
      <w:r>
        <w:t xml:space="preserve"> After independence, between 1962 and 1990, the Algerian pharmaceutical sector was characterized by a state monopoly. During this period, the pharmaceutical industry ensured the production of primary type medicines, and active ingredients were supplied to retail pharmacists. Research expenditures were relatively low, representing about 70% of the drug cost, and the dispensing of pharmaceutical products was not always linked to the</w:t>
      </w:r>
      <w:r w:rsidR="00706E1C">
        <w:t xml:space="preserve"> presentation of a prescription. </w:t>
      </w:r>
      <w:r>
        <w:t xml:space="preserve">This state monopoly was abolished in 1990, opening </w:t>
      </w:r>
      <w:r w:rsidR="00706E1C">
        <w:t>the way for new market dynamics</w:t>
      </w:r>
      <w:sdt>
        <w:sdtPr>
          <w:id w:val="-624928901"/>
          <w:citation/>
        </w:sdtPr>
        <w:sdtEndPr/>
        <w:sdtContent>
          <w:r w:rsidR="00FD103B">
            <w:fldChar w:fldCharType="begin"/>
          </w:r>
          <w:r w:rsidR="00FD103B">
            <w:instrText xml:space="preserve"> CITATION Dah22 \l 1033 </w:instrText>
          </w:r>
          <w:r w:rsidR="00FD103B">
            <w:fldChar w:fldCharType="separate"/>
          </w:r>
          <w:r w:rsidR="00FD103B">
            <w:rPr>
              <w:noProof/>
            </w:rPr>
            <w:t xml:space="preserve"> </w:t>
          </w:r>
          <w:r w:rsidR="00FD103B" w:rsidRPr="00FD103B">
            <w:rPr>
              <w:noProof/>
            </w:rPr>
            <w:t>(Dahmani, 2022)</w:t>
          </w:r>
          <w:r w:rsidR="00FD103B">
            <w:fldChar w:fldCharType="end"/>
          </w:r>
        </w:sdtContent>
      </w:sdt>
      <w:r w:rsidR="00FD103B">
        <w:t>.</w:t>
      </w:r>
    </w:p>
    <w:p w14:paraId="5E3DCBDE" w14:textId="77777777" w:rsidR="002F4728" w:rsidRDefault="002F4728" w:rsidP="00A61050">
      <w:pPr>
        <w:pStyle w:val="NormalWeb"/>
        <w:spacing w:line="360" w:lineRule="auto"/>
        <w:ind w:left="360"/>
      </w:pPr>
      <w:r>
        <w:t xml:space="preserve"> From the 1970s, Algeria experienced an acceleration of scientific and technological progress, resulting in the development of new series of medicines, particularly antibiotics. The transformation of the pharmaceutical industry focused on research, raw material production, manufacturing, and marketing of the finished product. Research expenditures increased, reaching up to 8% of total turnover. During this period, an average of 444 products were introduced annually, 10% of which were new active ingredients. The dispensing of most pharmaceutical products became conditional on the presentation of a prescription. Notions of patents and specific names (trademarks) were introduced to protect pharmaceutical companies, with a duration of 17 to 20 years. Drug regulation was strengthened, especially after disasters suc</w:t>
      </w:r>
      <w:r w:rsidR="00FD103B">
        <w:t>h as that linked to thalidomide</w:t>
      </w:r>
      <w:sdt>
        <w:sdtPr>
          <w:id w:val="449970092"/>
          <w:citation/>
        </w:sdtPr>
        <w:sdtEndPr/>
        <w:sdtContent>
          <w:r w:rsidR="00FD103B">
            <w:fldChar w:fldCharType="begin"/>
          </w:r>
          <w:r w:rsidR="00F9528F">
            <w:instrText xml:space="preserve">CITATION Fro20 \l 1033 </w:instrText>
          </w:r>
          <w:r w:rsidR="00FD103B">
            <w:fldChar w:fldCharType="separate"/>
          </w:r>
          <w:r w:rsidR="00F9528F">
            <w:rPr>
              <w:noProof/>
            </w:rPr>
            <w:t xml:space="preserve"> </w:t>
          </w:r>
          <w:r w:rsidR="00F9528F" w:rsidRPr="00F9528F">
            <w:rPr>
              <w:noProof/>
            </w:rPr>
            <w:t>(Frogerais, 2019)</w:t>
          </w:r>
          <w:r w:rsidR="00FD103B">
            <w:fldChar w:fldCharType="end"/>
          </w:r>
        </w:sdtContent>
      </w:sdt>
      <w:r w:rsidR="00FD103B">
        <w:t>.</w:t>
      </w:r>
    </w:p>
    <w:p w14:paraId="03C2E12A" w14:textId="77777777" w:rsidR="002F4728" w:rsidRDefault="002F4728" w:rsidP="00A61050">
      <w:pPr>
        <w:pStyle w:val="NormalWeb"/>
        <w:spacing w:line="360" w:lineRule="auto"/>
        <w:ind w:left="360"/>
      </w:pPr>
      <w:r>
        <w:t xml:space="preserve">From the 1980s, a small number of pharmaceutical industries (fewer than a hundred) held 80% of the market, with multinational firms being the only ones able to conduct research for </w:t>
      </w:r>
      <w:r w:rsidR="00F9528F">
        <w:t>the development of new products</w:t>
      </w:r>
      <w:sdt>
        <w:sdtPr>
          <w:id w:val="-2011514770"/>
          <w:citation/>
        </w:sdtPr>
        <w:sdtEndPr/>
        <w:sdtContent>
          <w:r w:rsidR="0008539E">
            <w:fldChar w:fldCharType="begin"/>
          </w:r>
          <w:r w:rsidR="0008539E">
            <w:instrText xml:space="preserve">CITATION Méd20 \p 1 \l 1033 </w:instrText>
          </w:r>
          <w:r w:rsidR="0008539E">
            <w:fldChar w:fldCharType="separate"/>
          </w:r>
          <w:r w:rsidR="0008539E">
            <w:rPr>
              <w:noProof/>
            </w:rPr>
            <w:t xml:space="preserve"> </w:t>
          </w:r>
          <w:r w:rsidR="0008539E" w:rsidRPr="0008539E">
            <w:rPr>
              <w:noProof/>
            </w:rPr>
            <w:t>(Médicament générique, 2019\2020, p. 1)</w:t>
          </w:r>
          <w:r w:rsidR="0008539E">
            <w:fldChar w:fldCharType="end"/>
          </w:r>
        </w:sdtContent>
      </w:sdt>
    </w:p>
    <w:p w14:paraId="6644AFBE" w14:textId="77777777" w:rsidR="002F4728" w:rsidRDefault="002F4728" w:rsidP="00A61050">
      <w:pPr>
        <w:pStyle w:val="NormalWeb"/>
        <w:spacing w:line="360" w:lineRule="auto"/>
        <w:ind w:left="360"/>
      </w:pPr>
      <w:r>
        <w:lastRenderedPageBreak/>
        <w:t xml:space="preserve"> The Algerian pharmaceutical market has grown by 15% in recent years, although it remains a r</w:t>
      </w:r>
      <w:r w:rsidR="00600338">
        <w:t>elatively small market globally</w:t>
      </w:r>
      <w:sdt>
        <w:sdtPr>
          <w:id w:val="1579866246"/>
          <w:citation/>
        </w:sdtPr>
        <w:sdtEndPr/>
        <w:sdtContent>
          <w:r w:rsidR="00600338">
            <w:fldChar w:fldCharType="begin"/>
          </w:r>
          <w:r w:rsidR="003754B2">
            <w:instrText xml:space="preserve">CITATION Gac17 \p 92 \l 1033 </w:instrText>
          </w:r>
          <w:r w:rsidR="00600338">
            <w:fldChar w:fldCharType="separate"/>
          </w:r>
          <w:r w:rsidR="003754B2">
            <w:rPr>
              <w:noProof/>
            </w:rPr>
            <w:t xml:space="preserve"> </w:t>
          </w:r>
          <w:r w:rsidR="003754B2" w:rsidRPr="003754B2">
            <w:rPr>
              <w:noProof/>
            </w:rPr>
            <w:t>(gachout, DIAYE, &amp; BENBRAIKA, 2017, p. 92)</w:t>
          </w:r>
          <w:r w:rsidR="00600338">
            <w:fldChar w:fldCharType="end"/>
          </w:r>
        </w:sdtContent>
      </w:sdt>
      <w:r w:rsidR="003754B2">
        <w:t xml:space="preserve">. </w:t>
      </w:r>
      <w:r>
        <w:t>The legal definition of generic drugs has been established in Algeria, and once marketing authorization (AMM) is granted, the drug is patented for 20 years, after which it falls into the public domain,</w:t>
      </w:r>
      <w:r w:rsidR="003754B2">
        <w:t xml:space="preserve"> allowing the entry of generics </w:t>
      </w:r>
      <w:sdt>
        <w:sdtPr>
          <w:id w:val="-2090841535"/>
          <w:citation/>
        </w:sdtPr>
        <w:sdtEndPr/>
        <w:sdtContent>
          <w:r w:rsidR="003754B2">
            <w:fldChar w:fldCharType="begin"/>
          </w:r>
          <w:r w:rsidR="003754B2">
            <w:instrText xml:space="preserve"> CITATION FEN16 \l 1033 </w:instrText>
          </w:r>
          <w:r w:rsidR="003754B2">
            <w:fldChar w:fldCharType="separate"/>
          </w:r>
          <w:r w:rsidR="003754B2" w:rsidRPr="003754B2">
            <w:rPr>
              <w:noProof/>
            </w:rPr>
            <w:t>( FENEK &amp; Slioui, 2015-2016)</w:t>
          </w:r>
          <w:r w:rsidR="003754B2">
            <w:fldChar w:fldCharType="end"/>
          </w:r>
        </w:sdtContent>
      </w:sdt>
      <w:r w:rsidR="003754B2">
        <w:t xml:space="preserve">. </w:t>
      </w:r>
      <w:r>
        <w:t>From 2004 to 2011, generic drug consumption increased from 34.49% to 38.72%</w:t>
      </w:r>
      <w:r w:rsidR="003754B2">
        <w:t xml:space="preserve"> </w:t>
      </w:r>
      <w:sdt>
        <w:sdtPr>
          <w:id w:val="847842282"/>
          <w:citation/>
        </w:sdtPr>
        <w:sdtEndPr/>
        <w:sdtContent>
          <w:r w:rsidR="003754B2">
            <w:fldChar w:fldCharType="begin"/>
          </w:r>
          <w:r w:rsidR="0008539E">
            <w:instrText xml:space="preserve">CITATION Méd20 \p 5 \l 1033 </w:instrText>
          </w:r>
          <w:r w:rsidR="003754B2">
            <w:fldChar w:fldCharType="separate"/>
          </w:r>
          <w:r w:rsidR="0008539E" w:rsidRPr="0008539E">
            <w:rPr>
              <w:noProof/>
            </w:rPr>
            <w:t>(Médicament générique, 2019\2020, p. 5)</w:t>
          </w:r>
          <w:r w:rsidR="003754B2">
            <w:fldChar w:fldCharType="end"/>
          </w:r>
        </w:sdtContent>
      </w:sdt>
      <w:r w:rsidR="0008539E">
        <w:t xml:space="preserve"> </w:t>
      </w:r>
    </w:p>
    <w:p w14:paraId="741701A8" w14:textId="77777777" w:rsidR="0008539E" w:rsidRDefault="0008539E" w:rsidP="0045396D">
      <w:pPr>
        <w:pStyle w:val="Titre4"/>
        <w:numPr>
          <w:ilvl w:val="0"/>
          <w:numId w:val="0"/>
        </w:numPr>
        <w:ind w:firstLine="360"/>
      </w:pPr>
      <w:bookmarkStart w:id="30" w:name="_Toc202100821"/>
      <w:r>
        <w:t xml:space="preserve">2.2.2. </w:t>
      </w:r>
      <w:r w:rsidRPr="003053A8">
        <w:rPr>
          <w:rStyle w:val="Titre4Car"/>
        </w:rPr>
        <w:t>Local Industry Players (e.g., SAIDAL)</w:t>
      </w:r>
      <w:r w:rsidRPr="0008539E">
        <w:t>:</w:t>
      </w:r>
      <w:bookmarkEnd w:id="30"/>
    </w:p>
    <w:p w14:paraId="31A790FA" w14:textId="77777777" w:rsidR="0008539E" w:rsidRDefault="0008539E" w:rsidP="00A61050">
      <w:pPr>
        <w:pStyle w:val="NormalWeb"/>
        <w:spacing w:line="360" w:lineRule="auto"/>
        <w:ind w:left="360"/>
      </w:pPr>
      <w:r>
        <w:t>SAIDAL Group is a major and historical player in the Algerian pharmaceutical industry. Founded in 1982, it is the first pharmaceutical laboratory producing generic drugs in Algeria, with the mission of contributing to the establishment of a local pharmaceutical industry</w:t>
      </w:r>
      <w:sdt>
        <w:sdtPr>
          <w:id w:val="189573966"/>
          <w:citation/>
        </w:sdtPr>
        <w:sdtEndPr/>
        <w:sdtContent>
          <w:r>
            <w:fldChar w:fldCharType="begin"/>
          </w:r>
          <w:r>
            <w:instrText xml:space="preserve"> CITATION GRO25 \l 1033 </w:instrText>
          </w:r>
          <w:r>
            <w:fldChar w:fldCharType="separate"/>
          </w:r>
          <w:r>
            <w:rPr>
              <w:noProof/>
            </w:rPr>
            <w:t xml:space="preserve"> </w:t>
          </w:r>
          <w:r w:rsidRPr="0008539E">
            <w:rPr>
              <w:noProof/>
            </w:rPr>
            <w:t>(GROUPE SAIDAL- Ministère de l'industrie, s.d.)</w:t>
          </w:r>
          <w:r>
            <w:fldChar w:fldCharType="end"/>
          </w:r>
        </w:sdtContent>
      </w:sdt>
      <w:r w:rsidR="005D264E">
        <w:t>.</w:t>
      </w:r>
    </w:p>
    <w:p w14:paraId="0471A5E9" w14:textId="77777777" w:rsidR="00DC6296" w:rsidRDefault="0008539E" w:rsidP="00A61050">
      <w:pPr>
        <w:pStyle w:val="NormalWeb"/>
        <w:spacing w:line="360" w:lineRule="auto"/>
        <w:ind w:left="360"/>
      </w:pPr>
      <w:r>
        <w:t xml:space="preserve"> SAIDAL is the leader in drug production in Algeria, employing approximately 3,094 people in 2021. The company is a key producer of antibiotics and generic drugs </w:t>
      </w:r>
      <w:sdt>
        <w:sdtPr>
          <w:id w:val="1777752062"/>
          <w:citation/>
        </w:sdtPr>
        <w:sdtEndPr/>
        <w:sdtContent>
          <w:r w:rsidR="005D264E">
            <w:fldChar w:fldCharType="begin"/>
          </w:r>
          <w:r w:rsidR="005D264E">
            <w:instrText xml:space="preserve"> CITATION SAI25 \l 1033 </w:instrText>
          </w:r>
          <w:r w:rsidR="005D264E">
            <w:fldChar w:fldCharType="separate"/>
          </w:r>
          <w:r w:rsidR="005D264E" w:rsidRPr="005D264E">
            <w:rPr>
              <w:noProof/>
            </w:rPr>
            <w:t>(SAIDAL, 2025)</w:t>
          </w:r>
          <w:r w:rsidR="005D264E">
            <w:fldChar w:fldCharType="end"/>
          </w:r>
        </w:sdtContent>
      </w:sdt>
      <w:r w:rsidR="005D264E">
        <w:t xml:space="preserve">. </w:t>
      </w:r>
      <w:r>
        <w:t>As part of its development strategy, SAIDAL aims to capture 35% of the national anticancer drug market by 2025 and has already launched the production of 19 new generic</w:t>
      </w:r>
      <w:r w:rsidR="005D264E">
        <w:t xml:space="preserve"> products in various categories </w:t>
      </w:r>
      <w:sdt>
        <w:sdtPr>
          <w:id w:val="1619798014"/>
          <w:citation/>
        </w:sdtPr>
        <w:sdtEndPr/>
        <w:sdtContent>
          <w:r w:rsidR="005D264E">
            <w:fldChar w:fldCharType="begin"/>
          </w:r>
          <w:r w:rsidR="005D264E">
            <w:instrText xml:space="preserve"> CITATION Gac17 \l 1033 </w:instrText>
          </w:r>
          <w:r w:rsidR="005D264E">
            <w:fldChar w:fldCharType="separate"/>
          </w:r>
          <w:r w:rsidR="005D264E" w:rsidRPr="005D264E">
            <w:rPr>
              <w:noProof/>
            </w:rPr>
            <w:t>(gachout, DIAYE, &amp; BENBRAIKA, 2017)</w:t>
          </w:r>
          <w:r w:rsidR="005D264E">
            <w:fldChar w:fldCharType="end"/>
          </w:r>
        </w:sdtContent>
      </w:sdt>
      <w:r w:rsidR="005D264E">
        <w:t xml:space="preserve">. </w:t>
      </w:r>
    </w:p>
    <w:p w14:paraId="16F67C04" w14:textId="77777777" w:rsidR="00DC6296" w:rsidRDefault="0008539E" w:rsidP="00A61050">
      <w:pPr>
        <w:pStyle w:val="NormalWeb"/>
        <w:spacing w:line="360" w:lineRule="auto"/>
        <w:ind w:left="360"/>
      </w:pPr>
      <w:r>
        <w:t xml:space="preserve">The group also has an ambitious development plan for 135 generic products, including 35 specific drugs </w:t>
      </w:r>
      <w:sdt>
        <w:sdtPr>
          <w:id w:val="-1399430196"/>
          <w:citation/>
        </w:sdtPr>
        <w:sdtEndPr/>
        <w:sdtContent>
          <w:r w:rsidR="00B07F33">
            <w:fldChar w:fldCharType="begin"/>
          </w:r>
          <w:r w:rsidR="00B07F33">
            <w:instrText xml:space="preserve"> CITATION Méd20 \l 1033 </w:instrText>
          </w:r>
          <w:r w:rsidR="00B07F33">
            <w:fldChar w:fldCharType="separate"/>
          </w:r>
          <w:r w:rsidR="00B07F33" w:rsidRPr="00B07F33">
            <w:rPr>
              <w:noProof/>
            </w:rPr>
            <w:t>(Médicament générique, 2019\2020)</w:t>
          </w:r>
          <w:r w:rsidR="00B07F33">
            <w:fldChar w:fldCharType="end"/>
          </w:r>
        </w:sdtContent>
      </w:sdt>
      <w:r w:rsidR="00B07F33">
        <w:t xml:space="preserve">. </w:t>
      </w:r>
      <w:r>
        <w:t xml:space="preserve">A significant SAIDAL initiative is the inauguration of the first bioequivalence center in Algeria, named « Equival ». This center's main mission is to conduct bioequivalence studies, essential to prove that generic drugs are equivalent to originator drugs </w:t>
      </w:r>
      <w:r w:rsidR="00DC6296">
        <w:t xml:space="preserve">in terms of efficacy and safety </w:t>
      </w:r>
      <w:sdt>
        <w:sdtPr>
          <w:id w:val="-1895270885"/>
          <w:citation/>
        </w:sdtPr>
        <w:sdtEndPr/>
        <w:sdtContent>
          <w:r w:rsidR="00DC6296">
            <w:fldChar w:fldCharType="begin"/>
          </w:r>
          <w:r w:rsidR="00DC6296">
            <w:instrText xml:space="preserve"> CITATION SAI23 \l 1033 </w:instrText>
          </w:r>
          <w:r w:rsidR="00DC6296">
            <w:fldChar w:fldCharType="separate"/>
          </w:r>
          <w:r w:rsidR="00DC6296" w:rsidRPr="00DC6296">
            <w:rPr>
              <w:noProof/>
            </w:rPr>
            <w:t>(SAIDAL G. , 2023)</w:t>
          </w:r>
          <w:r w:rsidR="00DC6296">
            <w:fldChar w:fldCharType="end"/>
          </w:r>
        </w:sdtContent>
      </w:sdt>
      <w:r w:rsidR="00DC6296">
        <w:t>.</w:t>
      </w:r>
    </w:p>
    <w:p w14:paraId="09006AEA" w14:textId="77777777" w:rsidR="00DC6296" w:rsidRDefault="0008539E" w:rsidP="00A61050">
      <w:pPr>
        <w:pStyle w:val="NormalWeb"/>
        <w:spacing w:line="360" w:lineRule="auto"/>
        <w:ind w:left="360"/>
      </w:pPr>
      <w:r>
        <w:t xml:space="preserve"> SAIDAL has eight drug</w:t>
      </w:r>
      <w:r w:rsidR="00DC6296">
        <w:t xml:space="preserve"> production plants and plans to </w:t>
      </w:r>
      <w:r>
        <w:t>produce</w:t>
      </w:r>
      <w:r w:rsidR="00DC6296">
        <w:t xml:space="preserve"> locally</w:t>
      </w:r>
      <w:r>
        <w:t xml:space="preserve"> raw materials for the pharmaceutical industry, thereby strengthening the co</w:t>
      </w:r>
      <w:r w:rsidR="00B07F33">
        <w:t xml:space="preserve">untry's autonomy in this sector </w:t>
      </w:r>
      <w:sdt>
        <w:sdtPr>
          <w:id w:val="1701359737"/>
          <w:citation/>
        </w:sdtPr>
        <w:sdtEndPr/>
        <w:sdtContent>
          <w:r w:rsidR="00B07F33">
            <w:fldChar w:fldCharType="begin"/>
          </w:r>
          <w:r w:rsidR="00B07F33">
            <w:instrText xml:space="preserve"> CITATION Fro20 \l 1033 </w:instrText>
          </w:r>
          <w:r w:rsidR="00B07F33">
            <w:fldChar w:fldCharType="separate"/>
          </w:r>
          <w:r w:rsidR="00B07F33" w:rsidRPr="00B07F33">
            <w:rPr>
              <w:noProof/>
            </w:rPr>
            <w:t>(Frogerais, 2019)</w:t>
          </w:r>
          <w:r w:rsidR="00B07F33">
            <w:fldChar w:fldCharType="end"/>
          </w:r>
        </w:sdtContent>
      </w:sdt>
      <w:r w:rsidR="00B07F33">
        <w:t xml:space="preserve">. </w:t>
      </w:r>
    </w:p>
    <w:p w14:paraId="0A575B81" w14:textId="77777777" w:rsidR="00095088" w:rsidRDefault="00095088" w:rsidP="0045396D">
      <w:pPr>
        <w:pStyle w:val="NormalWeb"/>
        <w:spacing w:line="360" w:lineRule="auto"/>
      </w:pPr>
    </w:p>
    <w:p w14:paraId="545E18FD" w14:textId="77777777" w:rsidR="008A412D" w:rsidRDefault="008A412D" w:rsidP="0045396D">
      <w:pPr>
        <w:pStyle w:val="Titre3"/>
        <w:numPr>
          <w:ilvl w:val="0"/>
          <w:numId w:val="0"/>
        </w:numPr>
        <w:ind w:left="792" w:hanging="432"/>
      </w:pPr>
      <w:bookmarkStart w:id="31" w:name="_Toc202100822"/>
      <w:r w:rsidRPr="008A412D">
        <w:lastRenderedPageBreak/>
        <w:t xml:space="preserve">2.3. </w:t>
      </w:r>
      <w:r w:rsidRPr="003053A8">
        <w:rPr>
          <w:rStyle w:val="Titre3Car"/>
        </w:rPr>
        <w:t>Policies Supporting Generic Drug Use</w:t>
      </w:r>
      <w:r w:rsidRPr="008A412D">
        <w:t>:</w:t>
      </w:r>
      <w:bookmarkEnd w:id="31"/>
      <w:r w:rsidRPr="008A412D">
        <w:t xml:space="preserve"> </w:t>
      </w:r>
    </w:p>
    <w:p w14:paraId="38F1736F" w14:textId="77777777" w:rsidR="00D91FCA" w:rsidRPr="003053A8" w:rsidRDefault="00D91FCA" w:rsidP="0045396D">
      <w:pPr>
        <w:pStyle w:val="Titre4"/>
        <w:numPr>
          <w:ilvl w:val="0"/>
          <w:numId w:val="0"/>
        </w:numPr>
        <w:ind w:firstLine="360"/>
        <w:rPr>
          <w:rStyle w:val="Titre4Car"/>
        </w:rPr>
      </w:pPr>
      <w:bookmarkStart w:id="32" w:name="_Toc202100823"/>
      <w:r w:rsidRPr="00033DC0">
        <w:t>2</w:t>
      </w:r>
      <w:r w:rsidR="00033DC0">
        <w:t>.3.1.</w:t>
      </w:r>
      <w:r w:rsidR="00033DC0" w:rsidRPr="003053A8">
        <w:rPr>
          <w:rStyle w:val="Titre4Car"/>
        </w:rPr>
        <w:t>WHO Guidelines:</w:t>
      </w:r>
      <w:bookmarkEnd w:id="32"/>
    </w:p>
    <w:p w14:paraId="21E634C7" w14:textId="77777777" w:rsidR="00D91FCA" w:rsidRDefault="00D91FCA" w:rsidP="00A61050">
      <w:pPr>
        <w:pStyle w:val="NormalWeb"/>
        <w:spacing w:line="360" w:lineRule="auto"/>
        <w:ind w:left="360"/>
        <w:rPr>
          <w:rFonts w:asciiTheme="majorBidi" w:hAnsiTheme="majorBidi" w:cstheme="majorBidi"/>
          <w:color w:val="000000" w:themeColor="text1"/>
          <w:shd w:val="clear" w:color="auto" w:fill="FFFFFF"/>
        </w:rPr>
      </w:pPr>
      <w:r w:rsidRPr="00D91FCA">
        <w:rPr>
          <w:rFonts w:asciiTheme="majorBidi" w:hAnsiTheme="majorBidi" w:cstheme="majorBidi"/>
          <w:color w:val="000000" w:themeColor="text1"/>
          <w:shd w:val="clear" w:color="auto" w:fill="FFFFFF"/>
        </w:rPr>
        <w:t>For years, the World Health Organization has been helping countries make sure people can get the medicines they truly need. One way they do this is by creating a list every two years that includes the most useful and affordable medicines that have been shown to be safe and effective. This list helps countries decide which medicines to fo</w:t>
      </w:r>
      <w:r>
        <w:rPr>
          <w:rFonts w:asciiTheme="majorBidi" w:hAnsiTheme="majorBidi" w:cstheme="majorBidi"/>
          <w:color w:val="000000" w:themeColor="text1"/>
          <w:shd w:val="clear" w:color="auto" w:fill="FFFFFF"/>
        </w:rPr>
        <w:t xml:space="preserve">cus on in their health systems </w:t>
      </w:r>
      <w:sdt>
        <w:sdtPr>
          <w:rPr>
            <w:rFonts w:asciiTheme="majorBidi" w:hAnsiTheme="majorBidi" w:cstheme="majorBidi"/>
            <w:color w:val="000000" w:themeColor="text1"/>
            <w:shd w:val="clear" w:color="auto" w:fill="FFFFFF"/>
          </w:rPr>
          <w:id w:val="333728648"/>
          <w:citation/>
        </w:sdtPr>
        <w:sdtEndPr/>
        <w:sdtContent>
          <w:r>
            <w:rPr>
              <w:rFonts w:asciiTheme="majorBidi" w:hAnsiTheme="majorBidi" w:cstheme="majorBidi"/>
              <w:color w:val="000000" w:themeColor="text1"/>
              <w:shd w:val="clear" w:color="auto" w:fill="FFFFFF"/>
            </w:rPr>
            <w:fldChar w:fldCharType="begin"/>
          </w:r>
          <w:r>
            <w:rPr>
              <w:rFonts w:asciiTheme="majorBidi" w:hAnsiTheme="majorBidi" w:cstheme="majorBidi"/>
              <w:color w:val="000000" w:themeColor="text1"/>
              <w:shd w:val="clear" w:color="auto" w:fill="FFFFFF"/>
            </w:rPr>
            <w:instrText xml:space="preserve">CITATION Ess24 \l 1033 </w:instrText>
          </w:r>
          <w:r>
            <w:rPr>
              <w:rFonts w:asciiTheme="majorBidi" w:hAnsiTheme="majorBidi" w:cstheme="majorBidi"/>
              <w:color w:val="000000" w:themeColor="text1"/>
              <w:shd w:val="clear" w:color="auto" w:fill="FFFFFF"/>
            </w:rPr>
            <w:fldChar w:fldCharType="separate"/>
          </w:r>
          <w:r w:rsidRPr="00D91FCA">
            <w:rPr>
              <w:rFonts w:asciiTheme="majorBidi" w:hAnsiTheme="majorBidi" w:cstheme="majorBidi"/>
              <w:noProof/>
              <w:color w:val="000000" w:themeColor="text1"/>
              <w:shd w:val="clear" w:color="auto" w:fill="FFFFFF"/>
            </w:rPr>
            <w:t>(World Health Organization, 2024)</w:t>
          </w:r>
          <w:r>
            <w:rPr>
              <w:rFonts w:asciiTheme="majorBidi" w:hAnsiTheme="majorBidi" w:cstheme="majorBidi"/>
              <w:color w:val="000000" w:themeColor="text1"/>
              <w:shd w:val="clear" w:color="auto" w:fill="FFFFFF"/>
            </w:rPr>
            <w:fldChar w:fldCharType="end"/>
          </w:r>
        </w:sdtContent>
      </w:sdt>
    </w:p>
    <w:p w14:paraId="17838CC3" w14:textId="77777777" w:rsidR="00D91FCA" w:rsidRDefault="00D91FCA" w:rsidP="00A61050">
      <w:pPr>
        <w:pStyle w:val="NormalWeb"/>
        <w:spacing w:line="360" w:lineRule="auto"/>
        <w:ind w:left="360"/>
        <w:rPr>
          <w:rFonts w:asciiTheme="majorBidi" w:hAnsiTheme="majorBidi" w:cstheme="majorBidi"/>
          <w:color w:val="172B4D"/>
          <w:shd w:val="clear" w:color="auto" w:fill="FEB153"/>
        </w:rPr>
      </w:pPr>
      <w:r w:rsidRPr="00D91FCA">
        <w:rPr>
          <w:rFonts w:asciiTheme="majorBidi" w:hAnsiTheme="majorBidi" w:cstheme="majorBidi"/>
          <w:color w:val="000000" w:themeColor="text1"/>
          <w:shd w:val="clear" w:color="auto" w:fill="FFFFFF"/>
        </w:rPr>
        <w:t>The first version came out back in 1977 with about 200 medicines, and a special version just for children was added in 2007. Today, more than 150 countries use their own versions of this list to decide w</w:t>
      </w:r>
      <w:r>
        <w:rPr>
          <w:rFonts w:asciiTheme="majorBidi" w:hAnsiTheme="majorBidi" w:cstheme="majorBidi"/>
          <w:color w:val="000000" w:themeColor="text1"/>
          <w:shd w:val="clear" w:color="auto" w:fill="FFFFFF"/>
        </w:rPr>
        <w:t>hat to buy for hospitals, what is</w:t>
      </w:r>
      <w:r w:rsidRPr="00D91FCA">
        <w:rPr>
          <w:rFonts w:asciiTheme="majorBidi" w:hAnsiTheme="majorBidi" w:cstheme="majorBidi"/>
          <w:color w:val="000000" w:themeColor="text1"/>
          <w:shd w:val="clear" w:color="auto" w:fill="FFFFFF"/>
        </w:rPr>
        <w:t xml:space="preserve"> covered by insurance, and even what </w:t>
      </w:r>
      <w:r w:rsidR="00033DC0" w:rsidRPr="00D91FCA">
        <w:rPr>
          <w:rFonts w:asciiTheme="majorBidi" w:hAnsiTheme="majorBidi" w:cstheme="majorBidi"/>
          <w:color w:val="000000" w:themeColor="text1"/>
          <w:shd w:val="clear" w:color="auto" w:fill="FFFFFF"/>
        </w:rPr>
        <w:t>is</w:t>
      </w:r>
      <w:r w:rsidRPr="00D91FCA">
        <w:rPr>
          <w:rFonts w:asciiTheme="majorBidi" w:hAnsiTheme="majorBidi" w:cstheme="majorBidi"/>
          <w:color w:val="000000" w:themeColor="text1"/>
          <w:shd w:val="clear" w:color="auto" w:fill="FFFFFF"/>
        </w:rPr>
        <w:t xml:space="preserve"> donated.</w:t>
      </w:r>
      <w:r>
        <w:rPr>
          <w:rFonts w:asciiTheme="majorBidi" w:hAnsiTheme="majorBidi" w:cstheme="majorBidi"/>
          <w:color w:val="172B4D"/>
          <w:shd w:val="clear" w:color="auto" w:fill="FEB153"/>
        </w:rPr>
        <w:t xml:space="preserve"> </w:t>
      </w:r>
    </w:p>
    <w:p w14:paraId="2CBBDFD8" w14:textId="77777777" w:rsidR="00D91FCA" w:rsidRDefault="00D91FCA" w:rsidP="00A61050">
      <w:pPr>
        <w:pStyle w:val="NormalWeb"/>
        <w:spacing w:line="360" w:lineRule="auto"/>
        <w:ind w:left="360"/>
      </w:pPr>
      <w:r>
        <w:t>WHO believes that sticking to a short list of the most important medicines helps make things easier—it keeps supply organized, cuts down on costs,</w:t>
      </w:r>
      <w:r w:rsidR="00A61050">
        <w:t xml:space="preserve"> and helps doctors know what to </w:t>
      </w:r>
      <w:r>
        <w:t>prescribe. Nevertheless, there are still some issues, lik</w:t>
      </w:r>
      <w:r w:rsidR="00A61050">
        <w:t xml:space="preserve">e the expensive prices of newer </w:t>
      </w:r>
      <w:r>
        <w:t xml:space="preserve">medicines and the fact that some people still can not get the treatments they need. To keep the list useful, WHO updates it through a clear process where experts look at suggestions backed by solid research </w:t>
      </w:r>
      <w:sdt>
        <w:sdtPr>
          <w:id w:val="889999196"/>
          <w:citation/>
        </w:sdtPr>
        <w:sdtEndPr/>
        <w:sdtContent>
          <w:r>
            <w:fldChar w:fldCharType="begin"/>
          </w:r>
          <w:r>
            <w:instrText xml:space="preserve"> CITATION Ess24 \l 1033 </w:instrText>
          </w:r>
          <w:r>
            <w:fldChar w:fldCharType="separate"/>
          </w:r>
          <w:r>
            <w:rPr>
              <w:noProof/>
            </w:rPr>
            <w:t>(World Health Organization, 2024)</w:t>
          </w:r>
          <w:r>
            <w:fldChar w:fldCharType="end"/>
          </w:r>
        </w:sdtContent>
      </w:sdt>
      <w:r>
        <w:t xml:space="preserve">. </w:t>
      </w:r>
    </w:p>
    <w:p w14:paraId="3E87347D" w14:textId="77777777" w:rsidR="00033DC0" w:rsidRDefault="00033DC0" w:rsidP="0045396D">
      <w:pPr>
        <w:pStyle w:val="Titre4"/>
        <w:numPr>
          <w:ilvl w:val="0"/>
          <w:numId w:val="0"/>
        </w:numPr>
        <w:ind w:firstLine="360"/>
        <w:rPr>
          <w:color w:val="172B4D"/>
          <w:shd w:val="clear" w:color="auto" w:fill="FEB153"/>
        </w:rPr>
      </w:pPr>
      <w:bookmarkStart w:id="33" w:name="_Toc202100824"/>
      <w:r>
        <w:rPr>
          <w:shd w:val="clear" w:color="auto" w:fill="FFFFFF" w:themeFill="background1"/>
        </w:rPr>
        <w:t xml:space="preserve">2.3.2. </w:t>
      </w:r>
      <w:r w:rsidRPr="003053A8">
        <w:rPr>
          <w:rStyle w:val="Titre4Car"/>
        </w:rPr>
        <w:t>Algerian Regulations and Initiatives</w:t>
      </w:r>
      <w:r w:rsidRPr="00033DC0">
        <w:t>:</w:t>
      </w:r>
      <w:bookmarkEnd w:id="33"/>
    </w:p>
    <w:p w14:paraId="63F58323" w14:textId="77777777" w:rsidR="00033DC0" w:rsidRPr="004E4AB9" w:rsidRDefault="004E4AB9" w:rsidP="00820341">
      <w:pPr>
        <w:pStyle w:val="NormalWeb"/>
        <w:spacing w:line="360" w:lineRule="auto"/>
        <w:ind w:left="360"/>
        <w:rPr>
          <w:rFonts w:asciiTheme="majorBidi" w:hAnsiTheme="majorBidi" w:cstheme="majorBidi"/>
          <w:shd w:val="clear" w:color="auto" w:fill="FFFFFF"/>
        </w:rPr>
      </w:pPr>
      <w:r w:rsidRPr="004E4AB9">
        <w:rPr>
          <w:rFonts w:asciiTheme="majorBidi" w:hAnsiTheme="majorBidi" w:cstheme="majorBidi"/>
          <w:shd w:val="clear" w:color="auto" w:fill="FFFFFF"/>
        </w:rPr>
        <w:t>Algeria has implemented a regulatory framework and initiatives to support the use of</w:t>
      </w:r>
      <w:r w:rsidRPr="004E4AB9">
        <w:rPr>
          <w:rFonts w:asciiTheme="majorBidi" w:hAnsiTheme="majorBidi" w:cstheme="majorBidi"/>
          <w:shd w:val="clear" w:color="auto" w:fill="FFFFFF"/>
        </w:rPr>
        <w:br/>
        <w:t>generic drugs, recognizing their crucial role in controlling healthcare expenditures and improving access to care.</w:t>
      </w:r>
      <w:r w:rsidRPr="004E4AB9">
        <w:rPr>
          <w:rFonts w:asciiTheme="majorBidi" w:hAnsiTheme="majorBidi" w:cstheme="majorBidi"/>
          <w:shd w:val="clear" w:color="auto" w:fill="FFFFFF"/>
        </w:rPr>
        <w:br/>
        <w:t>The legal definition of medicine in Algeria is established by Law No. 08-13 of July 20,</w:t>
      </w:r>
      <w:r w:rsidRPr="004E4AB9">
        <w:rPr>
          <w:rFonts w:asciiTheme="majorBidi" w:hAnsiTheme="majorBidi" w:cstheme="majorBidi"/>
          <w:shd w:val="clear" w:color="auto" w:fill="FFFFFF"/>
        </w:rPr>
        <w:br/>
        <w:t>2008, amending and supplementing Law No. 85-05 of</w:t>
      </w:r>
      <w:r w:rsidR="00A61050">
        <w:rPr>
          <w:rFonts w:asciiTheme="majorBidi" w:hAnsiTheme="majorBidi" w:cstheme="majorBidi"/>
          <w:shd w:val="clear" w:color="auto" w:fill="FFFFFF"/>
        </w:rPr>
        <w:t xml:space="preserve"> February 16, 1985, relating to </w:t>
      </w:r>
      <w:r w:rsidRPr="004E4AB9">
        <w:rPr>
          <w:rFonts w:asciiTheme="majorBidi" w:hAnsiTheme="majorBidi" w:cstheme="majorBidi"/>
          <w:shd w:val="clear" w:color="auto" w:fill="FFFFFF"/>
        </w:rPr>
        <w:t xml:space="preserve">health protection and promotion. According to Article 4 of </w:t>
      </w:r>
      <w:r w:rsidR="00A61050">
        <w:rPr>
          <w:rFonts w:asciiTheme="majorBidi" w:hAnsiTheme="majorBidi" w:cstheme="majorBidi"/>
          <w:shd w:val="clear" w:color="auto" w:fill="FFFFFF"/>
        </w:rPr>
        <w:t xml:space="preserve">this law, a medicine is defined </w:t>
      </w:r>
      <w:r w:rsidRPr="004E4AB9">
        <w:rPr>
          <w:rFonts w:asciiTheme="majorBidi" w:hAnsiTheme="majorBidi" w:cstheme="majorBidi"/>
          <w:shd w:val="clear" w:color="auto" w:fill="FFFFFF"/>
        </w:rPr>
        <w:t xml:space="preserve">as any substance or composition possessing curative or </w:t>
      </w:r>
      <w:r w:rsidR="00A61050">
        <w:rPr>
          <w:rFonts w:asciiTheme="majorBidi" w:hAnsiTheme="majorBidi" w:cstheme="majorBidi"/>
          <w:shd w:val="clear" w:color="auto" w:fill="FFFFFF"/>
        </w:rPr>
        <w:t xml:space="preserve">preventive properties, intended for humans </w:t>
      </w:r>
      <w:r w:rsidRPr="004E4AB9">
        <w:rPr>
          <w:rFonts w:asciiTheme="majorBidi" w:hAnsiTheme="majorBidi" w:cstheme="majorBidi"/>
          <w:shd w:val="clear" w:color="auto" w:fill="FFFFFF"/>
        </w:rPr>
        <w:t>or animals, or used to establish a medical di</w:t>
      </w:r>
      <w:r w:rsidR="00A61050">
        <w:rPr>
          <w:rFonts w:asciiTheme="majorBidi" w:hAnsiTheme="majorBidi" w:cstheme="majorBidi"/>
          <w:shd w:val="clear" w:color="auto" w:fill="FFFFFF"/>
        </w:rPr>
        <w:t xml:space="preserve">agnosis or restore, correct, or </w:t>
      </w:r>
      <w:r w:rsidRPr="004E4AB9">
        <w:rPr>
          <w:rFonts w:asciiTheme="majorBidi" w:hAnsiTheme="majorBidi" w:cstheme="majorBidi"/>
          <w:shd w:val="clear" w:color="auto" w:fill="FFFFFF"/>
        </w:rPr>
        <w:t xml:space="preserve">modify organic functions </w:t>
      </w:r>
      <w:sdt>
        <w:sdtPr>
          <w:rPr>
            <w:rFonts w:asciiTheme="majorBidi" w:hAnsiTheme="majorBidi" w:cstheme="majorBidi"/>
            <w:shd w:val="clear" w:color="auto" w:fill="FFFFFF"/>
          </w:rPr>
          <w:id w:val="-379938353"/>
          <w:citation/>
        </w:sdtPr>
        <w:sdtEndPr/>
        <w:sdtContent>
          <w:r w:rsidR="00820341">
            <w:rPr>
              <w:rFonts w:asciiTheme="majorBidi" w:hAnsiTheme="majorBidi" w:cstheme="majorBidi"/>
              <w:shd w:val="clear" w:color="auto" w:fill="FFFFFF"/>
            </w:rPr>
            <w:fldChar w:fldCharType="begin"/>
          </w:r>
          <w:r w:rsidR="00820341">
            <w:rPr>
              <w:rFonts w:asciiTheme="majorBidi" w:hAnsiTheme="majorBidi" w:cstheme="majorBidi"/>
              <w:shd w:val="clear" w:color="auto" w:fill="FFFFFF"/>
            </w:rPr>
            <w:instrText xml:space="preserve"> CITATION Jou21 \l 1033 </w:instrText>
          </w:r>
          <w:r w:rsidR="00820341">
            <w:rPr>
              <w:rFonts w:asciiTheme="majorBidi" w:hAnsiTheme="majorBidi" w:cstheme="majorBidi"/>
              <w:shd w:val="clear" w:color="auto" w:fill="FFFFFF"/>
            </w:rPr>
            <w:fldChar w:fldCharType="separate"/>
          </w:r>
          <w:r w:rsidR="00820341" w:rsidRPr="00820341">
            <w:rPr>
              <w:rFonts w:asciiTheme="majorBidi" w:hAnsiTheme="majorBidi" w:cstheme="majorBidi"/>
              <w:noProof/>
              <w:shd w:val="clear" w:color="auto" w:fill="FFFFFF"/>
            </w:rPr>
            <w:t>(Journal Officiel de la République Algérienne, 2021)</w:t>
          </w:r>
          <w:r w:rsidR="00820341">
            <w:rPr>
              <w:rFonts w:asciiTheme="majorBidi" w:hAnsiTheme="majorBidi" w:cstheme="majorBidi"/>
              <w:shd w:val="clear" w:color="auto" w:fill="FFFFFF"/>
            </w:rPr>
            <w:fldChar w:fldCharType="end"/>
          </w:r>
        </w:sdtContent>
      </w:sdt>
      <w:r w:rsidR="00EF0F83">
        <w:rPr>
          <w:rFonts w:asciiTheme="majorBidi" w:hAnsiTheme="majorBidi" w:cstheme="majorBidi"/>
          <w:shd w:val="clear" w:color="auto" w:fill="FFFFFF"/>
        </w:rPr>
        <w:t xml:space="preserve">. </w:t>
      </w:r>
    </w:p>
    <w:p w14:paraId="5CB4CCD9" w14:textId="77777777" w:rsidR="004E4AB9" w:rsidRDefault="004E4AB9" w:rsidP="00EF0F83">
      <w:pPr>
        <w:pStyle w:val="NormalWeb"/>
        <w:spacing w:line="360" w:lineRule="auto"/>
        <w:ind w:left="360"/>
        <w:rPr>
          <w:rFonts w:asciiTheme="majorBidi" w:hAnsiTheme="majorBidi" w:cstheme="majorBidi"/>
          <w:shd w:val="clear" w:color="auto" w:fill="FFFFFF"/>
        </w:rPr>
      </w:pPr>
      <w:r w:rsidRPr="004E4AB9">
        <w:rPr>
          <w:rFonts w:asciiTheme="majorBidi" w:hAnsiTheme="majorBidi" w:cstheme="majorBidi"/>
          <w:shd w:val="clear" w:color="auto" w:fill="FFFFFF"/>
        </w:rPr>
        <w:lastRenderedPageBreak/>
        <w:t>Algerian legislation, particularly Article 9 of the same</w:t>
      </w:r>
      <w:r w:rsidR="00A61050">
        <w:rPr>
          <w:rFonts w:asciiTheme="majorBidi" w:hAnsiTheme="majorBidi" w:cstheme="majorBidi"/>
          <w:shd w:val="clear" w:color="auto" w:fill="FFFFFF"/>
        </w:rPr>
        <w:t xml:space="preserve"> law, requires practitioners to </w:t>
      </w:r>
      <w:r w:rsidRPr="004E4AB9">
        <w:rPr>
          <w:rFonts w:asciiTheme="majorBidi" w:hAnsiTheme="majorBidi" w:cstheme="majorBidi"/>
          <w:shd w:val="clear" w:color="auto" w:fill="FFFFFF"/>
        </w:rPr>
        <w:t>prescribe only products listed in the National N</w:t>
      </w:r>
      <w:r w:rsidR="00A61050">
        <w:rPr>
          <w:rFonts w:asciiTheme="majorBidi" w:hAnsiTheme="majorBidi" w:cstheme="majorBidi"/>
          <w:shd w:val="clear" w:color="auto" w:fill="FFFFFF"/>
        </w:rPr>
        <w:t xml:space="preserve">omenclature. The acquisition of </w:t>
      </w:r>
      <w:r w:rsidRPr="004E4AB9">
        <w:rPr>
          <w:rFonts w:asciiTheme="majorBidi" w:hAnsiTheme="majorBidi" w:cstheme="majorBidi"/>
          <w:shd w:val="clear" w:color="auto" w:fill="FFFFFF"/>
        </w:rPr>
        <w:t>medicines is generally conditional on the presentation of a</w:t>
      </w:r>
      <w:r w:rsidR="00A61050">
        <w:rPr>
          <w:rFonts w:asciiTheme="majorBidi" w:hAnsiTheme="majorBidi" w:cstheme="majorBidi"/>
          <w:shd w:val="clear" w:color="auto" w:fill="FFFFFF"/>
        </w:rPr>
        <w:t xml:space="preserve"> prescription, as stipulated by </w:t>
      </w:r>
      <w:r w:rsidRPr="004E4AB9">
        <w:rPr>
          <w:rFonts w:asciiTheme="majorBidi" w:hAnsiTheme="majorBidi" w:cstheme="majorBidi"/>
          <w:shd w:val="clear" w:color="auto" w:fill="FFFFFF"/>
        </w:rPr>
        <w:t xml:space="preserve">Article 181 of Law No. 85-05 </w:t>
      </w:r>
      <w:sdt>
        <w:sdtPr>
          <w:rPr>
            <w:rFonts w:asciiTheme="majorBidi" w:hAnsiTheme="majorBidi" w:cstheme="majorBidi"/>
            <w:shd w:val="clear" w:color="auto" w:fill="FFFFFF"/>
          </w:rPr>
          <w:id w:val="-1396505078"/>
          <w:citation/>
        </w:sdtPr>
        <w:sdtEndPr/>
        <w:sdtContent>
          <w:r w:rsidR="00EF0F83">
            <w:rPr>
              <w:rFonts w:asciiTheme="majorBidi" w:hAnsiTheme="majorBidi" w:cstheme="majorBidi"/>
              <w:shd w:val="clear" w:color="auto" w:fill="FFFFFF"/>
            </w:rPr>
            <w:fldChar w:fldCharType="begin"/>
          </w:r>
          <w:r w:rsidR="00EF0F83">
            <w:rPr>
              <w:rFonts w:asciiTheme="majorBidi" w:hAnsiTheme="majorBidi" w:cstheme="majorBidi"/>
              <w:shd w:val="clear" w:color="auto" w:fill="FFFFFF"/>
            </w:rPr>
            <w:instrText xml:space="preserve"> CITATION Jou21 \l 1033 </w:instrText>
          </w:r>
          <w:r w:rsidR="00EF0F83">
            <w:rPr>
              <w:rFonts w:asciiTheme="majorBidi" w:hAnsiTheme="majorBidi" w:cstheme="majorBidi"/>
              <w:shd w:val="clear" w:color="auto" w:fill="FFFFFF"/>
            </w:rPr>
            <w:fldChar w:fldCharType="separate"/>
          </w:r>
          <w:r w:rsidR="00EF0F83" w:rsidRPr="00EF0F83">
            <w:rPr>
              <w:rFonts w:asciiTheme="majorBidi" w:hAnsiTheme="majorBidi" w:cstheme="majorBidi"/>
              <w:noProof/>
              <w:shd w:val="clear" w:color="auto" w:fill="FFFFFF"/>
            </w:rPr>
            <w:t>(Journal Officiel de la République Algérienne, 2021)</w:t>
          </w:r>
          <w:r w:rsidR="00EF0F83">
            <w:rPr>
              <w:rFonts w:asciiTheme="majorBidi" w:hAnsiTheme="majorBidi" w:cstheme="majorBidi"/>
              <w:shd w:val="clear" w:color="auto" w:fill="FFFFFF"/>
            </w:rPr>
            <w:fldChar w:fldCharType="end"/>
          </w:r>
        </w:sdtContent>
      </w:sdt>
      <w:r w:rsidR="00EF0F83">
        <w:rPr>
          <w:rFonts w:asciiTheme="majorBidi" w:hAnsiTheme="majorBidi" w:cstheme="majorBidi"/>
          <w:shd w:val="clear" w:color="auto" w:fill="FFFFFF"/>
        </w:rPr>
        <w:t xml:space="preserve">. </w:t>
      </w:r>
      <w:r w:rsidRPr="004E4AB9">
        <w:rPr>
          <w:rFonts w:asciiTheme="majorBidi" w:hAnsiTheme="majorBidi" w:cstheme="majorBidi"/>
          <w:shd w:val="clear" w:color="auto" w:fill="FFFFFF"/>
        </w:rPr>
        <w:br/>
        <w:t>Algeria has clearly chosen to support the use of generic me</w:t>
      </w:r>
      <w:r w:rsidR="00A61050">
        <w:rPr>
          <w:rFonts w:asciiTheme="majorBidi" w:hAnsiTheme="majorBidi" w:cstheme="majorBidi"/>
          <w:shd w:val="clear" w:color="auto" w:fill="FFFFFF"/>
        </w:rPr>
        <w:t xml:space="preserve">dicines, a direction officially </w:t>
      </w:r>
      <w:r w:rsidRPr="004E4AB9">
        <w:rPr>
          <w:rFonts w:asciiTheme="majorBidi" w:hAnsiTheme="majorBidi" w:cstheme="majorBidi"/>
          <w:shd w:val="clear" w:color="auto" w:fill="FFFFFF"/>
        </w:rPr>
        <w:t>confirmed in the 2018 Health Law.</w:t>
      </w:r>
    </w:p>
    <w:p w14:paraId="1F2399B2" w14:textId="77777777" w:rsidR="004E4AB9" w:rsidRDefault="004E4AB9" w:rsidP="00A61050">
      <w:pPr>
        <w:pStyle w:val="NormalWeb"/>
        <w:spacing w:line="360" w:lineRule="auto"/>
        <w:ind w:left="360"/>
        <w:rPr>
          <w:rFonts w:asciiTheme="majorBidi" w:hAnsiTheme="majorBidi" w:cstheme="majorBidi"/>
          <w:shd w:val="clear" w:color="auto" w:fill="FFFFFF"/>
        </w:rPr>
      </w:pPr>
      <w:r w:rsidRPr="004E4AB9">
        <w:rPr>
          <w:rFonts w:asciiTheme="majorBidi" w:hAnsiTheme="majorBidi" w:cstheme="majorBidi"/>
          <w:shd w:val="clear" w:color="auto" w:fill="FFFFFF"/>
        </w:rPr>
        <w:t xml:space="preserve"> To put this policy into action, severa</w:t>
      </w:r>
      <w:r>
        <w:rPr>
          <w:rFonts w:asciiTheme="majorBidi" w:hAnsiTheme="majorBidi" w:cstheme="majorBidi"/>
          <w:shd w:val="clear" w:color="auto" w:fill="FFFFFF"/>
        </w:rPr>
        <w:t xml:space="preserve">l steps have already been taken: </w:t>
      </w:r>
    </w:p>
    <w:p w14:paraId="33CBF49E" w14:textId="77777777" w:rsidR="004E4AB9" w:rsidRPr="004E4AB9" w:rsidRDefault="004E4AB9" w:rsidP="00CB4E2F">
      <w:pPr>
        <w:pStyle w:val="NormalWeb"/>
        <w:numPr>
          <w:ilvl w:val="0"/>
          <w:numId w:val="7"/>
        </w:numPr>
        <w:spacing w:line="360" w:lineRule="auto"/>
        <w:rPr>
          <w:rFonts w:asciiTheme="majorBidi" w:hAnsiTheme="majorBidi" w:cstheme="majorBidi"/>
          <w:u w:val="single"/>
        </w:rPr>
      </w:pPr>
      <w:r w:rsidRPr="004E4AB9">
        <w:rPr>
          <w:rFonts w:asciiTheme="majorBidi" w:hAnsiTheme="majorBidi" w:cstheme="majorBidi"/>
          <w:b/>
          <w:bCs/>
          <w:shd w:val="clear" w:color="auto" w:fill="FFFFFF"/>
        </w:rPr>
        <w:t>Research and Development Center:</w:t>
      </w:r>
      <w:r w:rsidRPr="004E4AB9">
        <w:rPr>
          <w:rFonts w:asciiTheme="majorBidi" w:hAnsiTheme="majorBidi" w:cstheme="majorBidi"/>
          <w:shd w:val="clear" w:color="auto" w:fill="FFFFFF"/>
        </w:rPr>
        <w:t xml:space="preserve"> focused on generic drugs, biotechnology, and biological products. This project, mentioned b</w:t>
      </w:r>
      <w:r w:rsidR="00A61050">
        <w:rPr>
          <w:rFonts w:asciiTheme="majorBidi" w:hAnsiTheme="majorBidi" w:cstheme="majorBidi"/>
          <w:shd w:val="clear" w:color="auto" w:fill="FFFFFF"/>
        </w:rPr>
        <w:t xml:space="preserve">y the Minister of Health, shows </w:t>
      </w:r>
      <w:r w:rsidRPr="004E4AB9">
        <w:rPr>
          <w:rFonts w:asciiTheme="majorBidi" w:hAnsiTheme="majorBidi" w:cstheme="majorBidi"/>
          <w:shd w:val="clear" w:color="auto" w:fill="FFFFFF"/>
        </w:rPr>
        <w:t>Algeria’s intention to encourage innovation and strengthen local production in the pharmaceutical field.</w:t>
      </w:r>
    </w:p>
    <w:p w14:paraId="327418A8" w14:textId="77777777" w:rsidR="004E4AB9" w:rsidRPr="004E4AB9" w:rsidRDefault="004E4AB9" w:rsidP="00CB4E2F">
      <w:pPr>
        <w:pStyle w:val="NormalWeb"/>
        <w:numPr>
          <w:ilvl w:val="0"/>
          <w:numId w:val="7"/>
        </w:numPr>
        <w:spacing w:line="360" w:lineRule="auto"/>
        <w:rPr>
          <w:rFonts w:asciiTheme="majorBidi" w:hAnsiTheme="majorBidi" w:cstheme="majorBidi"/>
          <w:u w:val="single"/>
        </w:rPr>
      </w:pPr>
      <w:r w:rsidRPr="004E4AB9">
        <w:rPr>
          <w:rFonts w:asciiTheme="majorBidi" w:hAnsiTheme="majorBidi" w:cstheme="majorBidi"/>
          <w:b/>
          <w:bCs/>
          <w:shd w:val="clear" w:color="auto" w:fill="FFFFFF"/>
        </w:rPr>
        <w:t>Bioequivalence Center:</w:t>
      </w:r>
      <w:r w:rsidRPr="004E4AB9">
        <w:rPr>
          <w:rFonts w:asciiTheme="majorBidi" w:hAnsiTheme="majorBidi" w:cstheme="majorBidi"/>
          <w:shd w:val="clear" w:color="auto" w:fill="FFFFFF"/>
        </w:rPr>
        <w:t xml:space="preserve"> The public pharmaceutical group SAIDAL inaugurated the first bioequivalence center in Algeria, « Equival ». This center is essential for conducting the bioequivalence studies necessary to prove the equivalence of generic drugs to originators, thereby strengthening confidence in their quality and efficacy </w:t>
      </w:r>
      <w:sdt>
        <w:sdtPr>
          <w:rPr>
            <w:rFonts w:asciiTheme="majorBidi" w:hAnsiTheme="majorBidi" w:cstheme="majorBidi"/>
            <w:shd w:val="clear" w:color="auto" w:fill="FFFFFF"/>
          </w:rPr>
          <w:id w:val="-1138179560"/>
          <w:citation/>
        </w:sdtPr>
        <w:sdtEndPr/>
        <w:sdtContent>
          <w:r w:rsidR="006B3A6B">
            <w:rPr>
              <w:rFonts w:asciiTheme="majorBidi" w:hAnsiTheme="majorBidi" w:cstheme="majorBidi"/>
              <w:shd w:val="clear" w:color="auto" w:fill="FFFFFF"/>
            </w:rPr>
            <w:fldChar w:fldCharType="begin"/>
          </w:r>
          <w:r w:rsidR="006B3A6B">
            <w:rPr>
              <w:rFonts w:asciiTheme="majorBidi" w:hAnsiTheme="majorBidi" w:cstheme="majorBidi"/>
              <w:shd w:val="clear" w:color="auto" w:fill="FFFFFF"/>
            </w:rPr>
            <w:instrText xml:space="preserve"> CITATION SAI23 \l 1033 </w:instrText>
          </w:r>
          <w:r w:rsidR="006B3A6B">
            <w:rPr>
              <w:rFonts w:asciiTheme="majorBidi" w:hAnsiTheme="majorBidi" w:cstheme="majorBidi"/>
              <w:shd w:val="clear" w:color="auto" w:fill="FFFFFF"/>
            </w:rPr>
            <w:fldChar w:fldCharType="separate"/>
          </w:r>
          <w:r w:rsidR="006B3A6B" w:rsidRPr="006B3A6B">
            <w:rPr>
              <w:rFonts w:asciiTheme="majorBidi" w:hAnsiTheme="majorBidi" w:cstheme="majorBidi"/>
              <w:noProof/>
              <w:shd w:val="clear" w:color="auto" w:fill="FFFFFF"/>
            </w:rPr>
            <w:t>(SAIDAL G. , 2023)</w:t>
          </w:r>
          <w:r w:rsidR="006B3A6B">
            <w:rPr>
              <w:rFonts w:asciiTheme="majorBidi" w:hAnsiTheme="majorBidi" w:cstheme="majorBidi"/>
              <w:shd w:val="clear" w:color="auto" w:fill="FFFFFF"/>
            </w:rPr>
            <w:fldChar w:fldCharType="end"/>
          </w:r>
        </w:sdtContent>
      </w:sdt>
    </w:p>
    <w:p w14:paraId="2AE2B4E8" w14:textId="77777777" w:rsidR="004E4AB9" w:rsidRPr="007B6920" w:rsidRDefault="004E4AB9" w:rsidP="00CB4E2F">
      <w:pPr>
        <w:pStyle w:val="NormalWeb"/>
        <w:numPr>
          <w:ilvl w:val="0"/>
          <w:numId w:val="7"/>
        </w:numPr>
        <w:spacing w:line="360" w:lineRule="auto"/>
        <w:rPr>
          <w:rFonts w:asciiTheme="majorBidi" w:hAnsiTheme="majorBidi" w:cstheme="majorBidi"/>
          <w:u w:val="single"/>
        </w:rPr>
      </w:pPr>
      <w:r w:rsidRPr="004E4AB9">
        <w:rPr>
          <w:rFonts w:asciiTheme="majorBidi" w:hAnsiTheme="majorBidi" w:cstheme="majorBidi"/>
          <w:b/>
          <w:bCs/>
          <w:shd w:val="clear" w:color="auto" w:fill="FFFFFF"/>
        </w:rPr>
        <w:t>Exemption of Generic Drugs:</w:t>
      </w:r>
      <w:r w:rsidRPr="004E4AB9">
        <w:rPr>
          <w:rFonts w:asciiTheme="majorBidi" w:hAnsiTheme="majorBidi" w:cstheme="majorBidi"/>
          <w:shd w:val="clear" w:color="auto" w:fill="FFFFFF"/>
        </w:rPr>
        <w:t xml:space="preserve"> An order dated Safar 27, 1443 (October 4, 2021) was promulgated to set the criteria for the exemption of generic and bio therapeutic drugs, which can promote their accessibility and market distribution </w:t>
      </w:r>
      <w:sdt>
        <w:sdtPr>
          <w:rPr>
            <w:rFonts w:asciiTheme="majorBidi" w:hAnsiTheme="majorBidi" w:cstheme="majorBidi"/>
            <w:shd w:val="clear" w:color="auto" w:fill="FFFFFF"/>
          </w:rPr>
          <w:id w:val="1616405671"/>
          <w:citation/>
        </w:sdtPr>
        <w:sdtEndPr/>
        <w:sdtContent>
          <w:r w:rsidR="006B3A6B">
            <w:rPr>
              <w:rFonts w:asciiTheme="majorBidi" w:hAnsiTheme="majorBidi" w:cstheme="majorBidi"/>
              <w:shd w:val="clear" w:color="auto" w:fill="FFFFFF"/>
            </w:rPr>
            <w:fldChar w:fldCharType="begin"/>
          </w:r>
          <w:r w:rsidR="006B3A6B">
            <w:rPr>
              <w:rFonts w:asciiTheme="majorBidi" w:hAnsiTheme="majorBidi" w:cstheme="majorBidi"/>
              <w:shd w:val="clear" w:color="auto" w:fill="FFFFFF"/>
            </w:rPr>
            <w:instrText xml:space="preserve"> CITATION Jou21 \l 1033 </w:instrText>
          </w:r>
          <w:r w:rsidR="006B3A6B">
            <w:rPr>
              <w:rFonts w:asciiTheme="majorBidi" w:hAnsiTheme="majorBidi" w:cstheme="majorBidi"/>
              <w:shd w:val="clear" w:color="auto" w:fill="FFFFFF"/>
            </w:rPr>
            <w:fldChar w:fldCharType="separate"/>
          </w:r>
          <w:r w:rsidR="006B3A6B" w:rsidRPr="006B3A6B">
            <w:rPr>
              <w:rFonts w:asciiTheme="majorBidi" w:hAnsiTheme="majorBidi" w:cstheme="majorBidi"/>
              <w:noProof/>
              <w:shd w:val="clear" w:color="auto" w:fill="FFFFFF"/>
            </w:rPr>
            <w:t>(Journal Officiel de la République Algérienne, 2021)</w:t>
          </w:r>
          <w:r w:rsidR="006B3A6B">
            <w:rPr>
              <w:rFonts w:asciiTheme="majorBidi" w:hAnsiTheme="majorBidi" w:cstheme="majorBidi"/>
              <w:shd w:val="clear" w:color="auto" w:fill="FFFFFF"/>
            </w:rPr>
            <w:fldChar w:fldCharType="end"/>
          </w:r>
        </w:sdtContent>
      </w:sdt>
      <w:r w:rsidR="006B3A6B">
        <w:rPr>
          <w:rFonts w:asciiTheme="majorBidi" w:hAnsiTheme="majorBidi" w:cstheme="majorBidi"/>
          <w:shd w:val="clear" w:color="auto" w:fill="FFFFFF"/>
        </w:rPr>
        <w:t>.</w:t>
      </w:r>
    </w:p>
    <w:p w14:paraId="5642F3E2" w14:textId="77777777" w:rsidR="007B6920" w:rsidRDefault="007B6920" w:rsidP="007B6920">
      <w:pPr>
        <w:pStyle w:val="NormalWeb"/>
        <w:spacing w:line="360" w:lineRule="auto"/>
        <w:rPr>
          <w:rFonts w:asciiTheme="majorBidi" w:hAnsiTheme="majorBidi" w:cstheme="majorBidi"/>
          <w:u w:val="single"/>
        </w:rPr>
      </w:pPr>
    </w:p>
    <w:p w14:paraId="61930981" w14:textId="77777777" w:rsidR="007B6920" w:rsidRDefault="007B6920" w:rsidP="007B6920">
      <w:pPr>
        <w:pStyle w:val="NormalWeb"/>
        <w:spacing w:line="360" w:lineRule="auto"/>
        <w:rPr>
          <w:rFonts w:asciiTheme="majorBidi" w:hAnsiTheme="majorBidi" w:cstheme="majorBidi"/>
          <w:u w:val="single"/>
        </w:rPr>
      </w:pPr>
    </w:p>
    <w:p w14:paraId="60E082FC" w14:textId="77777777" w:rsidR="007B6920" w:rsidRDefault="007B6920" w:rsidP="007B6920">
      <w:pPr>
        <w:pStyle w:val="NormalWeb"/>
        <w:spacing w:line="360" w:lineRule="auto"/>
        <w:rPr>
          <w:rFonts w:asciiTheme="majorBidi" w:hAnsiTheme="majorBidi" w:cstheme="majorBidi"/>
          <w:u w:val="single"/>
        </w:rPr>
      </w:pPr>
    </w:p>
    <w:p w14:paraId="200DF7AF" w14:textId="77777777" w:rsidR="007B6920" w:rsidRDefault="007B6920" w:rsidP="007B6920">
      <w:pPr>
        <w:pStyle w:val="NormalWeb"/>
        <w:spacing w:line="360" w:lineRule="auto"/>
        <w:rPr>
          <w:rFonts w:asciiTheme="majorBidi" w:hAnsiTheme="majorBidi" w:cstheme="majorBidi"/>
          <w:u w:val="single"/>
        </w:rPr>
      </w:pPr>
    </w:p>
    <w:p w14:paraId="52E3AAE5" w14:textId="77777777" w:rsidR="007B6920" w:rsidRDefault="007B6920" w:rsidP="007B6920">
      <w:pPr>
        <w:pStyle w:val="NormalWeb"/>
        <w:spacing w:line="360" w:lineRule="auto"/>
        <w:rPr>
          <w:rFonts w:asciiTheme="majorBidi" w:hAnsiTheme="majorBidi" w:cstheme="majorBidi"/>
          <w:u w:val="single"/>
        </w:rPr>
      </w:pPr>
    </w:p>
    <w:p w14:paraId="0320077C" w14:textId="6873A31A" w:rsidR="003053A8" w:rsidRDefault="003053A8">
      <w:pPr>
        <w:rPr>
          <w:rFonts w:asciiTheme="majorBidi" w:eastAsia="Times New Roman" w:hAnsiTheme="majorBidi" w:cstheme="majorBidi"/>
          <w:sz w:val="24"/>
          <w:szCs w:val="24"/>
          <w:u w:val="single"/>
        </w:rPr>
      </w:pPr>
      <w:r>
        <w:rPr>
          <w:rFonts w:asciiTheme="majorBidi" w:hAnsiTheme="majorBidi" w:cstheme="majorBidi"/>
          <w:u w:val="single"/>
        </w:rPr>
        <w:br w:type="page"/>
      </w:r>
    </w:p>
    <w:p w14:paraId="7ECBCFEC" w14:textId="1FB96D5C" w:rsidR="007B6920" w:rsidRPr="007B6920" w:rsidRDefault="007B6920" w:rsidP="00835076">
      <w:pPr>
        <w:pStyle w:val="Titre2"/>
        <w:rPr>
          <w:rFonts w:asciiTheme="majorBidi" w:hAnsiTheme="majorBidi" w:cstheme="majorBidi"/>
        </w:rPr>
      </w:pPr>
      <w:bookmarkStart w:id="34" w:name="_Toc202093174"/>
      <w:bookmarkStart w:id="35" w:name="_Toc202100825"/>
      <w:r w:rsidRPr="007B6920">
        <w:rPr>
          <w:rFonts w:asciiTheme="majorBidi" w:hAnsiTheme="majorBidi" w:cstheme="majorBidi"/>
        </w:rPr>
        <w:lastRenderedPageBreak/>
        <w:t xml:space="preserve">Section </w:t>
      </w:r>
      <w:r w:rsidR="00835076">
        <w:rPr>
          <w:rFonts w:asciiTheme="majorBidi" w:hAnsiTheme="majorBidi" w:cstheme="majorBidi"/>
        </w:rPr>
        <w:t>03</w:t>
      </w:r>
      <w:r w:rsidRPr="007B6920">
        <w:rPr>
          <w:rFonts w:asciiTheme="majorBidi" w:hAnsiTheme="majorBidi" w:cstheme="majorBidi"/>
        </w:rPr>
        <w:t xml:space="preserve">: </w:t>
      </w:r>
      <w:r w:rsidRPr="007B6920">
        <w:t>Challenges and Development Prospects of Generic Drugs</w:t>
      </w:r>
      <w:bookmarkEnd w:id="34"/>
      <w:bookmarkEnd w:id="35"/>
    </w:p>
    <w:p w14:paraId="6BF4938F" w14:textId="77777777" w:rsidR="005400CD" w:rsidRPr="005400CD" w:rsidRDefault="007B6920" w:rsidP="0045396D">
      <w:pPr>
        <w:pStyle w:val="Titre3"/>
        <w:numPr>
          <w:ilvl w:val="0"/>
          <w:numId w:val="0"/>
        </w:numPr>
      </w:pPr>
      <w:bookmarkStart w:id="36" w:name="_Toc202100826"/>
      <w:r>
        <w:rPr>
          <w:rFonts w:asciiTheme="majorBidi" w:hAnsiTheme="majorBidi" w:cstheme="majorBidi"/>
          <w:shd w:val="clear" w:color="auto" w:fill="FFFFFF"/>
        </w:rPr>
        <w:t xml:space="preserve">3.1. </w:t>
      </w:r>
      <w:r w:rsidR="005400CD" w:rsidRPr="00835076">
        <w:rPr>
          <w:rStyle w:val="Titre3Car"/>
        </w:rPr>
        <w:t>Challenges Related to Generic Drugs</w:t>
      </w:r>
      <w:r w:rsidR="005400CD" w:rsidRPr="005400CD">
        <w:t>:</w:t>
      </w:r>
      <w:bookmarkEnd w:id="36"/>
    </w:p>
    <w:p w14:paraId="20CDCB6A" w14:textId="77777777" w:rsidR="00B60BEC" w:rsidRDefault="005400CD" w:rsidP="00095088">
      <w:pPr>
        <w:spacing w:before="100" w:beforeAutospacing="1" w:after="100" w:afterAutospacing="1" w:line="360" w:lineRule="auto"/>
        <w:rPr>
          <w:rFonts w:ascii="Times New Roman" w:eastAsia="Times New Roman" w:hAnsi="Times New Roman" w:cs="Times New Roman"/>
          <w:sz w:val="24"/>
          <w:szCs w:val="24"/>
        </w:rPr>
      </w:pPr>
      <w:r w:rsidRPr="005400CD">
        <w:rPr>
          <w:rFonts w:ascii="Times New Roman" w:eastAsia="Times New Roman" w:hAnsi="Times New Roman" w:cs="Times New Roman"/>
          <w:sz w:val="24"/>
          <w:szCs w:val="24"/>
        </w:rPr>
        <w:t>Even though Algeria has made efforts to encourage the use of generic medicines, there are still several challenges that make it hard for them to be fully accepted and integrated into the healthcare system.</w:t>
      </w:r>
      <w:r w:rsidR="00095088">
        <w:rPr>
          <w:rFonts w:ascii="Times New Roman" w:eastAsia="Times New Roman" w:hAnsi="Times New Roman" w:cs="Times New Roman"/>
          <w:sz w:val="24"/>
          <w:szCs w:val="24"/>
        </w:rPr>
        <w:t xml:space="preserve"> </w:t>
      </w:r>
    </w:p>
    <w:p w14:paraId="12015BBB" w14:textId="77777777" w:rsidR="00283BC8" w:rsidRDefault="007B6920" w:rsidP="0045396D">
      <w:pPr>
        <w:pStyle w:val="Titre4"/>
        <w:numPr>
          <w:ilvl w:val="0"/>
          <w:numId w:val="0"/>
        </w:numPr>
        <w:rPr>
          <w:shd w:val="clear" w:color="auto" w:fill="FFFFFF" w:themeFill="background1"/>
        </w:rPr>
      </w:pPr>
      <w:bookmarkStart w:id="37" w:name="_Toc202100827"/>
      <w:r>
        <w:rPr>
          <w:shd w:val="clear" w:color="auto" w:fill="FFFFFF" w:themeFill="background1"/>
        </w:rPr>
        <w:t>3.1</w:t>
      </w:r>
      <w:r w:rsidR="00283BC8">
        <w:rPr>
          <w:shd w:val="clear" w:color="auto" w:fill="FFFFFF" w:themeFill="background1"/>
        </w:rPr>
        <w:t xml:space="preserve">.1. </w:t>
      </w:r>
      <w:r w:rsidR="005400CD" w:rsidRPr="00835076">
        <w:rPr>
          <w:rStyle w:val="Titre4Car"/>
        </w:rPr>
        <w:t>Awareness Issues, Resistance from Doctors/Patients</w:t>
      </w:r>
      <w:r w:rsidR="00283BC8">
        <w:rPr>
          <w:shd w:val="clear" w:color="auto" w:fill="FFFFFF" w:themeFill="background1"/>
        </w:rPr>
        <w:t>:</w:t>
      </w:r>
      <w:bookmarkEnd w:id="37"/>
      <w:r w:rsidR="00283BC8">
        <w:rPr>
          <w:shd w:val="clear" w:color="auto" w:fill="FFFFFF" w:themeFill="background1"/>
        </w:rPr>
        <w:t xml:space="preserve"> </w:t>
      </w:r>
    </w:p>
    <w:p w14:paraId="5928CD94" w14:textId="77777777" w:rsidR="00283BC8" w:rsidRDefault="005400CD" w:rsidP="006B3A6B">
      <w:pPr>
        <w:spacing w:before="100" w:beforeAutospacing="1" w:after="100" w:afterAutospacing="1" w:line="360" w:lineRule="auto"/>
        <w:rPr>
          <w:rFonts w:asciiTheme="majorBidi" w:hAnsiTheme="majorBidi" w:cstheme="majorBidi"/>
          <w:sz w:val="24"/>
          <w:szCs w:val="24"/>
          <w:shd w:val="clear" w:color="auto" w:fill="FFFFFF"/>
        </w:rPr>
      </w:pPr>
      <w:r w:rsidRPr="00283BC8">
        <w:rPr>
          <w:rFonts w:asciiTheme="majorBidi" w:hAnsiTheme="majorBidi" w:cstheme="majorBidi"/>
          <w:sz w:val="24"/>
          <w:szCs w:val="24"/>
          <w:shd w:val="clear" w:color="auto" w:fill="FFFFFF" w:themeFill="background1"/>
        </w:rPr>
        <w:t>The resistance of Algerian consumers to generic drugs is a significant phenomenon,</w:t>
      </w:r>
      <w:r w:rsidRPr="00283BC8">
        <w:rPr>
          <w:rFonts w:asciiTheme="majorBidi" w:hAnsiTheme="majorBidi" w:cstheme="majorBidi"/>
          <w:sz w:val="24"/>
          <w:szCs w:val="24"/>
          <w:shd w:val="clear" w:color="auto" w:fill="FFFFFF" w:themeFill="background1"/>
        </w:rPr>
        <w:br/>
        <w:t>identified as a major obstacle to their adoption.</w:t>
      </w:r>
      <w:r w:rsidRPr="00283BC8">
        <w:rPr>
          <w:rFonts w:asciiTheme="majorBidi" w:hAnsiTheme="majorBidi" w:cstheme="majorBidi"/>
          <w:sz w:val="24"/>
          <w:szCs w:val="24"/>
          <w:shd w:val="clear" w:color="auto" w:fill="FFFFFF"/>
        </w:rPr>
        <w:t xml:space="preserve"> This resistance persists despite</w:t>
      </w:r>
      <w:r w:rsidRPr="00283BC8">
        <w:rPr>
          <w:rFonts w:asciiTheme="majorBidi" w:hAnsiTheme="majorBidi" w:cstheme="majorBidi"/>
          <w:sz w:val="24"/>
          <w:szCs w:val="24"/>
          <w:shd w:val="clear" w:color="auto" w:fill="FFFFFF"/>
        </w:rPr>
        <w:br/>
        <w:t>numerous government measures aimed at promoting generics. A study highlighted the</w:t>
      </w:r>
      <w:r w:rsidRPr="00283BC8">
        <w:rPr>
          <w:rFonts w:asciiTheme="majorBidi" w:hAnsiTheme="majorBidi" w:cstheme="majorBidi"/>
          <w:sz w:val="24"/>
          <w:szCs w:val="24"/>
          <w:shd w:val="clear" w:color="auto" w:fill="FFFFFF"/>
        </w:rPr>
        <w:br/>
        <w:t xml:space="preserve">crucial importance of establishing a climate of trust among all healthcare stakeholders </w:t>
      </w:r>
      <w:r w:rsidRPr="00283BC8">
        <w:rPr>
          <w:rFonts w:asciiTheme="majorBidi" w:hAnsiTheme="majorBidi" w:cstheme="majorBidi"/>
          <w:sz w:val="24"/>
          <w:szCs w:val="24"/>
          <w:shd w:val="clear" w:color="auto" w:fill="FFFFFF"/>
        </w:rPr>
        <w:br/>
        <w:t>doct</w:t>
      </w:r>
      <w:r w:rsidR="00283BC8">
        <w:rPr>
          <w:rFonts w:asciiTheme="majorBidi" w:hAnsiTheme="majorBidi" w:cstheme="majorBidi"/>
          <w:sz w:val="24"/>
          <w:szCs w:val="24"/>
          <w:shd w:val="clear" w:color="auto" w:fill="FFFFFF"/>
        </w:rPr>
        <w:t>ors, pharmacists, and patients</w:t>
      </w:r>
      <w:r w:rsidRPr="00283BC8">
        <w:rPr>
          <w:rFonts w:asciiTheme="majorBidi" w:hAnsiTheme="majorBidi" w:cstheme="majorBidi"/>
          <w:sz w:val="24"/>
          <w:szCs w:val="24"/>
          <w:shd w:val="clear" w:color="auto" w:fill="FFFFFF"/>
        </w:rPr>
        <w:t xml:space="preserve"> by fostering the sharing of knowledge and decision</w:t>
      </w:r>
      <w:r w:rsidR="00283BC8">
        <w:rPr>
          <w:rFonts w:asciiTheme="majorBidi" w:hAnsiTheme="majorBidi" w:cstheme="majorBidi"/>
          <w:sz w:val="24"/>
          <w:szCs w:val="24"/>
          <w:shd w:val="clear" w:color="auto" w:fill="FFFFFF"/>
        </w:rPr>
        <w:t xml:space="preserve"> making </w:t>
      </w:r>
      <w:r w:rsidRPr="00283BC8">
        <w:rPr>
          <w:rFonts w:asciiTheme="majorBidi" w:hAnsiTheme="majorBidi" w:cstheme="majorBidi"/>
          <w:sz w:val="24"/>
          <w:szCs w:val="24"/>
          <w:shd w:val="clear" w:color="auto" w:fill="FFFFFF"/>
        </w:rPr>
        <w:t xml:space="preserve">power regarding medicines </w:t>
      </w:r>
      <w:sdt>
        <w:sdtPr>
          <w:rPr>
            <w:rFonts w:asciiTheme="majorBidi" w:hAnsiTheme="majorBidi" w:cstheme="majorBidi"/>
            <w:sz w:val="24"/>
            <w:szCs w:val="24"/>
            <w:shd w:val="clear" w:color="auto" w:fill="FFFFFF"/>
          </w:rPr>
          <w:id w:val="1346819112"/>
          <w:citation/>
        </w:sdtPr>
        <w:sdtEndPr/>
        <w:sdtContent>
          <w:r w:rsidR="006B3A6B">
            <w:rPr>
              <w:rFonts w:asciiTheme="majorBidi" w:hAnsiTheme="majorBidi" w:cstheme="majorBidi"/>
              <w:sz w:val="24"/>
              <w:szCs w:val="24"/>
              <w:shd w:val="clear" w:color="auto" w:fill="FFFFFF"/>
            </w:rPr>
            <w:fldChar w:fldCharType="begin"/>
          </w:r>
          <w:r w:rsidR="006B3A6B">
            <w:rPr>
              <w:rFonts w:asciiTheme="majorBidi" w:hAnsiTheme="majorBidi" w:cstheme="majorBidi"/>
              <w:sz w:val="24"/>
              <w:szCs w:val="24"/>
              <w:shd w:val="clear" w:color="auto" w:fill="FFFFFF"/>
            </w:rPr>
            <w:instrText xml:space="preserve"> CITATION khe22 \l 1033 </w:instrText>
          </w:r>
          <w:r w:rsidR="006B3A6B">
            <w:rPr>
              <w:rFonts w:asciiTheme="majorBidi" w:hAnsiTheme="majorBidi" w:cstheme="majorBidi"/>
              <w:sz w:val="24"/>
              <w:szCs w:val="24"/>
              <w:shd w:val="clear" w:color="auto" w:fill="FFFFFF"/>
            </w:rPr>
            <w:fldChar w:fldCharType="separate"/>
          </w:r>
          <w:r w:rsidR="006B3A6B" w:rsidRPr="006B3A6B">
            <w:rPr>
              <w:rFonts w:asciiTheme="majorBidi" w:hAnsiTheme="majorBidi" w:cstheme="majorBidi"/>
              <w:noProof/>
              <w:sz w:val="24"/>
              <w:szCs w:val="24"/>
              <w:shd w:val="clear" w:color="auto" w:fill="FFFFFF"/>
            </w:rPr>
            <w:t>(khedim &amp; tabet derraz , 2022)</w:t>
          </w:r>
          <w:r w:rsidR="006B3A6B">
            <w:rPr>
              <w:rFonts w:asciiTheme="majorBidi" w:hAnsiTheme="majorBidi" w:cstheme="majorBidi"/>
              <w:sz w:val="24"/>
              <w:szCs w:val="24"/>
              <w:shd w:val="clear" w:color="auto" w:fill="FFFFFF"/>
            </w:rPr>
            <w:fldChar w:fldCharType="end"/>
          </w:r>
        </w:sdtContent>
      </w:sdt>
      <w:r w:rsidR="006B3A6B">
        <w:rPr>
          <w:rFonts w:asciiTheme="majorBidi" w:hAnsiTheme="majorBidi" w:cstheme="majorBidi"/>
          <w:sz w:val="24"/>
          <w:szCs w:val="24"/>
          <w:shd w:val="clear" w:color="auto" w:fill="FFFFFF"/>
        </w:rPr>
        <w:t>.</w:t>
      </w:r>
      <w:r w:rsidRPr="00283BC8">
        <w:rPr>
          <w:rFonts w:asciiTheme="majorBidi" w:hAnsiTheme="majorBidi" w:cstheme="majorBidi"/>
          <w:sz w:val="24"/>
          <w:szCs w:val="24"/>
          <w:shd w:val="clear" w:color="auto" w:fill="FFFFFF"/>
        </w:rPr>
        <w:br/>
        <w:t>The perception of the quality and efficacy of generics is at the heart of this resistance.</w:t>
      </w:r>
      <w:r w:rsidRPr="00283BC8">
        <w:rPr>
          <w:rFonts w:asciiTheme="majorBidi" w:hAnsiTheme="majorBidi" w:cstheme="majorBidi"/>
          <w:sz w:val="24"/>
          <w:szCs w:val="24"/>
          <w:shd w:val="clear" w:color="auto" w:fill="FFFFFF"/>
        </w:rPr>
        <w:br/>
        <w:t>Patients, and sometimes even healthcare professional</w:t>
      </w:r>
      <w:r w:rsidR="00A61050">
        <w:rPr>
          <w:rFonts w:asciiTheme="majorBidi" w:hAnsiTheme="majorBidi" w:cstheme="majorBidi"/>
          <w:sz w:val="24"/>
          <w:szCs w:val="24"/>
          <w:shd w:val="clear" w:color="auto" w:fill="FFFFFF"/>
        </w:rPr>
        <w:t xml:space="preserve">s, may express doubts about the </w:t>
      </w:r>
      <w:r w:rsidRPr="00283BC8">
        <w:rPr>
          <w:rFonts w:asciiTheme="majorBidi" w:hAnsiTheme="majorBidi" w:cstheme="majorBidi"/>
          <w:sz w:val="24"/>
          <w:szCs w:val="24"/>
          <w:shd w:val="clear" w:color="auto" w:fill="FFFFFF"/>
        </w:rPr>
        <w:t>therapeutic equivalence of generics compared to originator drugs. These doubts are</w:t>
      </w:r>
      <w:r w:rsidR="00283BC8">
        <w:rPr>
          <w:rFonts w:asciiTheme="majorBidi" w:hAnsiTheme="majorBidi" w:cstheme="majorBidi"/>
          <w:sz w:val="24"/>
          <w:szCs w:val="24"/>
          <w:shd w:val="clear" w:color="auto" w:fill="FFFFFF"/>
        </w:rPr>
        <w:t xml:space="preserve"> </w:t>
      </w:r>
      <w:r w:rsidRPr="00283BC8">
        <w:rPr>
          <w:rFonts w:asciiTheme="majorBidi" w:hAnsiTheme="majorBidi" w:cstheme="majorBidi"/>
          <w:sz w:val="24"/>
          <w:szCs w:val="24"/>
          <w:shd w:val="clear" w:color="auto" w:fill="FFFFFF"/>
        </w:rPr>
        <w:t>often fueled by a lack of clear information and unfamilia</w:t>
      </w:r>
      <w:r w:rsidR="00A61050">
        <w:rPr>
          <w:rFonts w:asciiTheme="majorBidi" w:hAnsiTheme="majorBidi" w:cstheme="majorBidi"/>
          <w:sz w:val="24"/>
          <w:szCs w:val="24"/>
          <w:shd w:val="clear" w:color="auto" w:fill="FFFFFF"/>
        </w:rPr>
        <w:t xml:space="preserve">rity with the rigorous approval processes for  generics, </w:t>
      </w:r>
      <w:r w:rsidRPr="00283BC8">
        <w:rPr>
          <w:rFonts w:asciiTheme="majorBidi" w:hAnsiTheme="majorBidi" w:cstheme="majorBidi"/>
          <w:sz w:val="24"/>
          <w:szCs w:val="24"/>
          <w:shd w:val="clear" w:color="auto" w:fill="FFFFFF"/>
        </w:rPr>
        <w:t>particularly bioequivalen</w:t>
      </w:r>
      <w:r w:rsidR="00A61050">
        <w:rPr>
          <w:rFonts w:asciiTheme="majorBidi" w:hAnsiTheme="majorBidi" w:cstheme="majorBidi"/>
          <w:sz w:val="24"/>
          <w:szCs w:val="24"/>
          <w:shd w:val="clear" w:color="auto" w:fill="FFFFFF"/>
        </w:rPr>
        <w:t xml:space="preserve">ce studies that guarantee their </w:t>
      </w:r>
      <w:r w:rsidRPr="00283BC8">
        <w:rPr>
          <w:rFonts w:asciiTheme="majorBidi" w:hAnsiTheme="majorBidi" w:cstheme="majorBidi"/>
          <w:sz w:val="24"/>
          <w:szCs w:val="24"/>
          <w:shd w:val="clear" w:color="auto" w:fill="FFFFFF"/>
        </w:rPr>
        <w:t>interchangeability.</w:t>
      </w:r>
    </w:p>
    <w:p w14:paraId="0D638CE5" w14:textId="77777777" w:rsidR="005400CD" w:rsidRDefault="00283BC8" w:rsidP="00A61050">
      <w:pPr>
        <w:pStyle w:val="NormalWeb"/>
        <w:spacing w:line="360" w:lineRule="auto"/>
      </w:pPr>
      <w:r>
        <w:t>Doctors' prescribing habits also create some difficulties. Many are still hesitant to switch from brand-name drugs to generics, either because they are used to old routines or because they aren’t fully informed about the newer generics available in Algeria. This kind of hesitation can slow down the wider use of generic medicines, even when they work just as well and cost less.</w:t>
      </w:r>
    </w:p>
    <w:p w14:paraId="3F20F6C5" w14:textId="77777777" w:rsidR="00283BC8" w:rsidRDefault="007B6920" w:rsidP="0045396D">
      <w:pPr>
        <w:pStyle w:val="Titre4"/>
        <w:numPr>
          <w:ilvl w:val="0"/>
          <w:numId w:val="0"/>
        </w:numPr>
        <w:rPr>
          <w:shd w:val="clear" w:color="auto" w:fill="FFFFFF" w:themeFill="background1"/>
        </w:rPr>
      </w:pPr>
      <w:bookmarkStart w:id="38" w:name="_Toc202100828"/>
      <w:r>
        <w:rPr>
          <w:shd w:val="clear" w:color="auto" w:fill="FFFFFF" w:themeFill="background1"/>
        </w:rPr>
        <w:t>3.1</w:t>
      </w:r>
      <w:r w:rsidR="00283BC8">
        <w:rPr>
          <w:shd w:val="clear" w:color="auto" w:fill="FFFFFF" w:themeFill="background1"/>
        </w:rPr>
        <w:t xml:space="preserve">.2. </w:t>
      </w:r>
      <w:r w:rsidR="00283BC8" w:rsidRPr="00835076">
        <w:rPr>
          <w:rStyle w:val="Titre4Car"/>
        </w:rPr>
        <w:t>Regulatory and Supply Chain Problems</w:t>
      </w:r>
      <w:r w:rsidR="00283BC8">
        <w:t>:</w:t>
      </w:r>
      <w:bookmarkEnd w:id="38"/>
      <w:r w:rsidR="00283BC8">
        <w:t xml:space="preserve"> </w:t>
      </w:r>
    </w:p>
    <w:p w14:paraId="6EA7CBA4" w14:textId="77777777" w:rsidR="005366FE" w:rsidRDefault="00283BC8" w:rsidP="003321C4">
      <w:pPr>
        <w:pStyle w:val="NormalWeb"/>
        <w:shd w:val="clear" w:color="auto" w:fill="FFFFFF" w:themeFill="background1"/>
        <w:spacing w:line="360" w:lineRule="auto"/>
        <w:rPr>
          <w:rFonts w:asciiTheme="majorBidi" w:hAnsiTheme="majorBidi" w:cstheme="majorBidi"/>
          <w:shd w:val="clear" w:color="auto" w:fill="FFFFFF"/>
        </w:rPr>
      </w:pPr>
      <w:r w:rsidRPr="00283BC8">
        <w:rPr>
          <w:rFonts w:asciiTheme="majorBidi" w:hAnsiTheme="majorBidi" w:cstheme="majorBidi"/>
          <w:shd w:val="clear" w:color="auto" w:fill="FFFFFF" w:themeFill="background1"/>
        </w:rPr>
        <w:t>The Algerian regulatory framework, although progressive in its desire to promote</w:t>
      </w:r>
      <w:r>
        <w:rPr>
          <w:rFonts w:asciiTheme="majorBidi" w:hAnsiTheme="majorBidi" w:cstheme="majorBidi"/>
          <w:shd w:val="clear" w:color="auto" w:fill="FFFFFF" w:themeFill="background1"/>
        </w:rPr>
        <w:t xml:space="preserve"> </w:t>
      </w:r>
      <w:r w:rsidRPr="00283BC8">
        <w:rPr>
          <w:rFonts w:asciiTheme="majorBidi" w:hAnsiTheme="majorBidi" w:cstheme="majorBidi"/>
          <w:shd w:val="clear" w:color="auto" w:fill="FFFFFF" w:themeFill="background1"/>
        </w:rPr>
        <w:t>generics, faces challenges in its implementation and enforcement. Pharmaceutical</w:t>
      </w:r>
      <w:r>
        <w:rPr>
          <w:rFonts w:asciiTheme="majorBidi" w:hAnsiTheme="majorBidi" w:cstheme="majorBidi"/>
          <w:shd w:val="clear" w:color="auto" w:fill="FFFFFF" w:themeFill="background1"/>
        </w:rPr>
        <w:t xml:space="preserve"> policy in Algeria has </w:t>
      </w:r>
      <w:r w:rsidRPr="00283BC8">
        <w:rPr>
          <w:rFonts w:asciiTheme="majorBidi" w:hAnsiTheme="majorBidi" w:cstheme="majorBidi"/>
          <w:shd w:val="clear" w:color="auto" w:fill="FFFFFF" w:themeFill="background1"/>
        </w:rPr>
        <w:t>encountered several obstacles related to socio-economic and legal</w:t>
      </w:r>
      <w:r>
        <w:rPr>
          <w:rFonts w:asciiTheme="majorBidi" w:hAnsiTheme="majorBidi" w:cstheme="majorBidi"/>
          <w:shd w:val="clear" w:color="auto" w:fill="FFFFFF" w:themeFill="background1"/>
        </w:rPr>
        <w:t xml:space="preserve"> </w:t>
      </w:r>
      <w:r w:rsidRPr="00283BC8">
        <w:rPr>
          <w:rFonts w:asciiTheme="majorBidi" w:hAnsiTheme="majorBidi" w:cstheme="majorBidi"/>
          <w:shd w:val="clear" w:color="auto" w:fill="FFFFFF" w:themeFill="background1"/>
        </w:rPr>
        <w:t xml:space="preserve">contexts, which can complicate the environment for generic drugs </w:t>
      </w:r>
      <w:sdt>
        <w:sdtPr>
          <w:rPr>
            <w:rFonts w:asciiTheme="majorBidi" w:hAnsiTheme="majorBidi" w:cstheme="majorBidi"/>
            <w:shd w:val="clear" w:color="auto" w:fill="FFFFFF" w:themeFill="background1"/>
          </w:rPr>
          <w:id w:val="-1725750638"/>
          <w:citation/>
        </w:sdtPr>
        <w:sdtEndPr/>
        <w:sdtContent>
          <w:r w:rsidR="006B3A6B">
            <w:rPr>
              <w:rFonts w:asciiTheme="majorBidi" w:hAnsiTheme="majorBidi" w:cstheme="majorBidi"/>
              <w:shd w:val="clear" w:color="auto" w:fill="FFFFFF" w:themeFill="background1"/>
            </w:rPr>
            <w:fldChar w:fldCharType="begin"/>
          </w:r>
          <w:r w:rsidR="006B3A6B">
            <w:rPr>
              <w:rFonts w:asciiTheme="majorBidi" w:hAnsiTheme="majorBidi" w:cstheme="majorBidi"/>
              <w:shd w:val="clear" w:color="auto" w:fill="FFFFFF" w:themeFill="background1"/>
            </w:rPr>
            <w:instrText xml:space="preserve"> CITATION Dah22 \l 1033 </w:instrText>
          </w:r>
          <w:r w:rsidR="006B3A6B">
            <w:rPr>
              <w:rFonts w:asciiTheme="majorBidi" w:hAnsiTheme="majorBidi" w:cstheme="majorBidi"/>
              <w:shd w:val="clear" w:color="auto" w:fill="FFFFFF" w:themeFill="background1"/>
            </w:rPr>
            <w:fldChar w:fldCharType="separate"/>
          </w:r>
          <w:r w:rsidR="006B3A6B" w:rsidRPr="006B3A6B">
            <w:rPr>
              <w:rFonts w:asciiTheme="majorBidi" w:hAnsiTheme="majorBidi" w:cstheme="majorBidi"/>
              <w:noProof/>
              <w:shd w:val="clear" w:color="auto" w:fill="FFFFFF" w:themeFill="background1"/>
            </w:rPr>
            <w:t>(Dahmani, 2022)</w:t>
          </w:r>
          <w:r w:rsidR="006B3A6B">
            <w:rPr>
              <w:rFonts w:asciiTheme="majorBidi" w:hAnsiTheme="majorBidi" w:cstheme="majorBidi"/>
              <w:shd w:val="clear" w:color="auto" w:fill="FFFFFF" w:themeFill="background1"/>
            </w:rPr>
            <w:fldChar w:fldCharType="end"/>
          </w:r>
        </w:sdtContent>
      </w:sdt>
      <w:r w:rsidR="006B3A6B">
        <w:rPr>
          <w:rFonts w:asciiTheme="majorBidi" w:hAnsiTheme="majorBidi" w:cstheme="majorBidi"/>
          <w:shd w:val="clear" w:color="auto" w:fill="FFFFFF" w:themeFill="background1"/>
        </w:rPr>
        <w:t>.</w:t>
      </w:r>
      <w:r w:rsidRPr="00283BC8">
        <w:rPr>
          <w:rFonts w:asciiTheme="majorBidi" w:hAnsiTheme="majorBidi" w:cstheme="majorBidi"/>
          <w:shd w:val="clear" w:color="auto" w:fill="FFFFFF" w:themeFill="background1"/>
        </w:rPr>
        <w:br/>
      </w:r>
      <w:r w:rsidRPr="00283BC8">
        <w:rPr>
          <w:rFonts w:asciiTheme="majorBidi" w:hAnsiTheme="majorBidi" w:cstheme="majorBidi"/>
          <w:shd w:val="clear" w:color="auto" w:fill="FFFFFF"/>
        </w:rPr>
        <w:t>Securing medical product supply chains is a major issue. Supply chains can present</w:t>
      </w:r>
      <w:r>
        <w:rPr>
          <w:rFonts w:asciiTheme="majorBidi" w:hAnsiTheme="majorBidi" w:cstheme="majorBidi"/>
          <w:shd w:val="clear" w:color="auto" w:fill="FFFFFF"/>
        </w:rPr>
        <w:t xml:space="preserve"> </w:t>
      </w:r>
      <w:r w:rsidRPr="00283BC8">
        <w:rPr>
          <w:rFonts w:asciiTheme="majorBidi" w:hAnsiTheme="majorBidi" w:cstheme="majorBidi"/>
          <w:shd w:val="clear" w:color="auto" w:fill="FFFFFF"/>
        </w:rPr>
        <w:lastRenderedPageBreak/>
        <w:t>vulnerabilities, as highlighted by an OECD report on post-pandemic drug supply chains.</w:t>
      </w:r>
      <w:r w:rsidRPr="00283BC8">
        <w:rPr>
          <w:rFonts w:asciiTheme="majorBidi" w:hAnsiTheme="majorBidi" w:cstheme="majorBidi"/>
          <w:shd w:val="clear" w:color="auto" w:fill="FFFFFF"/>
        </w:rPr>
        <w:br/>
        <w:t>In Algeria, efforts are being made to align pharmaceutical distribution establishments</w:t>
      </w:r>
      <w:r w:rsidRPr="00283BC8">
        <w:rPr>
          <w:rFonts w:asciiTheme="majorBidi" w:hAnsiTheme="majorBidi" w:cstheme="majorBidi"/>
          <w:shd w:val="clear" w:color="auto" w:fill="FFFFFF"/>
        </w:rPr>
        <w:br/>
        <w:t xml:space="preserve">with international standards through new regulations </w:t>
      </w:r>
      <w:sdt>
        <w:sdtPr>
          <w:rPr>
            <w:rFonts w:asciiTheme="majorBidi" w:hAnsiTheme="majorBidi" w:cstheme="majorBidi"/>
            <w:shd w:val="clear" w:color="auto" w:fill="FFFFFF"/>
          </w:rPr>
          <w:id w:val="64220668"/>
          <w:citation/>
        </w:sdtPr>
        <w:sdtEndPr/>
        <w:sdtContent>
          <w:r w:rsidR="003321C4">
            <w:rPr>
              <w:rFonts w:asciiTheme="majorBidi" w:hAnsiTheme="majorBidi" w:cstheme="majorBidi"/>
              <w:shd w:val="clear" w:color="auto" w:fill="FFFFFF"/>
            </w:rPr>
            <w:fldChar w:fldCharType="begin"/>
          </w:r>
          <w:r w:rsidR="003321C4">
            <w:rPr>
              <w:rFonts w:asciiTheme="majorBidi" w:hAnsiTheme="majorBidi" w:cstheme="majorBidi"/>
              <w:shd w:val="clear" w:color="auto" w:fill="FFFFFF"/>
            </w:rPr>
            <w:instrText xml:space="preserve"> CITATION Dis22 \l 1033 </w:instrText>
          </w:r>
          <w:r w:rsidR="003321C4">
            <w:rPr>
              <w:rFonts w:asciiTheme="majorBidi" w:hAnsiTheme="majorBidi" w:cstheme="majorBidi"/>
              <w:shd w:val="clear" w:color="auto" w:fill="FFFFFF"/>
            </w:rPr>
            <w:fldChar w:fldCharType="separate"/>
          </w:r>
          <w:r w:rsidR="003321C4" w:rsidRPr="003321C4">
            <w:rPr>
              <w:rFonts w:asciiTheme="majorBidi" w:hAnsiTheme="majorBidi" w:cstheme="majorBidi"/>
              <w:noProof/>
              <w:shd w:val="clear" w:color="auto" w:fill="FFFFFF"/>
            </w:rPr>
            <w:t>(Distribution de médicaments : les nouveaux textes permettront de se conformer aux standards internationaux, 2022)</w:t>
          </w:r>
          <w:r w:rsidR="003321C4">
            <w:rPr>
              <w:rFonts w:asciiTheme="majorBidi" w:hAnsiTheme="majorBidi" w:cstheme="majorBidi"/>
              <w:shd w:val="clear" w:color="auto" w:fill="FFFFFF"/>
            </w:rPr>
            <w:fldChar w:fldCharType="end"/>
          </w:r>
        </w:sdtContent>
      </w:sdt>
    </w:p>
    <w:p w14:paraId="363C37E2" w14:textId="77777777" w:rsidR="005366FE" w:rsidRDefault="005366FE" w:rsidP="00E0384B">
      <w:pPr>
        <w:pStyle w:val="NormalWeb"/>
        <w:shd w:val="clear" w:color="auto" w:fill="FFFFFF" w:themeFill="background1"/>
        <w:spacing w:line="360" w:lineRule="auto"/>
        <w:rPr>
          <w:rFonts w:asciiTheme="majorBidi" w:hAnsiTheme="majorBidi" w:cstheme="majorBidi"/>
          <w:shd w:val="clear" w:color="auto" w:fill="FFFFFF" w:themeFill="background1"/>
        </w:rPr>
      </w:pPr>
      <w:r w:rsidRPr="005366FE">
        <w:rPr>
          <w:rFonts w:asciiTheme="majorBidi" w:hAnsiTheme="majorBidi" w:cstheme="majorBidi"/>
          <w:shd w:val="clear" w:color="auto" w:fill="FFFFFF"/>
        </w:rPr>
        <w:t>Despite Algeria's ongoing efforts to strengthen local pharmaceutical production, the country has historically depended on imports, making it vulnerable to global crises and disruptions in international trade.</w:t>
      </w:r>
      <w:r w:rsidRPr="005366FE">
        <w:rPr>
          <w:rFonts w:ascii="Arial" w:hAnsi="Arial" w:cs="Arial"/>
          <w:color w:val="172B4D"/>
          <w:shd w:val="clear" w:color="auto" w:fill="FFFFFF" w:themeFill="background1"/>
        </w:rPr>
        <w:t xml:space="preserve"> </w:t>
      </w:r>
      <w:r w:rsidRPr="005366FE">
        <w:rPr>
          <w:rFonts w:asciiTheme="majorBidi" w:hAnsiTheme="majorBidi" w:cstheme="majorBidi"/>
          <w:shd w:val="clear" w:color="auto" w:fill="FFFFFF" w:themeFill="background1"/>
        </w:rPr>
        <w:t>This underscores the critical need for rigorous quality control measures at every stage of the supply chain to ensure the safety and reliability of generic medicines. The inauguration of the bioequivalence center by SAIDAL is a positive initiative in this regard, but continuous monitoring and strengthening of control capacities remain paramount. Furthermore, Algeria, like many countries, faces the</w:t>
      </w:r>
      <w:r>
        <w:rPr>
          <w:rFonts w:asciiTheme="majorBidi" w:hAnsiTheme="majorBidi" w:cstheme="majorBidi"/>
          <w:shd w:val="clear" w:color="auto" w:fill="FFFFFF" w:themeFill="background1"/>
        </w:rPr>
        <w:t xml:space="preserve"> </w:t>
      </w:r>
      <w:r w:rsidRPr="005366FE">
        <w:rPr>
          <w:rFonts w:asciiTheme="majorBidi" w:hAnsiTheme="majorBidi" w:cstheme="majorBidi"/>
          <w:shd w:val="clear" w:color="auto" w:fill="FFFFFF" w:themeFill="background1"/>
        </w:rPr>
        <w:t>constant increase in drug expenditures, which makes the promotion of generics even</w:t>
      </w:r>
      <w:r>
        <w:rPr>
          <w:rFonts w:asciiTheme="majorBidi" w:hAnsiTheme="majorBidi" w:cstheme="majorBidi"/>
          <w:shd w:val="clear" w:color="auto" w:fill="FFFFFF" w:themeFill="background1"/>
        </w:rPr>
        <w:t xml:space="preserve"> </w:t>
      </w:r>
      <w:r w:rsidRPr="005366FE">
        <w:rPr>
          <w:rFonts w:asciiTheme="majorBidi" w:hAnsiTheme="majorBidi" w:cstheme="majorBidi"/>
          <w:shd w:val="clear" w:color="auto" w:fill="FFFFFF" w:themeFill="background1"/>
        </w:rPr>
        <w:t>more crucial for ac</w:t>
      </w:r>
      <w:r w:rsidR="00E0384B">
        <w:rPr>
          <w:rFonts w:asciiTheme="majorBidi" w:hAnsiTheme="majorBidi" w:cstheme="majorBidi"/>
          <w:shd w:val="clear" w:color="auto" w:fill="FFFFFF" w:themeFill="background1"/>
        </w:rPr>
        <w:t xml:space="preserve">hieving substantial savings </w:t>
      </w:r>
      <w:sdt>
        <w:sdtPr>
          <w:rPr>
            <w:rFonts w:asciiTheme="majorBidi" w:hAnsiTheme="majorBidi" w:cstheme="majorBidi"/>
            <w:shd w:val="clear" w:color="auto" w:fill="FFFFFF" w:themeFill="background1"/>
          </w:rPr>
          <w:id w:val="-1256824754"/>
          <w:citation/>
        </w:sdtPr>
        <w:sdtEndPr/>
        <w:sdtContent>
          <w:r w:rsidR="00E0384B">
            <w:rPr>
              <w:rFonts w:asciiTheme="majorBidi" w:hAnsiTheme="majorBidi" w:cstheme="majorBidi"/>
              <w:shd w:val="clear" w:color="auto" w:fill="FFFFFF" w:themeFill="background1"/>
            </w:rPr>
            <w:fldChar w:fldCharType="begin"/>
          </w:r>
          <w:r w:rsidR="00E0384B">
            <w:rPr>
              <w:rFonts w:asciiTheme="majorBidi" w:hAnsiTheme="majorBidi" w:cstheme="majorBidi"/>
              <w:shd w:val="clear" w:color="auto" w:fill="FFFFFF" w:themeFill="background1"/>
            </w:rPr>
            <w:instrText xml:space="preserve">CITATION zou12 \l 3084 </w:instrText>
          </w:r>
          <w:r w:rsidR="00E0384B">
            <w:rPr>
              <w:rFonts w:asciiTheme="majorBidi" w:hAnsiTheme="majorBidi" w:cstheme="majorBidi"/>
              <w:shd w:val="clear" w:color="auto" w:fill="FFFFFF" w:themeFill="background1"/>
            </w:rPr>
            <w:fldChar w:fldCharType="separate"/>
          </w:r>
          <w:r w:rsidR="00E0384B" w:rsidRPr="00E0384B">
            <w:rPr>
              <w:rFonts w:asciiTheme="majorBidi" w:hAnsiTheme="majorBidi" w:cstheme="majorBidi"/>
              <w:noProof/>
              <w:shd w:val="clear" w:color="auto" w:fill="FFFFFF" w:themeFill="background1"/>
            </w:rPr>
            <w:t>(snoussi, 2012)</w:t>
          </w:r>
          <w:r w:rsidR="00E0384B">
            <w:rPr>
              <w:rFonts w:asciiTheme="majorBidi" w:hAnsiTheme="majorBidi" w:cstheme="majorBidi"/>
              <w:shd w:val="clear" w:color="auto" w:fill="FFFFFF" w:themeFill="background1"/>
            </w:rPr>
            <w:fldChar w:fldCharType="end"/>
          </w:r>
        </w:sdtContent>
      </w:sdt>
      <w:r w:rsidR="00E0384B">
        <w:rPr>
          <w:rFonts w:asciiTheme="majorBidi" w:hAnsiTheme="majorBidi" w:cstheme="majorBidi"/>
          <w:shd w:val="clear" w:color="auto" w:fill="FFFFFF" w:themeFill="background1"/>
        </w:rPr>
        <w:t>.</w:t>
      </w:r>
      <w:r w:rsidRPr="005366FE">
        <w:rPr>
          <w:rFonts w:asciiTheme="majorBidi" w:hAnsiTheme="majorBidi" w:cstheme="majorBidi"/>
          <w:shd w:val="clear" w:color="auto" w:fill="FFFFFF" w:themeFill="background1"/>
        </w:rPr>
        <w:br/>
        <w:t>Finally, although distinct from resistance to generics, antimicrobial resistance (AMR)</w:t>
      </w:r>
      <w:r>
        <w:rPr>
          <w:rFonts w:asciiTheme="majorBidi" w:hAnsiTheme="majorBidi" w:cstheme="majorBidi"/>
          <w:shd w:val="clear" w:color="auto" w:fill="FFFFFF" w:themeFill="background1"/>
        </w:rPr>
        <w:t xml:space="preserve"> </w:t>
      </w:r>
      <w:r w:rsidRPr="005366FE">
        <w:rPr>
          <w:rFonts w:asciiTheme="majorBidi" w:hAnsiTheme="majorBidi" w:cstheme="majorBidi"/>
          <w:shd w:val="clear" w:color="auto" w:fill="FFFFFF" w:themeFill="background1"/>
        </w:rPr>
        <w:t>represents a significant public health challenge in Algeria. Awareness campaigns and</w:t>
      </w:r>
      <w:r>
        <w:rPr>
          <w:rFonts w:asciiTheme="majorBidi" w:hAnsiTheme="majorBidi" w:cstheme="majorBidi"/>
          <w:shd w:val="clear" w:color="auto" w:fill="FFFFFF" w:themeFill="background1"/>
        </w:rPr>
        <w:t xml:space="preserve"> training are being </w:t>
      </w:r>
      <w:r w:rsidRPr="005366FE">
        <w:rPr>
          <w:rFonts w:asciiTheme="majorBidi" w:hAnsiTheme="majorBidi" w:cstheme="majorBidi"/>
          <w:shd w:val="clear" w:color="auto" w:fill="FFFFFF" w:themeFill="background1"/>
        </w:rPr>
        <w:t>implemented to combat this phenomenon</w:t>
      </w:r>
      <w:r w:rsidR="005A22E1">
        <w:rPr>
          <w:rFonts w:asciiTheme="majorBidi" w:hAnsiTheme="majorBidi" w:cstheme="majorBidi"/>
          <w:shd w:val="clear" w:color="auto" w:fill="FFFFFF" w:themeFill="background1"/>
        </w:rPr>
        <w:t xml:space="preserve"> </w:t>
      </w:r>
      <w:sdt>
        <w:sdtPr>
          <w:rPr>
            <w:rFonts w:asciiTheme="majorBidi" w:hAnsiTheme="majorBidi" w:cstheme="majorBidi"/>
            <w:shd w:val="clear" w:color="auto" w:fill="FFFFFF" w:themeFill="background1"/>
          </w:rPr>
          <w:id w:val="-2093161365"/>
          <w:citation/>
        </w:sdtPr>
        <w:sdtEndPr/>
        <w:sdtContent>
          <w:r w:rsidR="005A22E1">
            <w:rPr>
              <w:rFonts w:asciiTheme="majorBidi" w:hAnsiTheme="majorBidi" w:cstheme="majorBidi"/>
              <w:shd w:val="clear" w:color="auto" w:fill="FFFFFF" w:themeFill="background1"/>
            </w:rPr>
            <w:fldChar w:fldCharType="begin"/>
          </w:r>
          <w:r w:rsidR="005A22E1" w:rsidRPr="005A22E1">
            <w:rPr>
              <w:rFonts w:asciiTheme="majorBidi" w:hAnsiTheme="majorBidi" w:cstheme="majorBidi"/>
              <w:shd w:val="clear" w:color="auto" w:fill="FFFFFF" w:themeFill="background1"/>
            </w:rPr>
            <w:instrText xml:space="preserve"> CITATION ked18 \l 3084 </w:instrText>
          </w:r>
          <w:r w:rsidR="005A22E1">
            <w:rPr>
              <w:rFonts w:asciiTheme="majorBidi" w:hAnsiTheme="majorBidi" w:cstheme="majorBidi"/>
              <w:shd w:val="clear" w:color="auto" w:fill="FFFFFF" w:themeFill="background1"/>
            </w:rPr>
            <w:fldChar w:fldCharType="separate"/>
          </w:r>
          <w:r w:rsidR="005A22E1" w:rsidRPr="005A22E1">
            <w:rPr>
              <w:rFonts w:asciiTheme="majorBidi" w:hAnsiTheme="majorBidi" w:cstheme="majorBidi"/>
              <w:noProof/>
              <w:shd w:val="clear" w:color="auto" w:fill="FFFFFF" w:themeFill="background1"/>
            </w:rPr>
            <w:t>(keddad, 2018)</w:t>
          </w:r>
          <w:r w:rsidR="005A22E1">
            <w:rPr>
              <w:rFonts w:asciiTheme="majorBidi" w:hAnsiTheme="majorBidi" w:cstheme="majorBidi"/>
              <w:shd w:val="clear" w:color="auto" w:fill="FFFFFF" w:themeFill="background1"/>
            </w:rPr>
            <w:fldChar w:fldCharType="end"/>
          </w:r>
        </w:sdtContent>
      </w:sdt>
      <w:r w:rsidR="005A22E1">
        <w:rPr>
          <w:rFonts w:asciiTheme="majorBidi" w:hAnsiTheme="majorBidi" w:cstheme="majorBidi"/>
          <w:shd w:val="clear" w:color="auto" w:fill="FFFFFF" w:themeFill="background1"/>
        </w:rPr>
        <w:t>.</w:t>
      </w:r>
      <w:r w:rsidRPr="005366FE">
        <w:rPr>
          <w:rFonts w:asciiTheme="majorBidi" w:hAnsiTheme="majorBidi" w:cstheme="majorBidi"/>
          <w:shd w:val="clear" w:color="auto" w:fill="FFFFFF" w:themeFill="background1"/>
        </w:rPr>
        <w:t xml:space="preserve"> The general</w:t>
      </w:r>
      <w:r>
        <w:rPr>
          <w:rFonts w:asciiTheme="majorBidi" w:hAnsiTheme="majorBidi" w:cstheme="majorBidi"/>
          <w:shd w:val="clear" w:color="auto" w:fill="FFFFFF" w:themeFill="background1"/>
        </w:rPr>
        <w:t xml:space="preserve"> </w:t>
      </w:r>
      <w:r w:rsidRPr="005366FE">
        <w:rPr>
          <w:rFonts w:asciiTheme="majorBidi" w:hAnsiTheme="majorBidi" w:cstheme="majorBidi"/>
          <w:shd w:val="clear" w:color="auto" w:fill="FFFFFF" w:themeFill="background1"/>
        </w:rPr>
        <w:t>perception of medicines and their efficacy can be influenced by these concerns, which</w:t>
      </w:r>
      <w:r>
        <w:rPr>
          <w:rFonts w:asciiTheme="majorBidi" w:hAnsiTheme="majorBidi" w:cstheme="majorBidi"/>
          <w:shd w:val="clear" w:color="auto" w:fill="FFFFFF" w:themeFill="background1"/>
        </w:rPr>
        <w:t xml:space="preserve"> </w:t>
      </w:r>
      <w:r w:rsidRPr="005366FE">
        <w:rPr>
          <w:rFonts w:asciiTheme="majorBidi" w:hAnsiTheme="majorBidi" w:cstheme="majorBidi"/>
          <w:shd w:val="clear" w:color="auto" w:fill="FFFFFF" w:themeFill="background1"/>
        </w:rPr>
        <w:t>can indirectly impact trust in generics.</w:t>
      </w:r>
      <w:r>
        <w:rPr>
          <w:rFonts w:asciiTheme="majorBidi" w:hAnsiTheme="majorBidi" w:cstheme="majorBidi"/>
          <w:shd w:val="clear" w:color="auto" w:fill="FFFFFF" w:themeFill="background1"/>
        </w:rPr>
        <w:t xml:space="preserve"> </w:t>
      </w:r>
    </w:p>
    <w:p w14:paraId="3F38A2C2" w14:textId="77777777" w:rsidR="00C12CA6" w:rsidRDefault="007B6920" w:rsidP="0045396D">
      <w:pPr>
        <w:pStyle w:val="Titre3"/>
        <w:numPr>
          <w:ilvl w:val="0"/>
          <w:numId w:val="0"/>
        </w:numPr>
        <w:rPr>
          <w:rFonts w:asciiTheme="majorBidi" w:hAnsiTheme="majorBidi" w:cstheme="majorBidi"/>
          <w:shd w:val="clear" w:color="auto" w:fill="FFFFFF"/>
        </w:rPr>
      </w:pPr>
      <w:bookmarkStart w:id="39" w:name="_Toc202100829"/>
      <w:r>
        <w:rPr>
          <w:rFonts w:asciiTheme="majorBidi" w:hAnsiTheme="majorBidi" w:cstheme="majorBidi"/>
          <w:shd w:val="clear" w:color="auto" w:fill="FFFFFF" w:themeFill="background1"/>
        </w:rPr>
        <w:t>3.2.</w:t>
      </w:r>
      <w:r w:rsidR="005366FE" w:rsidRPr="00196BB0">
        <w:rPr>
          <w:rFonts w:asciiTheme="majorBidi" w:hAnsiTheme="majorBidi" w:cstheme="majorBidi"/>
          <w:shd w:val="clear" w:color="auto" w:fill="FFFFFF" w:themeFill="background1"/>
        </w:rPr>
        <w:t xml:space="preserve"> </w:t>
      </w:r>
      <w:r w:rsidR="00196BB0" w:rsidRPr="00835076">
        <w:rPr>
          <w:rStyle w:val="Titre3Car"/>
        </w:rPr>
        <w:t>Development Prospects and Strategic Pillars for Advancing Generic Drugs in Algeria</w:t>
      </w:r>
      <w:r w:rsidR="00196BB0" w:rsidRPr="00196BB0">
        <w:t>:</w:t>
      </w:r>
      <w:bookmarkEnd w:id="39"/>
    </w:p>
    <w:p w14:paraId="7AC8B527" w14:textId="77777777" w:rsidR="00196BB0" w:rsidRPr="0053428F" w:rsidRDefault="00196BB0" w:rsidP="00A61050">
      <w:pPr>
        <w:pStyle w:val="NormalWeb"/>
        <w:shd w:val="clear" w:color="auto" w:fill="FFFFFF" w:themeFill="background1"/>
        <w:spacing w:line="360" w:lineRule="auto"/>
      </w:pPr>
      <w:r>
        <w:t xml:space="preserve">To overcome challenges and maximize the benefits of generic drugs in Algeria, several development and improvement strategies can be implemented, focusing on strengthening trust, </w:t>
      </w:r>
      <w:r w:rsidRPr="0053428F">
        <w:t>education, appropriate pricing policies, and innovation.</w:t>
      </w:r>
    </w:p>
    <w:p w14:paraId="00DAA0B8" w14:textId="77777777" w:rsidR="00196BB0" w:rsidRPr="00E16553" w:rsidRDefault="007B6920" w:rsidP="0045396D">
      <w:pPr>
        <w:pStyle w:val="Titre4"/>
        <w:numPr>
          <w:ilvl w:val="0"/>
          <w:numId w:val="0"/>
        </w:numPr>
        <w:rPr>
          <w:shd w:val="clear" w:color="auto" w:fill="FFFFFF"/>
        </w:rPr>
      </w:pPr>
      <w:bookmarkStart w:id="40" w:name="_Toc202100830"/>
      <w:r>
        <w:t>3.2.1.</w:t>
      </w:r>
      <w:r w:rsidR="003E2850" w:rsidRPr="0053428F">
        <w:t xml:space="preserve"> </w:t>
      </w:r>
      <w:r w:rsidR="003E2850" w:rsidRPr="00835076">
        <w:rPr>
          <w:rStyle w:val="Titre4Car"/>
        </w:rPr>
        <w:t>Strengthening Public Trust</w:t>
      </w:r>
      <w:r w:rsidR="003E2850" w:rsidRPr="00E16553">
        <w:t>:</w:t>
      </w:r>
      <w:bookmarkEnd w:id="40"/>
    </w:p>
    <w:p w14:paraId="5E545695" w14:textId="77777777" w:rsidR="003E2850" w:rsidRPr="0053428F" w:rsidRDefault="003E2850" w:rsidP="00A61050">
      <w:pPr>
        <w:pStyle w:val="NormalWeb"/>
        <w:spacing w:line="360" w:lineRule="auto"/>
      </w:pPr>
      <w:r w:rsidRPr="0053428F">
        <w:t>Strengthening public trust is paramount for the increased acceptance and use of generic drugs. This involves several approaches:</w:t>
      </w:r>
    </w:p>
    <w:p w14:paraId="648A849E" w14:textId="77777777" w:rsidR="003E2850" w:rsidRPr="0053428F" w:rsidRDefault="003E2850" w:rsidP="00CB4E2F">
      <w:pPr>
        <w:pStyle w:val="NormalWeb"/>
        <w:numPr>
          <w:ilvl w:val="0"/>
          <w:numId w:val="8"/>
        </w:numPr>
        <w:spacing w:line="360" w:lineRule="auto"/>
        <w:ind w:left="778"/>
        <w:rPr>
          <w:b/>
          <w:bCs/>
        </w:rPr>
      </w:pPr>
      <w:r w:rsidRPr="0053428F">
        <w:rPr>
          <w:b/>
          <w:bCs/>
        </w:rPr>
        <w:t xml:space="preserve">Information and Awareness: </w:t>
      </w:r>
      <w:r w:rsidRPr="0053428F">
        <w:t xml:space="preserve">It is crucial to establish a climate of trust among healthcare professionals (doctors, pharmacists) and patients. This implies transparent sharing of knowledge and information about medicines. Pharmaceutical companies have </w:t>
      </w:r>
      <w:r w:rsidRPr="0053428F">
        <w:lastRenderedPageBreak/>
        <w:t xml:space="preserve">a role to play in informing doctors about new generic drugs, their characteristics, and their benefits, which can help clear up doubts and encourage prescribing </w:t>
      </w:r>
      <w:sdt>
        <w:sdtPr>
          <w:id w:val="-1545664638"/>
          <w:citation/>
        </w:sdtPr>
        <w:sdtEndPr/>
        <w:sdtContent>
          <w:r w:rsidR="005A22E1">
            <w:fldChar w:fldCharType="begin"/>
          </w:r>
          <w:r w:rsidR="005A22E1" w:rsidRPr="005A22E1">
            <w:instrText xml:space="preserve"> CITATION khe22 \l 3084 </w:instrText>
          </w:r>
          <w:r w:rsidR="005A22E1">
            <w:fldChar w:fldCharType="separate"/>
          </w:r>
          <w:r w:rsidR="005A22E1" w:rsidRPr="005A22E1">
            <w:rPr>
              <w:noProof/>
            </w:rPr>
            <w:t>(khedim &amp; tabet derraz , 2022)</w:t>
          </w:r>
          <w:r w:rsidR="005A22E1">
            <w:fldChar w:fldCharType="end"/>
          </w:r>
        </w:sdtContent>
      </w:sdt>
      <w:r w:rsidR="005A22E1">
        <w:t>.</w:t>
      </w:r>
    </w:p>
    <w:p w14:paraId="310E9BAF" w14:textId="77777777" w:rsidR="003E2850" w:rsidRPr="00276C12" w:rsidRDefault="003E2850" w:rsidP="00CB4E2F">
      <w:pPr>
        <w:pStyle w:val="NormalWeb"/>
        <w:numPr>
          <w:ilvl w:val="0"/>
          <w:numId w:val="8"/>
        </w:numPr>
        <w:spacing w:line="360" w:lineRule="auto"/>
        <w:rPr>
          <w:b/>
          <w:bCs/>
        </w:rPr>
      </w:pPr>
      <w:r>
        <w:rPr>
          <w:b/>
          <w:bCs/>
        </w:rPr>
        <w:t xml:space="preserve">Bioequivalence studies: </w:t>
      </w:r>
      <w:r>
        <w:t>The conduct and communication of bioequivalence study results are essential to guarantee the quality and efficacy of generics. The inauguration of the « Equival » bioequivalence center by SAIDAL is a significant step in this direction, as it scientifically proves the equivalence of gen</w:t>
      </w:r>
      <w:r w:rsidR="00276C12">
        <w:t xml:space="preserve">erics with originators, thereby </w:t>
      </w:r>
      <w:r>
        <w:t xml:space="preserve">strengthening trust </w:t>
      </w:r>
      <w:sdt>
        <w:sdtPr>
          <w:id w:val="743144887"/>
          <w:citation/>
        </w:sdtPr>
        <w:sdtEndPr/>
        <w:sdtContent>
          <w:r w:rsidR="005A22E1">
            <w:fldChar w:fldCharType="begin"/>
          </w:r>
          <w:r w:rsidR="005A22E1" w:rsidRPr="005A22E1">
            <w:instrText xml:space="preserve"> CITATION Méd22 \l 3084 </w:instrText>
          </w:r>
          <w:r w:rsidR="005A22E1">
            <w:fldChar w:fldCharType="separate"/>
          </w:r>
          <w:r w:rsidR="005A22E1" w:rsidRPr="005A22E1">
            <w:rPr>
              <w:noProof/>
            </w:rPr>
            <w:t>(Médicaments génériques : les études de bioéquivalence, une alternative pour garantir des médicaments de qualité, 2022)</w:t>
          </w:r>
          <w:r w:rsidR="005A22E1">
            <w:fldChar w:fldCharType="end"/>
          </w:r>
        </w:sdtContent>
      </w:sdt>
      <w:r w:rsidR="005A22E1">
        <w:t>.</w:t>
      </w:r>
    </w:p>
    <w:p w14:paraId="18774CD6" w14:textId="77777777" w:rsidR="00276C12" w:rsidRPr="00276C12" w:rsidRDefault="00276C12" w:rsidP="00CB4E2F">
      <w:pPr>
        <w:pStyle w:val="NormalWeb"/>
        <w:numPr>
          <w:ilvl w:val="0"/>
          <w:numId w:val="8"/>
        </w:numPr>
        <w:spacing w:line="360" w:lineRule="auto"/>
        <w:rPr>
          <w:b/>
          <w:bCs/>
        </w:rPr>
      </w:pPr>
      <w:r>
        <w:rPr>
          <w:b/>
          <w:bCs/>
        </w:rPr>
        <w:t xml:space="preserve">Communication en quality: </w:t>
      </w:r>
      <w:r>
        <w:t>Targeted communication campaigns should be conducted to emphasize that generic drugs are subject to the same rigorous standards of quality, safety, and efficacy as original drugs. This transparency is fundamental to reassure the public.</w:t>
      </w:r>
    </w:p>
    <w:p w14:paraId="33CB736D" w14:textId="77777777" w:rsidR="00276C12" w:rsidRPr="003E2850" w:rsidRDefault="00276C12" w:rsidP="00CB4E2F">
      <w:pPr>
        <w:pStyle w:val="NormalWeb"/>
        <w:numPr>
          <w:ilvl w:val="0"/>
          <w:numId w:val="8"/>
        </w:numPr>
        <w:spacing w:line="360" w:lineRule="auto"/>
        <w:rPr>
          <w:b/>
          <w:bCs/>
        </w:rPr>
      </w:pPr>
      <w:r>
        <w:rPr>
          <w:b/>
          <w:bCs/>
        </w:rPr>
        <w:t xml:space="preserve">Trust in local production: </w:t>
      </w:r>
      <w:r>
        <w:t>Targeted communication campaigns should be implemented to highlight that generic drugs undergo the same rigorous standards of quality, safety, and efficacy as brand-name drugs</w:t>
      </w:r>
      <w:r w:rsidR="00CC5EE5">
        <w:t xml:space="preserve"> </w:t>
      </w:r>
      <w:sdt>
        <w:sdtPr>
          <w:id w:val="1782446138"/>
          <w:citation/>
        </w:sdtPr>
        <w:sdtEndPr/>
        <w:sdtContent>
          <w:r w:rsidR="00CC5EE5">
            <w:fldChar w:fldCharType="begin"/>
          </w:r>
          <w:r w:rsidR="00CC5EE5" w:rsidRPr="00CC5EE5">
            <w:instrText xml:space="preserve"> CITATION Ach18 \l 3084 </w:instrText>
          </w:r>
          <w:r w:rsidR="00CC5EE5">
            <w:fldChar w:fldCharType="separate"/>
          </w:r>
          <w:r w:rsidR="00CC5EE5" w:rsidRPr="00CC5EE5">
            <w:rPr>
              <w:noProof/>
            </w:rPr>
            <w:t>(Tahar, 2018)</w:t>
          </w:r>
          <w:r w:rsidR="00CC5EE5">
            <w:fldChar w:fldCharType="end"/>
          </w:r>
        </w:sdtContent>
      </w:sdt>
      <w:r w:rsidR="00CC5EE5">
        <w:t xml:space="preserve">. </w:t>
      </w:r>
      <w:r>
        <w:t>Such transparency is essential to strengthen public confidence and acceptance.</w:t>
      </w:r>
    </w:p>
    <w:p w14:paraId="1F17F397" w14:textId="77777777" w:rsidR="00C20BDC" w:rsidRDefault="007B6920" w:rsidP="0045396D">
      <w:pPr>
        <w:pStyle w:val="Titre4"/>
        <w:numPr>
          <w:ilvl w:val="0"/>
          <w:numId w:val="0"/>
        </w:numPr>
        <w:rPr>
          <w:sz w:val="28"/>
          <w:szCs w:val="28"/>
          <w:lang w:bidi="ar-DZ"/>
        </w:rPr>
      </w:pPr>
      <w:bookmarkStart w:id="41" w:name="_Toc202100831"/>
      <w:r>
        <w:rPr>
          <w:lang w:bidi="ar-DZ"/>
        </w:rPr>
        <w:t>3.2.2.</w:t>
      </w:r>
      <w:r w:rsidR="0053428F" w:rsidRPr="0053428F">
        <w:rPr>
          <w:lang w:bidi="ar-DZ"/>
        </w:rPr>
        <w:t xml:space="preserve"> </w:t>
      </w:r>
      <w:r w:rsidR="0053428F" w:rsidRPr="00835076">
        <w:rPr>
          <w:rStyle w:val="Titre4Car"/>
        </w:rPr>
        <w:t>Education</w:t>
      </w:r>
      <w:r w:rsidR="0053428F" w:rsidRPr="009F417B">
        <w:rPr>
          <w:lang w:bidi="ar-DZ"/>
        </w:rPr>
        <w:t>:</w:t>
      </w:r>
      <w:bookmarkEnd w:id="41"/>
      <w:r w:rsidR="0053428F">
        <w:rPr>
          <w:sz w:val="28"/>
          <w:szCs w:val="28"/>
          <w:lang w:bidi="ar-DZ"/>
        </w:rPr>
        <w:t xml:space="preserve"> </w:t>
      </w:r>
    </w:p>
    <w:p w14:paraId="74E8BD45" w14:textId="77777777" w:rsidR="00E16553" w:rsidRDefault="00E16553" w:rsidP="00B60BEC">
      <w:pPr>
        <w:pStyle w:val="Paragraphedeliste"/>
        <w:spacing w:line="360" w:lineRule="auto"/>
        <w:ind w:left="360"/>
        <w:rPr>
          <w:rFonts w:asciiTheme="majorBidi" w:eastAsia="Times New Roman" w:hAnsiTheme="majorBidi" w:cstheme="majorBidi"/>
          <w:sz w:val="24"/>
          <w:szCs w:val="24"/>
          <w:lang w:bidi="ar-DZ"/>
        </w:rPr>
      </w:pPr>
      <w:r>
        <w:rPr>
          <w:rFonts w:asciiTheme="majorBidi" w:eastAsia="Times New Roman" w:hAnsiTheme="majorBidi" w:cstheme="majorBidi"/>
          <w:sz w:val="24"/>
          <w:szCs w:val="24"/>
          <w:lang w:bidi="ar-DZ"/>
        </w:rPr>
        <w:t>Pricing policies are an essential level for encouraging the use of generic drugs and controlling healthcare expenditures:</w:t>
      </w:r>
    </w:p>
    <w:p w14:paraId="1FB202F8" w14:textId="77777777" w:rsidR="00B60BEC" w:rsidRDefault="00B60BEC" w:rsidP="00B60BEC">
      <w:pPr>
        <w:pStyle w:val="Paragraphedeliste"/>
        <w:spacing w:line="360" w:lineRule="auto"/>
        <w:ind w:left="360"/>
        <w:rPr>
          <w:rFonts w:asciiTheme="majorBidi" w:eastAsia="Times New Roman" w:hAnsiTheme="majorBidi" w:cstheme="majorBidi"/>
          <w:sz w:val="24"/>
          <w:szCs w:val="24"/>
          <w:lang w:bidi="ar-DZ"/>
        </w:rPr>
      </w:pPr>
    </w:p>
    <w:p w14:paraId="0B28A429" w14:textId="77777777" w:rsidR="00B60BEC" w:rsidRPr="009F417B" w:rsidRDefault="00B60BEC" w:rsidP="00CB4E2F">
      <w:pPr>
        <w:pStyle w:val="Paragraphedeliste"/>
        <w:numPr>
          <w:ilvl w:val="0"/>
          <w:numId w:val="9"/>
        </w:numPr>
        <w:spacing w:line="360" w:lineRule="auto"/>
        <w:rPr>
          <w:rFonts w:asciiTheme="majorBidi" w:eastAsia="Times New Roman" w:hAnsiTheme="majorBidi" w:cstheme="majorBidi"/>
          <w:b/>
          <w:bCs/>
          <w:sz w:val="24"/>
          <w:szCs w:val="24"/>
          <w:lang w:bidi="ar-DZ"/>
        </w:rPr>
      </w:pPr>
      <w:r w:rsidRPr="00B60BEC">
        <w:rPr>
          <w:rFonts w:asciiTheme="majorBidi" w:eastAsia="Times New Roman" w:hAnsiTheme="majorBidi" w:cstheme="majorBidi"/>
          <w:b/>
          <w:bCs/>
          <w:sz w:val="24"/>
          <w:szCs w:val="24"/>
          <w:lang w:bidi="ar-DZ"/>
        </w:rPr>
        <w:t>Training for healthcare professionals:</w:t>
      </w:r>
      <w:r>
        <w:rPr>
          <w:rFonts w:asciiTheme="majorBidi" w:eastAsia="Times New Roman" w:hAnsiTheme="majorBidi" w:cstheme="majorBidi"/>
          <w:b/>
          <w:bCs/>
          <w:sz w:val="24"/>
          <w:szCs w:val="24"/>
          <w:lang w:bidi="ar-DZ"/>
        </w:rPr>
        <w:t xml:space="preserve"> </w:t>
      </w:r>
      <w:r w:rsidRPr="00B60BEC">
        <w:rPr>
          <w:rFonts w:asciiTheme="majorBidi" w:hAnsiTheme="majorBidi" w:cstheme="majorBidi"/>
          <w:sz w:val="24"/>
          <w:szCs w:val="24"/>
          <w:shd w:val="clear" w:color="auto" w:fill="FFFFFF" w:themeFill="background1"/>
        </w:rPr>
        <w:t xml:space="preserve">Continuous and in-depth training for doctors and pharmacists on generic drugs is necessary. This training should cover their benefits, interchangeability, bioequivalence studies, and the latest advancements in the field. Better knowledge will foster more confident prescribing and dispensing of generics </w:t>
      </w:r>
      <w:sdt>
        <w:sdtPr>
          <w:rPr>
            <w:rFonts w:asciiTheme="majorBidi" w:hAnsiTheme="majorBidi" w:cstheme="majorBidi"/>
            <w:sz w:val="24"/>
            <w:szCs w:val="24"/>
            <w:shd w:val="clear" w:color="auto" w:fill="FFFFFF" w:themeFill="background1"/>
          </w:rPr>
          <w:id w:val="639157589"/>
          <w:citation/>
        </w:sdtPr>
        <w:sdtEndPr/>
        <w:sdtContent>
          <w:r w:rsidRPr="00B60BEC">
            <w:rPr>
              <w:rFonts w:asciiTheme="majorBidi" w:hAnsiTheme="majorBidi" w:cstheme="majorBidi"/>
              <w:sz w:val="24"/>
              <w:szCs w:val="24"/>
              <w:shd w:val="clear" w:color="auto" w:fill="FFFFFF" w:themeFill="background1"/>
            </w:rPr>
            <w:fldChar w:fldCharType="begin"/>
          </w:r>
          <w:r w:rsidRPr="00B60BEC">
            <w:rPr>
              <w:rFonts w:asciiTheme="majorBidi" w:hAnsiTheme="majorBidi" w:cstheme="majorBidi"/>
              <w:sz w:val="24"/>
              <w:szCs w:val="24"/>
              <w:shd w:val="clear" w:color="auto" w:fill="FFFFFF" w:themeFill="background1"/>
            </w:rPr>
            <w:instrText xml:space="preserve"> CITATION has09 \l 1033 </w:instrText>
          </w:r>
          <w:r w:rsidRPr="00B60BEC">
            <w:rPr>
              <w:rFonts w:asciiTheme="majorBidi" w:hAnsiTheme="majorBidi" w:cstheme="majorBidi"/>
              <w:sz w:val="24"/>
              <w:szCs w:val="24"/>
              <w:shd w:val="clear" w:color="auto" w:fill="FFFFFF" w:themeFill="background1"/>
            </w:rPr>
            <w:fldChar w:fldCharType="separate"/>
          </w:r>
          <w:r w:rsidRPr="00B60BEC">
            <w:rPr>
              <w:rFonts w:asciiTheme="majorBidi" w:hAnsiTheme="majorBidi" w:cstheme="majorBidi"/>
              <w:noProof/>
              <w:sz w:val="24"/>
              <w:szCs w:val="24"/>
              <w:shd w:val="clear" w:color="auto" w:fill="FFFFFF" w:themeFill="background1"/>
            </w:rPr>
            <w:t xml:space="preserve"> (hassali, shafie, jamshed, ibrahim, &amp; Awaisu, 2009)</w:t>
          </w:r>
          <w:r w:rsidRPr="00B60BEC">
            <w:rPr>
              <w:rFonts w:asciiTheme="majorBidi" w:hAnsiTheme="majorBidi" w:cstheme="majorBidi"/>
              <w:sz w:val="24"/>
              <w:szCs w:val="24"/>
              <w:shd w:val="clear" w:color="auto" w:fill="FFFFFF" w:themeFill="background1"/>
            </w:rPr>
            <w:fldChar w:fldCharType="end"/>
          </w:r>
        </w:sdtContent>
      </w:sdt>
    </w:p>
    <w:p w14:paraId="312E77FC" w14:textId="77777777" w:rsidR="009F417B" w:rsidRPr="009F417B" w:rsidRDefault="009F417B" w:rsidP="00D455D2">
      <w:pPr>
        <w:pStyle w:val="Paragraphedeliste"/>
        <w:spacing w:line="360" w:lineRule="auto"/>
        <w:ind w:left="1080"/>
        <w:rPr>
          <w:rFonts w:asciiTheme="majorBidi" w:eastAsia="Times New Roman" w:hAnsiTheme="majorBidi" w:cstheme="majorBidi"/>
          <w:sz w:val="24"/>
          <w:szCs w:val="24"/>
          <w:lang w:bidi="ar-DZ"/>
        </w:rPr>
      </w:pPr>
    </w:p>
    <w:p w14:paraId="5EBDD623" w14:textId="77777777" w:rsidR="00B60BEC" w:rsidRPr="009F417B" w:rsidRDefault="00B60BEC" w:rsidP="00CB4E2F">
      <w:pPr>
        <w:pStyle w:val="Paragraphedeliste"/>
        <w:numPr>
          <w:ilvl w:val="0"/>
          <w:numId w:val="9"/>
        </w:numPr>
        <w:shd w:val="clear" w:color="auto" w:fill="FFFFFF" w:themeFill="background1"/>
        <w:spacing w:line="360" w:lineRule="auto"/>
        <w:rPr>
          <w:rFonts w:asciiTheme="majorBidi" w:eastAsia="Times New Roman" w:hAnsiTheme="majorBidi" w:cstheme="majorBidi"/>
          <w:b/>
          <w:bCs/>
          <w:sz w:val="28"/>
          <w:szCs w:val="28"/>
          <w:lang w:bidi="ar-DZ"/>
        </w:rPr>
      </w:pPr>
      <w:r>
        <w:rPr>
          <w:rFonts w:asciiTheme="majorBidi" w:eastAsia="Times New Roman" w:hAnsiTheme="majorBidi" w:cstheme="majorBidi"/>
          <w:b/>
          <w:bCs/>
          <w:sz w:val="24"/>
          <w:szCs w:val="24"/>
          <w:lang w:bidi="ar-DZ"/>
        </w:rPr>
        <w:t>Patient education:</w:t>
      </w:r>
      <w:r>
        <w:rPr>
          <w:rFonts w:asciiTheme="majorBidi" w:eastAsia="Times New Roman" w:hAnsiTheme="majorBidi" w:cstheme="majorBidi"/>
          <w:sz w:val="24"/>
          <w:szCs w:val="24"/>
          <w:lang w:bidi="ar-DZ"/>
        </w:rPr>
        <w:t xml:space="preserve"> </w:t>
      </w:r>
      <w:r w:rsidRPr="009F417B">
        <w:rPr>
          <w:rFonts w:asciiTheme="majorBidi" w:hAnsiTheme="majorBidi" w:cstheme="majorBidi"/>
          <w:sz w:val="24"/>
          <w:szCs w:val="24"/>
          <w:shd w:val="clear" w:color="auto" w:fill="FFFFFF" w:themeFill="background1"/>
        </w:rPr>
        <w:t xml:space="preserve">Public information and awareness campaigns are essential. They must clearly and accessibly explain what generic drugs are, their efficacy, safety, and </w:t>
      </w:r>
      <w:r w:rsidRPr="009F417B">
        <w:rPr>
          <w:rFonts w:asciiTheme="majorBidi" w:hAnsiTheme="majorBidi" w:cstheme="majorBidi"/>
          <w:sz w:val="24"/>
          <w:szCs w:val="24"/>
          <w:shd w:val="clear" w:color="auto" w:fill="FFFFFF" w:themeFill="background1"/>
        </w:rPr>
        <w:lastRenderedPageBreak/>
        <w:t xml:space="preserve">their crucial role in controlling healthcare expenditures. The goal is to demystify generics and correct misconceptions </w:t>
      </w:r>
      <w:sdt>
        <w:sdtPr>
          <w:rPr>
            <w:rFonts w:asciiTheme="majorBidi" w:hAnsiTheme="majorBidi" w:cstheme="majorBidi"/>
            <w:sz w:val="24"/>
            <w:szCs w:val="24"/>
            <w:shd w:val="clear" w:color="auto" w:fill="FFFFFF" w:themeFill="background1"/>
          </w:rPr>
          <w:id w:val="363325603"/>
          <w:citation/>
        </w:sdtPr>
        <w:sdtEndPr/>
        <w:sdtContent>
          <w:r w:rsidR="00CC5EE5">
            <w:rPr>
              <w:rFonts w:asciiTheme="majorBidi" w:hAnsiTheme="majorBidi" w:cstheme="majorBidi"/>
              <w:sz w:val="24"/>
              <w:szCs w:val="24"/>
              <w:shd w:val="clear" w:color="auto" w:fill="FFFFFF" w:themeFill="background1"/>
            </w:rPr>
            <w:fldChar w:fldCharType="begin"/>
          </w:r>
          <w:r w:rsidR="00CC5EE5" w:rsidRPr="00CC5EE5">
            <w:rPr>
              <w:rFonts w:asciiTheme="majorBidi" w:hAnsiTheme="majorBidi" w:cstheme="majorBidi"/>
              <w:sz w:val="24"/>
              <w:szCs w:val="24"/>
              <w:shd w:val="clear" w:color="auto" w:fill="FFFFFF" w:themeFill="background1"/>
            </w:rPr>
            <w:instrText xml:space="preserve"> CITATION Mur23 \l 3084 </w:instrText>
          </w:r>
          <w:r w:rsidR="00CC5EE5">
            <w:rPr>
              <w:rFonts w:asciiTheme="majorBidi" w:hAnsiTheme="majorBidi" w:cstheme="majorBidi"/>
              <w:sz w:val="24"/>
              <w:szCs w:val="24"/>
              <w:shd w:val="clear" w:color="auto" w:fill="FFFFFF" w:themeFill="background1"/>
            </w:rPr>
            <w:fldChar w:fldCharType="separate"/>
          </w:r>
          <w:r w:rsidR="00CC5EE5" w:rsidRPr="00CC5EE5">
            <w:rPr>
              <w:rFonts w:asciiTheme="majorBidi" w:hAnsiTheme="majorBidi" w:cstheme="majorBidi"/>
              <w:noProof/>
              <w:sz w:val="24"/>
              <w:szCs w:val="24"/>
              <w:shd w:val="clear" w:color="auto" w:fill="FFFFFF" w:themeFill="background1"/>
            </w:rPr>
            <w:t>(Murphy, 2023)</w:t>
          </w:r>
          <w:r w:rsidR="00CC5EE5">
            <w:rPr>
              <w:rFonts w:asciiTheme="majorBidi" w:hAnsiTheme="majorBidi" w:cstheme="majorBidi"/>
              <w:sz w:val="24"/>
              <w:szCs w:val="24"/>
              <w:shd w:val="clear" w:color="auto" w:fill="FFFFFF" w:themeFill="background1"/>
            </w:rPr>
            <w:fldChar w:fldCharType="end"/>
          </w:r>
        </w:sdtContent>
      </w:sdt>
      <w:r w:rsidR="00CC5EE5">
        <w:rPr>
          <w:rFonts w:asciiTheme="majorBidi" w:hAnsiTheme="majorBidi" w:cstheme="majorBidi"/>
          <w:sz w:val="24"/>
          <w:szCs w:val="24"/>
          <w:shd w:val="clear" w:color="auto" w:fill="FFFFFF" w:themeFill="background1"/>
        </w:rPr>
        <w:t>.</w:t>
      </w:r>
    </w:p>
    <w:p w14:paraId="33CCE384" w14:textId="77777777" w:rsidR="009F417B" w:rsidRPr="009F417B" w:rsidRDefault="009F417B" w:rsidP="00D455D2">
      <w:pPr>
        <w:pStyle w:val="Paragraphedeliste"/>
        <w:spacing w:line="360" w:lineRule="auto"/>
        <w:rPr>
          <w:rFonts w:asciiTheme="majorBidi" w:eastAsia="Times New Roman" w:hAnsiTheme="majorBidi" w:cstheme="majorBidi"/>
          <w:b/>
          <w:bCs/>
          <w:sz w:val="28"/>
          <w:szCs w:val="28"/>
          <w:lang w:bidi="ar-DZ"/>
        </w:rPr>
      </w:pPr>
    </w:p>
    <w:p w14:paraId="564120E2" w14:textId="77777777" w:rsidR="009F417B" w:rsidRPr="009F417B" w:rsidRDefault="009F417B" w:rsidP="00CB4E2F">
      <w:pPr>
        <w:pStyle w:val="Paragraphedeliste"/>
        <w:numPr>
          <w:ilvl w:val="0"/>
          <w:numId w:val="9"/>
        </w:numPr>
        <w:shd w:val="clear" w:color="auto" w:fill="FFFFFF" w:themeFill="background1"/>
        <w:spacing w:line="360" w:lineRule="auto"/>
        <w:rPr>
          <w:rFonts w:asciiTheme="majorBidi" w:eastAsia="Times New Roman" w:hAnsiTheme="majorBidi" w:cstheme="majorBidi"/>
          <w:b/>
          <w:bCs/>
          <w:sz w:val="32"/>
          <w:szCs w:val="32"/>
          <w:lang w:bidi="ar-DZ"/>
        </w:rPr>
      </w:pPr>
      <w:r w:rsidRPr="009F417B">
        <w:rPr>
          <w:rFonts w:asciiTheme="majorBidi" w:hAnsiTheme="majorBidi" w:cstheme="majorBidi"/>
          <w:b/>
          <w:bCs/>
          <w:sz w:val="24"/>
          <w:szCs w:val="24"/>
        </w:rPr>
        <w:t>Integration into Curricula:</w:t>
      </w:r>
      <w:r>
        <w:rPr>
          <w:rFonts w:asciiTheme="majorBidi" w:hAnsiTheme="majorBidi" w:cstheme="majorBidi"/>
          <w:b/>
          <w:bCs/>
          <w:sz w:val="24"/>
          <w:szCs w:val="24"/>
        </w:rPr>
        <w:t xml:space="preserve"> </w:t>
      </w:r>
      <w:r w:rsidRPr="009F417B">
        <w:rPr>
          <w:rFonts w:asciiTheme="majorBidi" w:hAnsiTheme="majorBidi" w:cstheme="majorBidi"/>
          <w:sz w:val="24"/>
          <w:szCs w:val="24"/>
          <w:shd w:val="clear" w:color="auto" w:fill="FFFFFF" w:themeFill="background1"/>
        </w:rPr>
        <w:t xml:space="preserve">The integration of specific modules on generic drugs into the university curricula of future healthcare professionals (doctors, pharmacists, nurses) will contribute to better understanding and acceptance from the beginning of their careers </w:t>
      </w:r>
      <w:sdt>
        <w:sdtPr>
          <w:rPr>
            <w:rFonts w:asciiTheme="majorBidi" w:hAnsiTheme="majorBidi" w:cstheme="majorBidi"/>
            <w:sz w:val="24"/>
            <w:szCs w:val="24"/>
            <w:shd w:val="clear" w:color="auto" w:fill="FFFFFF" w:themeFill="background1"/>
          </w:rPr>
          <w:id w:val="-444084441"/>
          <w:citation/>
        </w:sdtPr>
        <w:sdtEndPr/>
        <w:sdtContent>
          <w:r w:rsidR="00CC5EE5">
            <w:rPr>
              <w:rFonts w:asciiTheme="majorBidi" w:hAnsiTheme="majorBidi" w:cstheme="majorBidi"/>
              <w:sz w:val="24"/>
              <w:szCs w:val="24"/>
              <w:shd w:val="clear" w:color="auto" w:fill="FFFFFF" w:themeFill="background1"/>
            </w:rPr>
            <w:fldChar w:fldCharType="begin"/>
          </w:r>
          <w:r w:rsidR="00CC5EE5" w:rsidRPr="00CC5EE5">
            <w:rPr>
              <w:rFonts w:asciiTheme="majorBidi" w:hAnsiTheme="majorBidi" w:cstheme="majorBidi"/>
              <w:sz w:val="24"/>
              <w:szCs w:val="24"/>
              <w:shd w:val="clear" w:color="auto" w:fill="FFFFFF" w:themeFill="background1"/>
            </w:rPr>
            <w:instrText xml:space="preserve"> CITATION Alq25 \l 3084 </w:instrText>
          </w:r>
          <w:r w:rsidR="00CC5EE5">
            <w:rPr>
              <w:rFonts w:asciiTheme="majorBidi" w:hAnsiTheme="majorBidi" w:cstheme="majorBidi"/>
              <w:sz w:val="24"/>
              <w:szCs w:val="24"/>
              <w:shd w:val="clear" w:color="auto" w:fill="FFFFFF" w:themeFill="background1"/>
            </w:rPr>
            <w:fldChar w:fldCharType="separate"/>
          </w:r>
          <w:r w:rsidR="00CC5EE5" w:rsidRPr="00CC5EE5">
            <w:rPr>
              <w:rFonts w:asciiTheme="majorBidi" w:hAnsiTheme="majorBidi" w:cstheme="majorBidi"/>
              <w:noProof/>
              <w:sz w:val="24"/>
              <w:szCs w:val="24"/>
              <w:shd w:val="clear" w:color="auto" w:fill="FFFFFF" w:themeFill="background1"/>
            </w:rPr>
            <w:t>( Alqawasmeh, et al., 2025)</w:t>
          </w:r>
          <w:r w:rsidR="00CC5EE5">
            <w:rPr>
              <w:rFonts w:asciiTheme="majorBidi" w:hAnsiTheme="majorBidi" w:cstheme="majorBidi"/>
              <w:sz w:val="24"/>
              <w:szCs w:val="24"/>
              <w:shd w:val="clear" w:color="auto" w:fill="FFFFFF" w:themeFill="background1"/>
            </w:rPr>
            <w:fldChar w:fldCharType="end"/>
          </w:r>
        </w:sdtContent>
      </w:sdt>
      <w:r w:rsidR="00CC5EE5">
        <w:rPr>
          <w:rFonts w:asciiTheme="majorBidi" w:hAnsiTheme="majorBidi" w:cstheme="majorBidi"/>
          <w:sz w:val="24"/>
          <w:szCs w:val="24"/>
          <w:shd w:val="clear" w:color="auto" w:fill="FFFFFF" w:themeFill="background1"/>
        </w:rPr>
        <w:t>.</w:t>
      </w:r>
    </w:p>
    <w:p w14:paraId="1B976774" w14:textId="77777777" w:rsidR="00095088" w:rsidRPr="007B6920" w:rsidRDefault="00095088" w:rsidP="007B6920">
      <w:pPr>
        <w:rPr>
          <w:rFonts w:asciiTheme="majorBidi" w:eastAsia="Times New Roman" w:hAnsiTheme="majorBidi" w:cstheme="majorBidi"/>
          <w:sz w:val="24"/>
          <w:szCs w:val="24"/>
          <w:lang w:bidi="ar-DZ"/>
        </w:rPr>
      </w:pPr>
    </w:p>
    <w:p w14:paraId="1A688F74" w14:textId="0CFE3FB4" w:rsidR="00095088" w:rsidRDefault="007B6920" w:rsidP="0045396D">
      <w:pPr>
        <w:pStyle w:val="Titre4"/>
        <w:numPr>
          <w:ilvl w:val="0"/>
          <w:numId w:val="0"/>
        </w:numPr>
        <w:rPr>
          <w:lang w:bidi="ar-DZ"/>
        </w:rPr>
      </w:pPr>
      <w:bookmarkStart w:id="42" w:name="_Toc202100832"/>
      <w:r>
        <w:rPr>
          <w:lang w:bidi="ar-DZ"/>
        </w:rPr>
        <w:t>3.2.3.</w:t>
      </w:r>
      <w:r w:rsidR="009F417B" w:rsidRPr="009F417B">
        <w:rPr>
          <w:lang w:bidi="ar-DZ"/>
        </w:rPr>
        <w:t xml:space="preserve"> </w:t>
      </w:r>
      <w:r w:rsidR="009F417B" w:rsidRPr="00835076">
        <w:rPr>
          <w:rStyle w:val="Titre4Car"/>
        </w:rPr>
        <w:t>Pricing policies</w:t>
      </w:r>
      <w:r w:rsidR="009F417B" w:rsidRPr="009F417B">
        <w:rPr>
          <w:lang w:bidi="ar-DZ"/>
        </w:rPr>
        <w:t>:</w:t>
      </w:r>
      <w:bookmarkEnd w:id="42"/>
      <w:r w:rsidR="009F417B">
        <w:rPr>
          <w:lang w:bidi="ar-DZ"/>
        </w:rPr>
        <w:t xml:space="preserve"> </w:t>
      </w:r>
    </w:p>
    <w:p w14:paraId="38542577" w14:textId="77777777" w:rsidR="009F417B" w:rsidRDefault="009F417B" w:rsidP="00095088">
      <w:pPr>
        <w:shd w:val="clear" w:color="auto" w:fill="FFFFFF" w:themeFill="background1"/>
        <w:spacing w:line="360" w:lineRule="auto"/>
        <w:contextualSpacing/>
        <w:rPr>
          <w:rFonts w:asciiTheme="majorBidi" w:eastAsia="Times New Roman" w:hAnsiTheme="majorBidi" w:cstheme="majorBidi"/>
          <w:sz w:val="24"/>
          <w:szCs w:val="24"/>
          <w:u w:val="single"/>
          <w:lang w:bidi="ar-DZ"/>
        </w:rPr>
      </w:pPr>
      <w:r w:rsidRPr="009F417B">
        <w:rPr>
          <w:rFonts w:asciiTheme="majorBidi" w:eastAsia="Times New Roman" w:hAnsiTheme="majorBidi" w:cstheme="majorBidi"/>
          <w:sz w:val="24"/>
          <w:szCs w:val="24"/>
          <w:lang w:bidi="ar-DZ"/>
        </w:rPr>
        <w:t>Pricing policies are an essential level for encouraging the use of generic drugs and controlling healthcare expenditures:</w:t>
      </w:r>
    </w:p>
    <w:p w14:paraId="0F2E1548" w14:textId="77777777" w:rsidR="00CA6748" w:rsidRPr="00CA6748" w:rsidRDefault="00CA6748" w:rsidP="00CB4E2F">
      <w:pPr>
        <w:pStyle w:val="Paragraphedeliste"/>
        <w:numPr>
          <w:ilvl w:val="0"/>
          <w:numId w:val="10"/>
        </w:numPr>
        <w:shd w:val="clear" w:color="auto" w:fill="FFFFFF" w:themeFill="background1"/>
        <w:spacing w:line="360" w:lineRule="auto"/>
        <w:contextualSpacing w:val="0"/>
        <w:rPr>
          <w:rFonts w:asciiTheme="majorBidi" w:eastAsia="Times New Roman" w:hAnsiTheme="majorBidi" w:cstheme="majorBidi"/>
          <w:b/>
          <w:bCs/>
          <w:sz w:val="24"/>
          <w:szCs w:val="24"/>
          <w:lang w:bidi="ar-DZ"/>
        </w:rPr>
      </w:pPr>
      <w:r>
        <w:rPr>
          <w:rFonts w:asciiTheme="majorBidi" w:eastAsia="Times New Roman" w:hAnsiTheme="majorBidi" w:cstheme="majorBidi"/>
          <w:b/>
          <w:bCs/>
          <w:sz w:val="24"/>
          <w:szCs w:val="24"/>
          <w:lang w:bidi="ar-DZ"/>
        </w:rPr>
        <w:t xml:space="preserve">Reference pricing (RP): </w:t>
      </w:r>
      <w:r w:rsidRPr="00CA6748">
        <w:rPr>
          <w:rFonts w:asciiTheme="majorBidi" w:hAnsiTheme="majorBidi" w:cstheme="majorBidi"/>
          <w:sz w:val="24"/>
          <w:szCs w:val="24"/>
        </w:rPr>
        <w:t>Algeria has adopted a Reference Pricing system that, along with the introduction of generic drugs, influences the pricing of both brand-name and generic medicines. Under this system, the government establishes a ceiling price for generics, which is typically set at a lower percentage compared to originator drugs</w:t>
      </w:r>
      <w:r w:rsidR="003A3C47">
        <w:rPr>
          <w:rFonts w:asciiTheme="majorBidi" w:hAnsiTheme="majorBidi" w:cstheme="majorBidi"/>
          <w:sz w:val="24"/>
          <w:szCs w:val="24"/>
        </w:rPr>
        <w:t xml:space="preserve"> </w:t>
      </w:r>
      <w:sdt>
        <w:sdtPr>
          <w:rPr>
            <w:rFonts w:asciiTheme="majorBidi" w:hAnsiTheme="majorBidi" w:cstheme="majorBidi"/>
            <w:sz w:val="24"/>
            <w:szCs w:val="24"/>
          </w:rPr>
          <w:id w:val="1884515567"/>
          <w:citation/>
        </w:sdtPr>
        <w:sdtEndPr/>
        <w:sdtContent>
          <w:r w:rsidR="003A3C47">
            <w:rPr>
              <w:rFonts w:asciiTheme="majorBidi" w:hAnsiTheme="majorBidi" w:cstheme="majorBidi"/>
              <w:sz w:val="24"/>
              <w:szCs w:val="24"/>
            </w:rPr>
            <w:fldChar w:fldCharType="begin"/>
          </w:r>
          <w:r w:rsidR="003A3C47" w:rsidRPr="003A3C47">
            <w:rPr>
              <w:rFonts w:asciiTheme="majorBidi" w:hAnsiTheme="majorBidi" w:cstheme="majorBidi"/>
              <w:sz w:val="24"/>
              <w:szCs w:val="24"/>
            </w:rPr>
            <w:instrText xml:space="preserve"> CITATION sno15 \l 3084 </w:instrText>
          </w:r>
          <w:r w:rsidR="003A3C47">
            <w:rPr>
              <w:rFonts w:asciiTheme="majorBidi" w:hAnsiTheme="majorBidi" w:cstheme="majorBidi"/>
              <w:sz w:val="24"/>
              <w:szCs w:val="24"/>
            </w:rPr>
            <w:fldChar w:fldCharType="separate"/>
          </w:r>
          <w:r w:rsidR="003A3C47" w:rsidRPr="003A3C47">
            <w:rPr>
              <w:rFonts w:asciiTheme="majorBidi" w:hAnsiTheme="majorBidi" w:cstheme="majorBidi"/>
              <w:noProof/>
              <w:sz w:val="24"/>
              <w:szCs w:val="24"/>
            </w:rPr>
            <w:t>(snoussi, Tarif de référence et entrée des génériques : l’impact sur les prix des médicaments en Algérie, 2015)</w:t>
          </w:r>
          <w:r w:rsidR="003A3C47">
            <w:rPr>
              <w:rFonts w:asciiTheme="majorBidi" w:hAnsiTheme="majorBidi" w:cstheme="majorBidi"/>
              <w:sz w:val="24"/>
              <w:szCs w:val="24"/>
            </w:rPr>
            <w:fldChar w:fldCharType="end"/>
          </w:r>
        </w:sdtContent>
      </w:sdt>
      <w:r w:rsidR="003A3C47">
        <w:rPr>
          <w:rFonts w:asciiTheme="majorBidi" w:hAnsiTheme="majorBidi" w:cstheme="majorBidi"/>
          <w:sz w:val="24"/>
          <w:szCs w:val="24"/>
        </w:rPr>
        <w:t xml:space="preserve">. </w:t>
      </w:r>
      <w:r w:rsidRPr="00CA6748">
        <w:rPr>
          <w:rFonts w:asciiTheme="majorBidi" w:hAnsiTheme="majorBidi" w:cstheme="majorBidi"/>
          <w:sz w:val="24"/>
          <w:szCs w:val="24"/>
        </w:rPr>
        <w:t>This approach is intended to enhance the financial appeal of generics.</w:t>
      </w:r>
      <w:r>
        <w:rPr>
          <w:rFonts w:asciiTheme="majorBidi" w:hAnsiTheme="majorBidi" w:cstheme="majorBidi"/>
          <w:sz w:val="24"/>
          <w:szCs w:val="24"/>
        </w:rPr>
        <w:t xml:space="preserve"> </w:t>
      </w:r>
    </w:p>
    <w:p w14:paraId="75F336D5" w14:textId="77777777" w:rsidR="00CA6748" w:rsidRPr="00CA6748" w:rsidRDefault="00CA6748" w:rsidP="00CB4E2F">
      <w:pPr>
        <w:pStyle w:val="Paragraphedeliste"/>
        <w:numPr>
          <w:ilvl w:val="0"/>
          <w:numId w:val="10"/>
        </w:numPr>
        <w:shd w:val="clear" w:color="auto" w:fill="FFFFFF" w:themeFill="background1"/>
        <w:spacing w:line="360" w:lineRule="auto"/>
        <w:contextualSpacing w:val="0"/>
        <w:rPr>
          <w:rStyle w:val="Accentuation"/>
          <w:rFonts w:asciiTheme="majorBidi" w:eastAsia="Times New Roman" w:hAnsiTheme="majorBidi" w:cstheme="majorBidi"/>
          <w:b/>
          <w:bCs/>
          <w:i w:val="0"/>
          <w:iCs w:val="0"/>
          <w:sz w:val="24"/>
          <w:szCs w:val="24"/>
          <w:lang w:bidi="ar-DZ"/>
        </w:rPr>
      </w:pPr>
      <w:r>
        <w:rPr>
          <w:rFonts w:asciiTheme="majorBidi" w:eastAsia="Times New Roman" w:hAnsiTheme="majorBidi" w:cstheme="majorBidi"/>
          <w:b/>
          <w:bCs/>
          <w:sz w:val="24"/>
          <w:szCs w:val="24"/>
          <w:lang w:bidi="ar-DZ"/>
        </w:rPr>
        <w:t>Cost control</w:t>
      </w:r>
      <w:r w:rsidRPr="00CA6748">
        <w:rPr>
          <w:rFonts w:asciiTheme="majorBidi" w:eastAsia="Times New Roman" w:hAnsiTheme="majorBidi" w:cstheme="majorBidi"/>
          <w:b/>
          <w:bCs/>
          <w:i/>
          <w:iCs/>
          <w:sz w:val="24"/>
          <w:szCs w:val="24"/>
          <w:lang w:bidi="ar-DZ"/>
        </w:rPr>
        <w:t>:</w:t>
      </w:r>
      <w:r w:rsidRPr="00CA6748">
        <w:rPr>
          <w:rFonts w:asciiTheme="majorBidi" w:eastAsia="Times New Roman" w:hAnsiTheme="majorBidi" w:cstheme="majorBidi"/>
          <w:i/>
          <w:iCs/>
          <w:sz w:val="24"/>
          <w:szCs w:val="24"/>
          <w:lang w:bidi="ar-DZ"/>
        </w:rPr>
        <w:t xml:space="preserve"> </w:t>
      </w:r>
      <w:r w:rsidRPr="00CA6748">
        <w:rPr>
          <w:rStyle w:val="Accentuation"/>
          <w:rFonts w:asciiTheme="majorBidi" w:hAnsiTheme="majorBidi" w:cstheme="majorBidi"/>
          <w:i w:val="0"/>
          <w:iCs w:val="0"/>
          <w:sz w:val="24"/>
          <w:szCs w:val="24"/>
          <w:shd w:val="clear" w:color="auto" w:fill="FFFFFF"/>
        </w:rPr>
        <w:t>Generic drugs provide a vital way to reduce healthcare costs, a priority for Algeria’s healthcare system amid rising expenditures.</w:t>
      </w:r>
      <w:sdt>
        <w:sdtPr>
          <w:rPr>
            <w:rStyle w:val="Accentuation"/>
            <w:rFonts w:asciiTheme="majorBidi" w:hAnsiTheme="majorBidi" w:cstheme="majorBidi"/>
            <w:i w:val="0"/>
            <w:iCs w:val="0"/>
            <w:sz w:val="24"/>
            <w:szCs w:val="24"/>
            <w:shd w:val="clear" w:color="auto" w:fill="FFFFFF"/>
          </w:rPr>
          <w:id w:val="1162900587"/>
          <w:citation/>
        </w:sdtPr>
        <w:sdtEndPr>
          <w:rPr>
            <w:rStyle w:val="Accentuation"/>
          </w:rPr>
        </w:sdtEndPr>
        <w:sdtContent>
          <w:r w:rsidR="003A3C47">
            <w:rPr>
              <w:rStyle w:val="Accentuation"/>
              <w:rFonts w:asciiTheme="majorBidi" w:hAnsiTheme="majorBidi" w:cstheme="majorBidi"/>
              <w:i w:val="0"/>
              <w:iCs w:val="0"/>
              <w:sz w:val="24"/>
              <w:szCs w:val="24"/>
              <w:shd w:val="clear" w:color="auto" w:fill="FFFFFF"/>
            </w:rPr>
            <w:fldChar w:fldCharType="begin"/>
          </w:r>
          <w:r w:rsidR="003A3C47" w:rsidRPr="003A3C47">
            <w:rPr>
              <w:rStyle w:val="Accentuation"/>
              <w:rFonts w:asciiTheme="majorBidi" w:hAnsiTheme="majorBidi" w:cstheme="majorBidi"/>
              <w:i w:val="0"/>
              <w:iCs w:val="0"/>
              <w:sz w:val="24"/>
              <w:szCs w:val="24"/>
              <w:shd w:val="clear" w:color="auto" w:fill="FFFFFF"/>
            </w:rPr>
            <w:instrText xml:space="preserve"> CITATION zou12 \l 3084 </w:instrText>
          </w:r>
          <w:r w:rsidR="003A3C47">
            <w:rPr>
              <w:rStyle w:val="Accentuation"/>
              <w:rFonts w:asciiTheme="majorBidi" w:hAnsiTheme="majorBidi" w:cstheme="majorBidi"/>
              <w:i w:val="0"/>
              <w:iCs w:val="0"/>
              <w:sz w:val="24"/>
              <w:szCs w:val="24"/>
              <w:shd w:val="clear" w:color="auto" w:fill="FFFFFF"/>
            </w:rPr>
            <w:fldChar w:fldCharType="separate"/>
          </w:r>
          <w:r w:rsidR="003A3C47" w:rsidRPr="003A3C47">
            <w:rPr>
              <w:rStyle w:val="Accentuation"/>
              <w:rFonts w:asciiTheme="majorBidi" w:hAnsiTheme="majorBidi" w:cstheme="majorBidi"/>
              <w:i w:val="0"/>
              <w:iCs w:val="0"/>
              <w:noProof/>
              <w:sz w:val="24"/>
              <w:szCs w:val="24"/>
              <w:shd w:val="clear" w:color="auto" w:fill="FFFFFF"/>
            </w:rPr>
            <w:t xml:space="preserve"> </w:t>
          </w:r>
          <w:r w:rsidR="003A3C47" w:rsidRPr="003A3C47">
            <w:rPr>
              <w:rFonts w:asciiTheme="majorBidi" w:hAnsiTheme="majorBidi" w:cstheme="majorBidi"/>
              <w:noProof/>
              <w:sz w:val="24"/>
              <w:szCs w:val="24"/>
              <w:shd w:val="clear" w:color="auto" w:fill="FFFFFF"/>
              <w:lang w:val="fr-CA"/>
            </w:rPr>
            <w:t>(snoussi, 2012)</w:t>
          </w:r>
          <w:r w:rsidR="003A3C47">
            <w:rPr>
              <w:rStyle w:val="Accentuation"/>
              <w:rFonts w:asciiTheme="majorBidi" w:hAnsiTheme="majorBidi" w:cstheme="majorBidi"/>
              <w:i w:val="0"/>
              <w:iCs w:val="0"/>
              <w:sz w:val="24"/>
              <w:szCs w:val="24"/>
              <w:shd w:val="clear" w:color="auto" w:fill="FFFFFF"/>
            </w:rPr>
            <w:fldChar w:fldCharType="end"/>
          </w:r>
        </w:sdtContent>
      </w:sdt>
      <w:r w:rsidR="003A3C47">
        <w:rPr>
          <w:rStyle w:val="Accentuation"/>
          <w:rFonts w:asciiTheme="majorBidi" w:hAnsiTheme="majorBidi" w:cstheme="majorBidi"/>
          <w:i w:val="0"/>
          <w:iCs w:val="0"/>
          <w:sz w:val="24"/>
          <w:szCs w:val="24"/>
          <w:shd w:val="clear" w:color="auto" w:fill="FFFFFF"/>
        </w:rPr>
        <w:t>.</w:t>
      </w:r>
    </w:p>
    <w:p w14:paraId="0E8B74C1" w14:textId="77777777" w:rsidR="00CA6748" w:rsidRPr="00CA6748" w:rsidRDefault="00CA6748" w:rsidP="00CB4E2F">
      <w:pPr>
        <w:pStyle w:val="Paragraphedeliste"/>
        <w:numPr>
          <w:ilvl w:val="0"/>
          <w:numId w:val="10"/>
        </w:numPr>
        <w:shd w:val="clear" w:color="auto" w:fill="FFFFFF" w:themeFill="background1"/>
        <w:spacing w:line="360" w:lineRule="auto"/>
        <w:contextualSpacing w:val="0"/>
        <w:rPr>
          <w:rStyle w:val="lev"/>
          <w:rFonts w:asciiTheme="majorBidi" w:eastAsia="Times New Roman" w:hAnsiTheme="majorBidi" w:cstheme="majorBidi"/>
          <w:sz w:val="28"/>
          <w:szCs w:val="28"/>
          <w:lang w:bidi="ar-DZ"/>
        </w:rPr>
      </w:pPr>
      <w:r>
        <w:rPr>
          <w:rFonts w:asciiTheme="majorBidi" w:eastAsia="Times New Roman" w:hAnsiTheme="majorBidi" w:cstheme="majorBidi"/>
          <w:b/>
          <w:bCs/>
          <w:sz w:val="24"/>
          <w:szCs w:val="24"/>
          <w:lang w:bidi="ar-DZ"/>
        </w:rPr>
        <w:t xml:space="preserve">Impact of local production on prices: </w:t>
      </w:r>
      <w:r w:rsidRPr="00CA6748">
        <w:rPr>
          <w:rStyle w:val="lev"/>
          <w:rFonts w:asciiTheme="majorBidi" w:hAnsiTheme="majorBidi" w:cstheme="majorBidi"/>
          <w:b w:val="0"/>
          <w:bCs w:val="0"/>
          <w:sz w:val="24"/>
          <w:szCs w:val="24"/>
          <w:shd w:val="clear" w:color="auto" w:fill="FFFFFF"/>
        </w:rPr>
        <w:t>The development of local generic drug production can help reduce medication prices by decreasing reliance on im</w:t>
      </w:r>
      <w:r w:rsidR="00D55811">
        <w:rPr>
          <w:rStyle w:val="lev"/>
          <w:rFonts w:asciiTheme="majorBidi" w:hAnsiTheme="majorBidi" w:cstheme="majorBidi"/>
          <w:b w:val="0"/>
          <w:bCs w:val="0"/>
          <w:sz w:val="24"/>
          <w:szCs w:val="24"/>
          <w:shd w:val="clear" w:color="auto" w:fill="FFFFFF"/>
        </w:rPr>
        <w:t xml:space="preserve">ports and promoting competition </w:t>
      </w:r>
      <w:sdt>
        <w:sdtPr>
          <w:rPr>
            <w:rStyle w:val="lev"/>
            <w:rFonts w:asciiTheme="majorBidi" w:hAnsiTheme="majorBidi" w:cstheme="majorBidi"/>
            <w:b w:val="0"/>
            <w:bCs w:val="0"/>
            <w:sz w:val="24"/>
            <w:szCs w:val="24"/>
            <w:shd w:val="clear" w:color="auto" w:fill="FFFFFF"/>
          </w:rPr>
          <w:id w:val="-1581212816"/>
          <w:citation/>
        </w:sdtPr>
        <w:sdtEndPr>
          <w:rPr>
            <w:rStyle w:val="lev"/>
          </w:rPr>
        </w:sdtEndPr>
        <w:sdtContent>
          <w:r w:rsidR="00D55811">
            <w:rPr>
              <w:rStyle w:val="lev"/>
              <w:rFonts w:asciiTheme="majorBidi" w:hAnsiTheme="majorBidi" w:cstheme="majorBidi"/>
              <w:b w:val="0"/>
              <w:bCs w:val="0"/>
              <w:sz w:val="24"/>
              <w:szCs w:val="24"/>
              <w:shd w:val="clear" w:color="auto" w:fill="FFFFFF"/>
            </w:rPr>
            <w:fldChar w:fldCharType="begin"/>
          </w:r>
          <w:r w:rsidR="00D55811" w:rsidRPr="00D55811">
            <w:rPr>
              <w:rStyle w:val="lev"/>
              <w:rFonts w:asciiTheme="majorBidi" w:hAnsiTheme="majorBidi" w:cstheme="majorBidi"/>
              <w:b w:val="0"/>
              <w:bCs w:val="0"/>
              <w:sz w:val="24"/>
              <w:szCs w:val="24"/>
              <w:shd w:val="clear" w:color="auto" w:fill="FFFFFF"/>
            </w:rPr>
            <w:instrText xml:space="preserve"> CITATION sno18 \l 3084 </w:instrText>
          </w:r>
          <w:r w:rsidR="00D55811">
            <w:rPr>
              <w:rStyle w:val="lev"/>
              <w:rFonts w:asciiTheme="majorBidi" w:hAnsiTheme="majorBidi" w:cstheme="majorBidi"/>
              <w:b w:val="0"/>
              <w:bCs w:val="0"/>
              <w:sz w:val="24"/>
              <w:szCs w:val="24"/>
              <w:shd w:val="clear" w:color="auto" w:fill="FFFFFF"/>
            </w:rPr>
            <w:fldChar w:fldCharType="separate"/>
          </w:r>
          <w:r w:rsidR="00D55811" w:rsidRPr="00D55811">
            <w:rPr>
              <w:rFonts w:asciiTheme="majorBidi" w:hAnsiTheme="majorBidi" w:cstheme="majorBidi"/>
              <w:noProof/>
              <w:sz w:val="24"/>
              <w:szCs w:val="24"/>
              <w:shd w:val="clear" w:color="auto" w:fill="FFFFFF"/>
            </w:rPr>
            <w:t>(snoussi &amp; mohammed belkbir, La politique nationale de médicament : L'impact de la production locale sur les prix des médicaments, 2018)</w:t>
          </w:r>
          <w:r w:rsidR="00D55811">
            <w:rPr>
              <w:rStyle w:val="lev"/>
              <w:rFonts w:asciiTheme="majorBidi" w:hAnsiTheme="majorBidi" w:cstheme="majorBidi"/>
              <w:b w:val="0"/>
              <w:bCs w:val="0"/>
              <w:sz w:val="24"/>
              <w:szCs w:val="24"/>
              <w:shd w:val="clear" w:color="auto" w:fill="FFFFFF"/>
            </w:rPr>
            <w:fldChar w:fldCharType="end"/>
          </w:r>
        </w:sdtContent>
      </w:sdt>
      <w:r w:rsidR="00D55811">
        <w:rPr>
          <w:rStyle w:val="lev"/>
          <w:rFonts w:asciiTheme="majorBidi" w:hAnsiTheme="majorBidi" w:cstheme="majorBidi"/>
          <w:b w:val="0"/>
          <w:bCs w:val="0"/>
          <w:sz w:val="24"/>
          <w:szCs w:val="24"/>
          <w:shd w:val="clear" w:color="auto" w:fill="FFFFFF"/>
        </w:rPr>
        <w:t>.</w:t>
      </w:r>
    </w:p>
    <w:p w14:paraId="170ACED5" w14:textId="77777777" w:rsidR="00CA6748" w:rsidRDefault="007B6920" w:rsidP="00CA6748">
      <w:pPr>
        <w:shd w:val="clear" w:color="auto" w:fill="FFFFFF" w:themeFill="background1"/>
        <w:spacing w:line="360" w:lineRule="auto"/>
        <w:ind w:left="360"/>
        <w:rPr>
          <w:rFonts w:asciiTheme="majorBidi" w:eastAsia="Times New Roman" w:hAnsiTheme="majorBidi" w:cstheme="majorBidi"/>
          <w:sz w:val="24"/>
          <w:szCs w:val="24"/>
          <w:u w:val="single"/>
          <w:lang w:bidi="ar-DZ"/>
        </w:rPr>
      </w:pPr>
      <w:r>
        <w:rPr>
          <w:rFonts w:asciiTheme="majorBidi" w:eastAsia="Times New Roman" w:hAnsiTheme="majorBidi" w:cstheme="majorBidi"/>
          <w:sz w:val="24"/>
          <w:szCs w:val="24"/>
          <w:lang w:bidi="ar-DZ"/>
        </w:rPr>
        <w:t>3.2</w:t>
      </w:r>
      <w:r w:rsidR="00D31E65" w:rsidRPr="00D31E65">
        <w:rPr>
          <w:rFonts w:asciiTheme="majorBidi" w:eastAsia="Times New Roman" w:hAnsiTheme="majorBidi" w:cstheme="majorBidi"/>
          <w:sz w:val="24"/>
          <w:szCs w:val="24"/>
          <w:lang w:bidi="ar-DZ"/>
        </w:rPr>
        <w:t xml:space="preserve">.4. </w:t>
      </w:r>
      <w:r w:rsidR="00D31E65" w:rsidRPr="00835076">
        <w:rPr>
          <w:rStyle w:val="Titre4Car"/>
        </w:rPr>
        <w:t>Innovation</w:t>
      </w:r>
      <w:r w:rsidR="00D31E65" w:rsidRPr="00D31E65">
        <w:rPr>
          <w:rFonts w:asciiTheme="majorBidi" w:eastAsia="Times New Roman" w:hAnsiTheme="majorBidi" w:cstheme="majorBidi"/>
          <w:sz w:val="24"/>
          <w:szCs w:val="24"/>
          <w:u w:val="single"/>
          <w:lang w:bidi="ar-DZ"/>
        </w:rPr>
        <w:t>:</w:t>
      </w:r>
    </w:p>
    <w:p w14:paraId="14AD7622" w14:textId="77777777" w:rsidR="00D31E65" w:rsidRDefault="00D31E65" w:rsidP="00CA6748">
      <w:pPr>
        <w:shd w:val="clear" w:color="auto" w:fill="FFFFFF" w:themeFill="background1"/>
        <w:spacing w:line="360" w:lineRule="auto"/>
        <w:ind w:left="360"/>
        <w:rPr>
          <w:rFonts w:asciiTheme="majorBidi" w:hAnsiTheme="majorBidi" w:cstheme="majorBidi"/>
          <w:sz w:val="24"/>
          <w:szCs w:val="24"/>
        </w:rPr>
      </w:pPr>
      <w:r w:rsidRPr="00D31E65">
        <w:rPr>
          <w:rFonts w:asciiTheme="majorBidi" w:hAnsiTheme="majorBidi" w:cstheme="majorBidi"/>
          <w:sz w:val="24"/>
          <w:szCs w:val="24"/>
        </w:rPr>
        <w:t>Innovation in the field of generic drugs in Algeria is not limited to simple copying but also includes research and development to improve supply and quality:</w:t>
      </w:r>
      <w:r>
        <w:rPr>
          <w:rFonts w:asciiTheme="majorBidi" w:hAnsiTheme="majorBidi" w:cstheme="majorBidi"/>
          <w:sz w:val="24"/>
          <w:szCs w:val="24"/>
        </w:rPr>
        <w:t xml:space="preserve"> </w:t>
      </w:r>
    </w:p>
    <w:p w14:paraId="5D99A508" w14:textId="77777777" w:rsidR="00D455D2" w:rsidRPr="00387012" w:rsidRDefault="00D31E65" w:rsidP="00CB4E2F">
      <w:pPr>
        <w:pStyle w:val="Paragraphedeliste"/>
        <w:numPr>
          <w:ilvl w:val="0"/>
          <w:numId w:val="11"/>
        </w:numPr>
        <w:shd w:val="clear" w:color="auto" w:fill="FFFFFF" w:themeFill="background1"/>
        <w:spacing w:line="360" w:lineRule="auto"/>
        <w:contextualSpacing w:val="0"/>
        <w:rPr>
          <w:rFonts w:asciiTheme="majorBidi" w:eastAsia="Times New Roman" w:hAnsiTheme="majorBidi" w:cstheme="majorBidi"/>
          <w:sz w:val="24"/>
          <w:szCs w:val="24"/>
          <w:lang w:bidi="ar-DZ"/>
        </w:rPr>
      </w:pPr>
      <w:r w:rsidRPr="00D31E65">
        <w:rPr>
          <w:rFonts w:asciiTheme="majorBidi" w:eastAsia="Times New Roman" w:hAnsiTheme="majorBidi" w:cstheme="majorBidi"/>
          <w:b/>
          <w:bCs/>
          <w:sz w:val="24"/>
          <w:szCs w:val="24"/>
          <w:lang w:bidi="ar-DZ"/>
        </w:rPr>
        <w:lastRenderedPageBreak/>
        <w:t>Research and development:</w:t>
      </w:r>
      <w:r>
        <w:rPr>
          <w:rFonts w:asciiTheme="majorBidi" w:eastAsia="Times New Roman" w:hAnsiTheme="majorBidi" w:cstheme="majorBidi"/>
          <w:sz w:val="24"/>
          <w:szCs w:val="24"/>
          <w:lang w:bidi="ar-DZ"/>
        </w:rPr>
        <w:t xml:space="preserve"> </w:t>
      </w:r>
      <w:r w:rsidRPr="00D31E65">
        <w:rPr>
          <w:rFonts w:asciiTheme="majorBidi" w:hAnsiTheme="majorBidi" w:cstheme="majorBidi"/>
          <w:sz w:val="24"/>
          <w:szCs w:val="24"/>
        </w:rPr>
        <w:t xml:space="preserve">The creation of a Research and Development Center for generic drugs, biotechnology, and biological products is a key initiative to stimulate innovation in this area </w:t>
      </w:r>
      <w:sdt>
        <w:sdtPr>
          <w:rPr>
            <w:rFonts w:asciiTheme="majorBidi" w:hAnsiTheme="majorBidi" w:cstheme="majorBidi"/>
            <w:sz w:val="24"/>
            <w:szCs w:val="24"/>
          </w:rPr>
          <w:id w:val="996073616"/>
          <w:citation/>
        </w:sdtPr>
        <w:sdtEndPr/>
        <w:sdtContent>
          <w:r w:rsidR="008F496D">
            <w:rPr>
              <w:rFonts w:asciiTheme="majorBidi" w:hAnsiTheme="majorBidi" w:cstheme="majorBidi"/>
              <w:sz w:val="24"/>
              <w:szCs w:val="24"/>
            </w:rPr>
            <w:fldChar w:fldCharType="begin"/>
          </w:r>
          <w:r w:rsidR="008F496D" w:rsidRPr="008F496D">
            <w:rPr>
              <w:rFonts w:asciiTheme="majorBidi" w:hAnsiTheme="majorBidi" w:cstheme="majorBidi"/>
              <w:sz w:val="24"/>
              <w:szCs w:val="24"/>
            </w:rPr>
            <w:instrText xml:space="preserve"> CITATION Méd22 \l 3084 </w:instrText>
          </w:r>
          <w:r w:rsidR="008F496D">
            <w:rPr>
              <w:rFonts w:asciiTheme="majorBidi" w:hAnsiTheme="majorBidi" w:cstheme="majorBidi"/>
              <w:sz w:val="24"/>
              <w:szCs w:val="24"/>
            </w:rPr>
            <w:fldChar w:fldCharType="separate"/>
          </w:r>
          <w:r w:rsidR="008F496D" w:rsidRPr="008F496D">
            <w:rPr>
              <w:rFonts w:asciiTheme="majorBidi" w:hAnsiTheme="majorBidi" w:cstheme="majorBidi"/>
              <w:noProof/>
              <w:sz w:val="24"/>
              <w:szCs w:val="24"/>
            </w:rPr>
            <w:t>(Médicaments génériques : les études de bioéquivalence, une alternative pour garantir des médicaments de qualité, 2022)</w:t>
          </w:r>
          <w:r w:rsidR="008F496D">
            <w:rPr>
              <w:rFonts w:asciiTheme="majorBidi" w:hAnsiTheme="majorBidi" w:cstheme="majorBidi"/>
              <w:sz w:val="24"/>
              <w:szCs w:val="24"/>
            </w:rPr>
            <w:fldChar w:fldCharType="end"/>
          </w:r>
        </w:sdtContent>
      </w:sdt>
      <w:r w:rsidR="008F496D">
        <w:rPr>
          <w:rFonts w:asciiTheme="majorBidi" w:hAnsiTheme="majorBidi" w:cstheme="majorBidi"/>
          <w:sz w:val="24"/>
          <w:szCs w:val="24"/>
        </w:rPr>
        <w:t xml:space="preserve">. </w:t>
      </w:r>
      <w:r w:rsidRPr="00D31E65">
        <w:rPr>
          <w:rFonts w:asciiTheme="majorBidi" w:hAnsiTheme="majorBidi" w:cstheme="majorBidi"/>
          <w:sz w:val="24"/>
          <w:szCs w:val="24"/>
        </w:rPr>
        <w:t>This will enable the development of new formulations, improvement of manufacturing processes, and diversification of generic offerings</w:t>
      </w:r>
      <w:r>
        <w:rPr>
          <w:rFonts w:asciiTheme="majorBidi" w:hAnsiTheme="majorBidi" w:cstheme="majorBidi"/>
          <w:sz w:val="24"/>
          <w:szCs w:val="24"/>
        </w:rPr>
        <w:t>.</w:t>
      </w:r>
    </w:p>
    <w:p w14:paraId="6A5D03F6" w14:textId="77777777" w:rsidR="00D455D2" w:rsidRPr="00387012" w:rsidRDefault="00D31E65" w:rsidP="00CB4E2F">
      <w:pPr>
        <w:pStyle w:val="Paragraphedeliste"/>
        <w:numPr>
          <w:ilvl w:val="0"/>
          <w:numId w:val="11"/>
        </w:numPr>
        <w:shd w:val="clear" w:color="auto" w:fill="FFFFFF" w:themeFill="background1"/>
        <w:spacing w:line="360" w:lineRule="auto"/>
        <w:contextualSpacing w:val="0"/>
        <w:rPr>
          <w:rFonts w:asciiTheme="majorBidi" w:eastAsia="Times New Roman" w:hAnsiTheme="majorBidi" w:cstheme="majorBidi"/>
          <w:sz w:val="24"/>
          <w:szCs w:val="24"/>
          <w:lang w:bidi="ar-DZ"/>
        </w:rPr>
      </w:pPr>
      <w:r w:rsidRPr="00D455D2">
        <w:rPr>
          <w:rFonts w:asciiTheme="majorBidi" w:eastAsia="Times New Roman" w:hAnsiTheme="majorBidi" w:cstheme="majorBidi"/>
          <w:b/>
          <w:bCs/>
          <w:sz w:val="24"/>
          <w:szCs w:val="24"/>
          <w:lang w:bidi="ar-DZ"/>
        </w:rPr>
        <w:t>New dosage forms:</w:t>
      </w:r>
      <w:r w:rsidRPr="00D31E65">
        <w:t xml:space="preserve"> </w:t>
      </w:r>
      <w:r w:rsidRPr="00D455D2">
        <w:rPr>
          <w:rFonts w:asciiTheme="majorBidi" w:hAnsiTheme="majorBidi" w:cstheme="majorBidi"/>
          <w:sz w:val="24"/>
          <w:szCs w:val="24"/>
        </w:rPr>
        <w:t>Innovation can be directed toward developing new dosage forms of generic drugs, providing options that better meet patient needs and enhance treatment adherence</w:t>
      </w:r>
      <w:sdt>
        <w:sdtPr>
          <w:rPr>
            <w:rFonts w:asciiTheme="majorBidi" w:hAnsiTheme="majorBidi" w:cstheme="majorBidi"/>
            <w:sz w:val="24"/>
            <w:szCs w:val="24"/>
          </w:rPr>
          <w:id w:val="-1850409658"/>
          <w:citation/>
        </w:sdtPr>
        <w:sdtEndPr/>
        <w:sdtContent>
          <w:r w:rsidR="008F496D">
            <w:rPr>
              <w:rFonts w:asciiTheme="majorBidi" w:hAnsiTheme="majorBidi" w:cstheme="majorBidi"/>
              <w:sz w:val="24"/>
              <w:szCs w:val="24"/>
            </w:rPr>
            <w:fldChar w:fldCharType="begin"/>
          </w:r>
          <w:r w:rsidR="008F496D" w:rsidRPr="008F496D">
            <w:rPr>
              <w:rFonts w:asciiTheme="majorBidi" w:hAnsiTheme="majorBidi" w:cstheme="majorBidi"/>
              <w:sz w:val="24"/>
              <w:szCs w:val="24"/>
            </w:rPr>
            <w:instrText xml:space="preserve"> CITATION Bel22 \l 3084 </w:instrText>
          </w:r>
          <w:r w:rsidR="008F496D">
            <w:rPr>
              <w:rFonts w:asciiTheme="majorBidi" w:hAnsiTheme="majorBidi" w:cstheme="majorBidi"/>
              <w:sz w:val="24"/>
              <w:szCs w:val="24"/>
            </w:rPr>
            <w:fldChar w:fldCharType="separate"/>
          </w:r>
          <w:r w:rsidR="008F496D" w:rsidRPr="008F496D">
            <w:rPr>
              <w:rFonts w:asciiTheme="majorBidi" w:hAnsiTheme="majorBidi" w:cstheme="majorBidi"/>
              <w:noProof/>
              <w:sz w:val="24"/>
              <w:szCs w:val="24"/>
            </w:rPr>
            <w:t xml:space="preserve"> (Belaahcene Belkhamsa, 2022)</w:t>
          </w:r>
          <w:r w:rsidR="008F496D">
            <w:rPr>
              <w:rFonts w:asciiTheme="majorBidi" w:hAnsiTheme="majorBidi" w:cstheme="majorBidi"/>
              <w:sz w:val="24"/>
              <w:szCs w:val="24"/>
            </w:rPr>
            <w:fldChar w:fldCharType="end"/>
          </w:r>
        </w:sdtContent>
      </w:sdt>
      <w:r w:rsidR="008F496D">
        <w:rPr>
          <w:rFonts w:asciiTheme="majorBidi" w:hAnsiTheme="majorBidi" w:cstheme="majorBidi"/>
          <w:sz w:val="24"/>
          <w:szCs w:val="24"/>
        </w:rPr>
        <w:t>.</w:t>
      </w:r>
    </w:p>
    <w:p w14:paraId="0D6DEF54" w14:textId="77777777" w:rsidR="00D455D2" w:rsidRPr="00387012" w:rsidRDefault="00D31E65" w:rsidP="00CB4E2F">
      <w:pPr>
        <w:pStyle w:val="Paragraphedeliste"/>
        <w:numPr>
          <w:ilvl w:val="0"/>
          <w:numId w:val="11"/>
        </w:numPr>
        <w:shd w:val="clear" w:color="auto" w:fill="FFFFFF" w:themeFill="background1"/>
        <w:spacing w:line="360" w:lineRule="auto"/>
        <w:rPr>
          <w:rFonts w:asciiTheme="majorBidi" w:eastAsia="Times New Roman" w:hAnsiTheme="majorBidi" w:cstheme="majorBidi"/>
          <w:b/>
          <w:bCs/>
          <w:sz w:val="24"/>
          <w:szCs w:val="24"/>
          <w:lang w:bidi="ar-DZ"/>
        </w:rPr>
      </w:pPr>
      <w:r w:rsidRPr="00D31E65">
        <w:rPr>
          <w:rFonts w:asciiTheme="majorBidi" w:eastAsia="Times New Roman" w:hAnsiTheme="majorBidi" w:cstheme="majorBidi"/>
          <w:b/>
          <w:bCs/>
          <w:sz w:val="24"/>
          <w:szCs w:val="24"/>
          <w:lang w:bidi="ar-DZ"/>
        </w:rPr>
        <w:t>Partnerships</w:t>
      </w:r>
      <w:r w:rsidRPr="00D455D2">
        <w:rPr>
          <w:rFonts w:asciiTheme="majorBidi" w:eastAsia="Times New Roman" w:hAnsiTheme="majorBidi" w:cstheme="majorBidi"/>
          <w:b/>
          <w:bCs/>
          <w:sz w:val="24"/>
          <w:szCs w:val="24"/>
          <w:lang w:bidi="ar-DZ"/>
        </w:rPr>
        <w:t xml:space="preserve">: </w:t>
      </w:r>
      <w:r w:rsidR="00D455D2" w:rsidRPr="00D455D2">
        <w:rPr>
          <w:rFonts w:asciiTheme="majorBidi" w:hAnsiTheme="majorBidi" w:cstheme="majorBidi"/>
          <w:sz w:val="24"/>
          <w:szCs w:val="24"/>
        </w:rPr>
        <w:t>Encouraging partnerships between local stakeholders (universities, research centers, pharmaceutical companies) and international partners can facilitate technology transfer, knowledge exch</w:t>
      </w:r>
      <w:r w:rsidR="008F496D">
        <w:rPr>
          <w:rFonts w:asciiTheme="majorBidi" w:hAnsiTheme="majorBidi" w:cstheme="majorBidi"/>
          <w:sz w:val="24"/>
          <w:szCs w:val="24"/>
        </w:rPr>
        <w:t>ange, and accelerate innovation.</w:t>
      </w:r>
    </w:p>
    <w:p w14:paraId="4D831FC3" w14:textId="77777777" w:rsidR="00387012" w:rsidRPr="00387012" w:rsidRDefault="00387012" w:rsidP="00387012">
      <w:pPr>
        <w:pStyle w:val="Paragraphedeliste"/>
        <w:shd w:val="clear" w:color="auto" w:fill="FFFFFF" w:themeFill="background1"/>
        <w:spacing w:line="360" w:lineRule="auto"/>
        <w:rPr>
          <w:rFonts w:asciiTheme="majorBidi" w:eastAsia="Times New Roman" w:hAnsiTheme="majorBidi" w:cstheme="majorBidi"/>
          <w:sz w:val="24"/>
          <w:szCs w:val="24"/>
          <w:lang w:bidi="ar-DZ"/>
        </w:rPr>
      </w:pPr>
    </w:p>
    <w:p w14:paraId="3A666929" w14:textId="77777777" w:rsidR="0071108A" w:rsidRPr="00835076" w:rsidRDefault="00D31E65" w:rsidP="0071108A">
      <w:pPr>
        <w:pStyle w:val="Paragraphedeliste"/>
        <w:numPr>
          <w:ilvl w:val="0"/>
          <w:numId w:val="11"/>
        </w:numPr>
        <w:shd w:val="clear" w:color="auto" w:fill="FFFFFF" w:themeFill="background1"/>
        <w:spacing w:line="360" w:lineRule="auto"/>
        <w:rPr>
          <w:rFonts w:asciiTheme="majorBidi" w:eastAsia="Times New Roman" w:hAnsiTheme="majorBidi" w:cstheme="majorBidi"/>
          <w:b/>
          <w:bCs/>
          <w:sz w:val="28"/>
          <w:szCs w:val="28"/>
          <w:lang w:bidi="ar-DZ"/>
        </w:rPr>
      </w:pPr>
      <w:r w:rsidRPr="00D31E65">
        <w:rPr>
          <w:rFonts w:asciiTheme="majorBidi" w:eastAsia="Times New Roman" w:hAnsiTheme="majorBidi" w:cstheme="majorBidi"/>
          <w:b/>
          <w:bCs/>
          <w:sz w:val="24"/>
          <w:szCs w:val="24"/>
          <w:lang w:bidi="ar-DZ"/>
        </w:rPr>
        <w:t xml:space="preserve">Incentives for innovation: </w:t>
      </w:r>
      <w:r w:rsidR="00D455D2" w:rsidRPr="00D455D2">
        <w:rPr>
          <w:rFonts w:asciiTheme="majorBidi" w:hAnsiTheme="majorBidi" w:cstheme="majorBidi"/>
          <w:sz w:val="24"/>
          <w:szCs w:val="24"/>
        </w:rPr>
        <w:t>The implementation of incentive mechanisms, such as awards or research grants, can encourage companies to invest more in generic research and development, thereby contributing to the country's pharmaceutical autonomy.</w:t>
      </w:r>
      <w:r w:rsidR="00387012">
        <w:rPr>
          <w:rFonts w:asciiTheme="majorBidi" w:hAnsiTheme="majorBidi" w:cstheme="majorBidi"/>
          <w:sz w:val="24"/>
          <w:szCs w:val="24"/>
        </w:rPr>
        <w:t xml:space="preserve"> </w:t>
      </w:r>
    </w:p>
    <w:p w14:paraId="6AF92BC6" w14:textId="77777777" w:rsidR="00835076" w:rsidRPr="00835076" w:rsidRDefault="00835076" w:rsidP="00835076">
      <w:pPr>
        <w:pStyle w:val="Paragraphedeliste"/>
        <w:rPr>
          <w:rFonts w:asciiTheme="majorBidi" w:eastAsia="Times New Roman" w:hAnsiTheme="majorBidi" w:cstheme="majorBidi"/>
          <w:b/>
          <w:bCs/>
          <w:sz w:val="28"/>
          <w:szCs w:val="28"/>
          <w:lang w:bidi="ar-DZ"/>
        </w:rPr>
      </w:pPr>
    </w:p>
    <w:p w14:paraId="14786CF8" w14:textId="4EEF7341" w:rsidR="00835076" w:rsidRDefault="00835076">
      <w:pPr>
        <w:rPr>
          <w:rFonts w:asciiTheme="majorBidi" w:eastAsia="Times New Roman" w:hAnsiTheme="majorBidi" w:cstheme="majorBidi"/>
          <w:b/>
          <w:bCs/>
          <w:sz w:val="28"/>
          <w:szCs w:val="28"/>
          <w:lang w:bidi="ar-DZ"/>
        </w:rPr>
      </w:pPr>
      <w:r>
        <w:rPr>
          <w:rFonts w:asciiTheme="majorBidi" w:eastAsia="Times New Roman" w:hAnsiTheme="majorBidi" w:cstheme="majorBidi"/>
          <w:b/>
          <w:bCs/>
          <w:sz w:val="28"/>
          <w:szCs w:val="28"/>
          <w:lang w:bidi="ar-DZ"/>
        </w:rPr>
        <w:br w:type="page"/>
      </w:r>
    </w:p>
    <w:p w14:paraId="05DD2443" w14:textId="77777777" w:rsidR="00387012" w:rsidRPr="0071108A" w:rsidRDefault="007367A9" w:rsidP="00835076">
      <w:pPr>
        <w:pStyle w:val="Titre2"/>
      </w:pPr>
      <w:bookmarkStart w:id="43" w:name="_Toc202093175"/>
      <w:bookmarkStart w:id="44" w:name="_Toc202100833"/>
      <w:r w:rsidRPr="0071108A">
        <w:lastRenderedPageBreak/>
        <w:t>Conclusion:</w:t>
      </w:r>
      <w:bookmarkEnd w:id="43"/>
      <w:bookmarkEnd w:id="44"/>
    </w:p>
    <w:p w14:paraId="0FC4D411" w14:textId="77777777" w:rsidR="00820341" w:rsidRDefault="00820341" w:rsidP="00820341">
      <w:pPr>
        <w:pStyle w:val="NormalWeb"/>
        <w:spacing w:line="360" w:lineRule="auto"/>
      </w:pPr>
      <w:r>
        <w:t>Reducing healthcare costs while maintaining quality and access to treatment is a growing challenge for health systems around the world, including Algeria. Generic drugs offer a practical solution, as they provide the same therapeutic effects as brand-name medicines but at a much lower cost. Their wider use can ease the financial burden on both the healthcare system and patients, but this requires a proper understanding of what generics are, how they are approved, and why they are trustworthy.</w:t>
      </w:r>
    </w:p>
    <w:p w14:paraId="0D084CB9" w14:textId="77777777" w:rsidR="00820341" w:rsidRDefault="00820341" w:rsidP="00820341">
      <w:pPr>
        <w:pStyle w:val="NormalWeb"/>
        <w:spacing w:line="360" w:lineRule="auto"/>
      </w:pPr>
      <w:r>
        <w:t>This chapter began by laying out the essential concepts related to generic drugs—such as their definition, classification, and the regulations that ensure their safety and effectiveness. It also outlined the key similarities and differences between generics and originator products. This foundation helps address common doubts and supports the case for broader acceptance of generics in healthcare practice.</w:t>
      </w:r>
    </w:p>
    <w:p w14:paraId="1273FFB2" w14:textId="77777777" w:rsidR="007B6920" w:rsidRDefault="00820341" w:rsidP="00820341">
      <w:pPr>
        <w:pStyle w:val="NormalWeb"/>
        <w:spacing w:line="360" w:lineRule="auto"/>
      </w:pPr>
      <w:r>
        <w:t>In the second part, the chapter looked at the global context of generic drug use, then narrowed the focus to Alger</w:t>
      </w:r>
      <w:r w:rsidR="007B6920">
        <w:t>ia’s own pharmaceutical market and i</w:t>
      </w:r>
      <w:r>
        <w:t>t examined cu</w:t>
      </w:r>
      <w:r w:rsidR="007B6920">
        <w:t xml:space="preserve">rrent policies. </w:t>
      </w:r>
    </w:p>
    <w:p w14:paraId="072502C5" w14:textId="77777777" w:rsidR="00820341" w:rsidRDefault="007B6920" w:rsidP="00820341">
      <w:pPr>
        <w:pStyle w:val="NormalWeb"/>
        <w:spacing w:line="360" w:lineRule="auto"/>
      </w:pPr>
      <w:r>
        <w:t>In the last part, the chapter</w:t>
      </w:r>
      <w:r w:rsidR="00820341">
        <w:t xml:space="preserve"> </w:t>
      </w:r>
      <w:r>
        <w:t xml:space="preserve">explained the </w:t>
      </w:r>
      <w:r w:rsidR="00820341">
        <w:t>market challenges, and the development opportunities for promoting generics.</w:t>
      </w:r>
    </w:p>
    <w:p w14:paraId="31E7EE66" w14:textId="77777777" w:rsidR="00820341" w:rsidRDefault="00820341" w:rsidP="00820341">
      <w:pPr>
        <w:pStyle w:val="NormalWeb"/>
        <w:spacing w:line="360" w:lineRule="auto"/>
      </w:pPr>
      <w:r>
        <w:t xml:space="preserve"> By combining theory with practical insight, this chapter highlights the important role generic drugs can play in building a more affordable and sustainable health system, while setting the stage for the recommendations to come.</w:t>
      </w:r>
    </w:p>
    <w:p w14:paraId="05114E7F" w14:textId="77777777" w:rsidR="00837AFA" w:rsidRDefault="00837AFA" w:rsidP="00387012">
      <w:pPr>
        <w:shd w:val="clear" w:color="auto" w:fill="FFFFFF" w:themeFill="background1"/>
        <w:spacing w:line="360" w:lineRule="auto"/>
        <w:rPr>
          <w:rFonts w:asciiTheme="majorBidi" w:eastAsia="Times New Roman" w:hAnsiTheme="majorBidi" w:cstheme="majorBidi"/>
          <w:sz w:val="24"/>
          <w:szCs w:val="24"/>
          <w:lang w:bidi="ar-DZ"/>
        </w:rPr>
        <w:sectPr w:rsidR="00837AFA" w:rsidSect="00E05A35">
          <w:headerReference w:type="default" r:id="rId18"/>
          <w:pgSz w:w="12240" w:h="15840"/>
          <w:pgMar w:top="1440" w:right="1440" w:bottom="1440" w:left="1440"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pPr>
    </w:p>
    <w:p w14:paraId="20ABA114"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734F3EE0"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422C0392"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2D91DCF8"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4FD6E345"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01D9AB5B"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168F7B02"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196EB101"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46894376" w14:textId="77777777" w:rsidR="00F57BA7" w:rsidRDefault="00DD3822" w:rsidP="00387012">
      <w:pPr>
        <w:shd w:val="clear" w:color="auto" w:fill="FFFFFF" w:themeFill="background1"/>
        <w:spacing w:line="360" w:lineRule="auto"/>
        <w:rPr>
          <w:rFonts w:asciiTheme="majorBidi" w:eastAsia="Times New Roman" w:hAnsiTheme="majorBidi" w:cstheme="majorBidi"/>
          <w:sz w:val="24"/>
          <w:szCs w:val="24"/>
          <w:lang w:bidi="ar-DZ"/>
        </w:rPr>
      </w:pPr>
      <w:r>
        <w:rPr>
          <w:rFonts w:ascii="Times New Roman" w:eastAsia="Times New Roman" w:hAnsi="Times New Roman" w:cs="Times New Roman"/>
          <w:b/>
          <w:bCs/>
          <w:noProof/>
          <w:color w:val="000000"/>
          <w:sz w:val="28"/>
          <w:szCs w:val="28"/>
        </w:rPr>
        <mc:AlternateContent>
          <mc:Choice Requires="wps">
            <w:drawing>
              <wp:anchor distT="0" distB="0" distL="114300" distR="114300" simplePos="0" relativeHeight="251664384" behindDoc="0" locked="0" layoutInCell="1" allowOverlap="1" wp14:anchorId="56CC5243" wp14:editId="777CC69A">
                <wp:simplePos x="0" y="0"/>
                <wp:positionH relativeFrom="margin">
                  <wp:align>center</wp:align>
                </wp:positionH>
                <wp:positionV relativeFrom="paragraph">
                  <wp:posOffset>93980</wp:posOffset>
                </wp:positionV>
                <wp:extent cx="5793740" cy="2524125"/>
                <wp:effectExtent l="0" t="0" r="16510" b="28575"/>
                <wp:wrapNone/>
                <wp:docPr id="5" name="Rectangle à coins arrondis 5"/>
                <wp:cNvGraphicFramePr/>
                <a:graphic xmlns:a="http://schemas.openxmlformats.org/drawingml/2006/main">
                  <a:graphicData uri="http://schemas.microsoft.com/office/word/2010/wordprocessingShape">
                    <wps:wsp>
                      <wps:cNvSpPr/>
                      <wps:spPr>
                        <a:xfrm>
                          <a:off x="0" y="0"/>
                          <a:ext cx="5793740" cy="2524125"/>
                        </a:xfrm>
                        <a:prstGeom prst="roundRect">
                          <a:avLst/>
                        </a:prstGeom>
                        <a:gradFill flip="none" rotWithShape="1">
                          <a:gsLst>
                            <a:gs pos="0">
                              <a:schemeClr val="lt1">
                                <a:tint val="93000"/>
                                <a:satMod val="150000"/>
                                <a:shade val="98000"/>
                                <a:lumMod val="102000"/>
                              </a:schemeClr>
                            </a:gs>
                            <a:gs pos="50000">
                              <a:schemeClr val="lt1">
                                <a:tint val="98000"/>
                                <a:satMod val="130000"/>
                                <a:shade val="90000"/>
                                <a:lumMod val="103000"/>
                              </a:schemeClr>
                            </a:gs>
                            <a:gs pos="100000">
                              <a:schemeClr val="accent1"/>
                            </a:gs>
                          </a:gsLst>
                          <a:lin ang="8100000" scaled="1"/>
                          <a:tileRect/>
                        </a:gradFill>
                        <a:ln>
                          <a:solidFill>
                            <a:schemeClr val="tx2"/>
                          </a:solidFill>
                        </a:ln>
                      </wps:spPr>
                      <wps:style>
                        <a:lnRef idx="2">
                          <a:schemeClr val="accent6"/>
                        </a:lnRef>
                        <a:fillRef idx="1003">
                          <a:schemeClr val="lt1"/>
                        </a:fillRef>
                        <a:effectRef idx="0">
                          <a:schemeClr val="accent6"/>
                        </a:effectRef>
                        <a:fontRef idx="minor">
                          <a:schemeClr val="dk1"/>
                        </a:fontRef>
                      </wps:style>
                      <wps:txbx>
                        <w:txbxContent>
                          <w:p w14:paraId="0F31D683" w14:textId="0504E6F1" w:rsidR="00E46BA1" w:rsidRPr="00835076" w:rsidRDefault="00E46BA1" w:rsidP="00835076">
                            <w:pPr>
                              <w:pStyle w:val="Titre1"/>
                              <w:jc w:val="center"/>
                              <w:rPr>
                                <w:sz w:val="40"/>
                                <w:szCs w:val="40"/>
                              </w:rPr>
                            </w:pPr>
                            <w:bookmarkStart w:id="45" w:name="_Toc202093176"/>
                            <w:bookmarkStart w:id="46" w:name="_Toc202100834"/>
                            <w:r w:rsidRPr="00835076">
                              <w:rPr>
                                <w:sz w:val="40"/>
                                <w:szCs w:val="40"/>
                              </w:rPr>
                              <w:t>Chapter Two:</w:t>
                            </w:r>
                            <w:bookmarkEnd w:id="45"/>
                            <w:bookmarkEnd w:id="46"/>
                          </w:p>
                          <w:p w14:paraId="05FF1445" w14:textId="77777777" w:rsidR="00E46BA1" w:rsidRPr="00835076" w:rsidRDefault="00E46BA1" w:rsidP="00835076">
                            <w:pPr>
                              <w:pStyle w:val="Titre1"/>
                              <w:jc w:val="center"/>
                              <w:rPr>
                                <w:sz w:val="40"/>
                                <w:szCs w:val="40"/>
                              </w:rPr>
                            </w:pPr>
                            <w:bookmarkStart w:id="47" w:name="_Toc202092738"/>
                            <w:bookmarkStart w:id="48" w:name="_Toc202092882"/>
                            <w:bookmarkStart w:id="49" w:name="_Toc202093177"/>
                            <w:bookmarkStart w:id="50" w:name="_Toc202100632"/>
                            <w:bookmarkStart w:id="51" w:name="_Toc202100835"/>
                            <w:r w:rsidRPr="00835076">
                              <w:rPr>
                                <w:sz w:val="40"/>
                                <w:szCs w:val="40"/>
                              </w:rPr>
                              <w:t>Understanding and Exploring Trust in Generic Medicines: Concepts, Influencing Factors, and Perspectives</w:t>
                            </w:r>
                            <w:bookmarkEnd w:id="47"/>
                            <w:bookmarkEnd w:id="48"/>
                            <w:bookmarkEnd w:id="49"/>
                            <w:bookmarkEnd w:id="50"/>
                            <w:bookmarkEnd w:id="51"/>
                          </w:p>
                          <w:p w14:paraId="25B942C8" w14:textId="77777777" w:rsidR="00E46BA1" w:rsidRDefault="00E46BA1" w:rsidP="00B348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6CC5243" id="Rectangle à coins arrondis 5" o:spid="_x0000_s1030" style="position:absolute;margin-left:0;margin-top:7.4pt;width:456.2pt;height:198.7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" fillcolor="white [2993]" strokecolor="#44546a [3215]" strokeweight="1pt">
                <v:fill color2="#5b9bd5 [3204]" rotate="t" angle="315" colors="0 white;.5 #fbfbfb;1 #5b9bd5" focus="100%" type="gradient"/>
                <v:stroke joinstyle="miter"/>
                <v:textbox>
                  <w:txbxContent>
                    <w:p w14:paraId="0F31D683" w14:textId="0504E6F1" w:rsidR="00E46BA1" w:rsidRPr="00835076" w:rsidRDefault="00E46BA1" w:rsidP="00835076">
                      <w:pPr>
                        <w:pStyle w:val="Titre1"/>
                        <w:jc w:val="center"/>
                        <w:rPr>
                          <w:sz w:val="40"/>
                          <w:szCs w:val="40"/>
                        </w:rPr>
                      </w:pPr>
                      <w:bookmarkStart w:id="59" w:name="_Toc202093176"/>
                      <w:bookmarkStart w:id="60" w:name="_Toc202100834"/>
                      <w:r w:rsidRPr="00835076">
                        <w:rPr>
                          <w:sz w:val="40"/>
                          <w:szCs w:val="40"/>
                        </w:rPr>
                        <w:t>Chapter Two:</w:t>
                      </w:r>
                      <w:bookmarkEnd w:id="59"/>
                      <w:bookmarkEnd w:id="60"/>
                    </w:p>
                    <w:p w14:paraId="05FF1445" w14:textId="77777777" w:rsidR="00E46BA1" w:rsidRPr="00835076" w:rsidRDefault="00E46BA1" w:rsidP="00835076">
                      <w:pPr>
                        <w:pStyle w:val="Titre1"/>
                        <w:jc w:val="center"/>
                        <w:rPr>
                          <w:sz w:val="40"/>
                          <w:szCs w:val="40"/>
                        </w:rPr>
                      </w:pPr>
                      <w:bookmarkStart w:id="61" w:name="_Toc202092738"/>
                      <w:bookmarkStart w:id="62" w:name="_Toc202092882"/>
                      <w:bookmarkStart w:id="63" w:name="_Toc202093177"/>
                      <w:bookmarkStart w:id="64" w:name="_Toc202100632"/>
                      <w:bookmarkStart w:id="65" w:name="_Toc202100835"/>
                      <w:r w:rsidRPr="00835076">
                        <w:rPr>
                          <w:sz w:val="40"/>
                          <w:szCs w:val="40"/>
                        </w:rPr>
                        <w:t>Understanding and Exploring Trust in Generic Medicines: Concepts, Influencing Factors, and Perspectives</w:t>
                      </w:r>
                      <w:bookmarkEnd w:id="61"/>
                      <w:bookmarkEnd w:id="62"/>
                      <w:bookmarkEnd w:id="63"/>
                      <w:bookmarkEnd w:id="64"/>
                      <w:bookmarkEnd w:id="65"/>
                    </w:p>
                    <w:p w14:paraId="25B942C8" w14:textId="77777777" w:rsidR="00E46BA1" w:rsidRDefault="00E46BA1" w:rsidP="00B34854">
                      <w:pPr>
                        <w:jc w:val="center"/>
                      </w:pPr>
                    </w:p>
                  </w:txbxContent>
                </v:textbox>
                <w10:wrap anchorx="margin"/>
              </v:roundrect>
            </w:pict>
          </mc:Fallback>
        </mc:AlternateContent>
      </w:r>
    </w:p>
    <w:p w14:paraId="1AEDE661"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33ABC8EB"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6047A341"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374EE42F"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6894A44E"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29703E3F"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5210BEAB"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676F8068"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3B9E1143"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3A091E5E"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0ADECCA0" w14:textId="77777777" w:rsidR="00F57BA7" w:rsidRDefault="00F57BA7" w:rsidP="00387012">
      <w:pPr>
        <w:shd w:val="clear" w:color="auto" w:fill="FFFFFF" w:themeFill="background1"/>
        <w:spacing w:line="360" w:lineRule="auto"/>
        <w:rPr>
          <w:rFonts w:asciiTheme="majorBidi" w:eastAsia="Times New Roman" w:hAnsiTheme="majorBidi" w:cstheme="majorBidi"/>
          <w:sz w:val="24"/>
          <w:szCs w:val="24"/>
          <w:lang w:bidi="ar-DZ"/>
        </w:rPr>
      </w:pPr>
    </w:p>
    <w:p w14:paraId="42F8E832" w14:textId="03FD1B35" w:rsidR="00837AFA" w:rsidRDefault="00837AFA">
      <w:pPr>
        <w:rPr>
          <w:rFonts w:asciiTheme="majorBidi" w:eastAsia="Times New Roman" w:hAnsiTheme="majorBidi" w:cstheme="majorBidi"/>
          <w:sz w:val="24"/>
          <w:szCs w:val="24"/>
          <w:lang w:bidi="ar-DZ"/>
        </w:rPr>
      </w:pPr>
      <w:r>
        <w:rPr>
          <w:rFonts w:asciiTheme="majorBidi" w:eastAsia="Times New Roman" w:hAnsiTheme="majorBidi" w:cstheme="majorBidi"/>
          <w:sz w:val="24"/>
          <w:szCs w:val="24"/>
          <w:lang w:bidi="ar-DZ"/>
        </w:rPr>
        <w:br w:type="page"/>
      </w:r>
    </w:p>
    <w:p w14:paraId="67D530EC" w14:textId="77777777" w:rsidR="00A86E4B" w:rsidRDefault="00A86E4B" w:rsidP="00387012">
      <w:pPr>
        <w:shd w:val="clear" w:color="auto" w:fill="FFFFFF" w:themeFill="background1"/>
        <w:spacing w:line="360" w:lineRule="auto"/>
        <w:rPr>
          <w:rFonts w:asciiTheme="majorBidi" w:eastAsia="Times New Roman" w:hAnsiTheme="majorBidi" w:cstheme="majorBidi"/>
          <w:b/>
          <w:bCs/>
          <w:sz w:val="28"/>
          <w:szCs w:val="28"/>
          <w:u w:val="single"/>
          <w:lang w:bidi="ar-DZ"/>
        </w:rPr>
      </w:pPr>
      <w:bookmarkStart w:id="52" w:name="_Toc202093178"/>
      <w:bookmarkStart w:id="53" w:name="_Toc202100836"/>
      <w:r w:rsidRPr="00835076">
        <w:rPr>
          <w:rStyle w:val="Titre2Car"/>
          <w:rFonts w:eastAsiaTheme="minorHAnsi"/>
        </w:rPr>
        <w:lastRenderedPageBreak/>
        <w:t>Introduction</w:t>
      </w:r>
      <w:bookmarkEnd w:id="52"/>
      <w:bookmarkEnd w:id="53"/>
      <w:r>
        <w:rPr>
          <w:rFonts w:asciiTheme="majorBidi" w:eastAsia="Times New Roman" w:hAnsiTheme="majorBidi" w:cstheme="majorBidi"/>
          <w:b/>
          <w:bCs/>
          <w:sz w:val="28"/>
          <w:szCs w:val="28"/>
          <w:u w:val="single"/>
          <w:lang w:bidi="ar-DZ"/>
        </w:rPr>
        <w:t>:</w:t>
      </w:r>
    </w:p>
    <w:p w14:paraId="78C2AAA4" w14:textId="77777777" w:rsidR="00A86E4B" w:rsidRPr="00A86E4B" w:rsidRDefault="00A86E4B" w:rsidP="00A86E4B">
      <w:pPr>
        <w:spacing w:before="100" w:beforeAutospacing="1" w:after="100" w:afterAutospacing="1" w:line="360" w:lineRule="auto"/>
        <w:rPr>
          <w:rFonts w:ascii="Times New Roman" w:eastAsia="Times New Roman" w:hAnsi="Times New Roman" w:cs="Times New Roman"/>
          <w:sz w:val="24"/>
          <w:szCs w:val="24"/>
        </w:rPr>
      </w:pPr>
      <w:r w:rsidRPr="00A86E4B">
        <w:rPr>
          <w:rFonts w:ascii="Times New Roman" w:eastAsia="Times New Roman" w:hAnsi="Times New Roman" w:cs="Times New Roman"/>
          <w:sz w:val="24"/>
          <w:szCs w:val="24"/>
        </w:rPr>
        <w:t>Trust plays a powerful role in shaping how individuals engage with healthcare systems and make decisions about their treatment. When it comes to medications, especially generic drugs, trust can often determine whether a patient accepts or rejects a product, regardless of its scientific validation. In many cases, people’s confidence in generic medicines is influenced by a mix of personal beliefs, social influences, and institutional factors—making it a topic worth deeper exploration.</w:t>
      </w:r>
    </w:p>
    <w:p w14:paraId="5F195EC5" w14:textId="77777777" w:rsidR="00A86E4B" w:rsidRPr="00A86E4B" w:rsidRDefault="00A86E4B" w:rsidP="00A86E4B">
      <w:pPr>
        <w:spacing w:before="100" w:beforeAutospacing="1" w:after="100" w:afterAutospacing="1" w:line="360" w:lineRule="auto"/>
        <w:rPr>
          <w:rFonts w:ascii="Times New Roman" w:eastAsia="Times New Roman" w:hAnsi="Times New Roman" w:cs="Times New Roman"/>
          <w:sz w:val="24"/>
          <w:szCs w:val="24"/>
        </w:rPr>
      </w:pPr>
      <w:r w:rsidRPr="00A86E4B">
        <w:rPr>
          <w:rFonts w:ascii="Times New Roman" w:eastAsia="Times New Roman" w:hAnsi="Times New Roman" w:cs="Times New Roman"/>
          <w:sz w:val="24"/>
          <w:szCs w:val="24"/>
        </w:rPr>
        <w:t>This chapter looks at trust as a broader concept and how it applies specifically to the world of pharmaceuticals. It also aims to highlight the key elements that shape the level of trust in generic drugs, which are increasingly important in today’s efforts to ensure accessible and cost-effective healthcare.</w:t>
      </w:r>
    </w:p>
    <w:p w14:paraId="6B559BE2" w14:textId="77777777" w:rsidR="00A86E4B" w:rsidRPr="00A86E4B" w:rsidRDefault="00A86E4B" w:rsidP="00460D64">
      <w:pPr>
        <w:spacing w:before="100" w:beforeAutospacing="1" w:after="100" w:afterAutospacing="1" w:line="360" w:lineRule="auto"/>
        <w:rPr>
          <w:rFonts w:ascii="Times New Roman" w:eastAsia="Times New Roman" w:hAnsi="Times New Roman" w:cs="Times New Roman"/>
          <w:sz w:val="24"/>
          <w:szCs w:val="24"/>
        </w:rPr>
      </w:pPr>
      <w:r w:rsidRPr="00A86E4B">
        <w:rPr>
          <w:rFonts w:ascii="Times New Roman" w:eastAsia="Times New Roman" w:hAnsi="Times New Roman" w:cs="Times New Roman"/>
          <w:sz w:val="24"/>
          <w:szCs w:val="24"/>
        </w:rPr>
        <w:t>The chapter is structured as follows:</w:t>
      </w:r>
    </w:p>
    <w:p w14:paraId="4E4A11A8" w14:textId="77777777" w:rsidR="00A86E4B" w:rsidRPr="00A86E4B" w:rsidRDefault="00A86E4B" w:rsidP="007B6920">
      <w:pPr>
        <w:spacing w:before="100" w:beforeAutospacing="1" w:after="100" w:afterAutospacing="1" w:line="360" w:lineRule="auto"/>
        <w:rPr>
          <w:rFonts w:ascii="Times New Roman" w:eastAsia="Times New Roman" w:hAnsi="Times New Roman" w:cs="Times New Roman"/>
          <w:sz w:val="24"/>
          <w:szCs w:val="24"/>
        </w:rPr>
      </w:pPr>
      <w:r w:rsidRPr="00A86E4B">
        <w:rPr>
          <w:rFonts w:ascii="Times New Roman" w:eastAsia="Times New Roman" w:hAnsi="Times New Roman" w:cs="Times New Roman"/>
          <w:b/>
          <w:bCs/>
          <w:sz w:val="24"/>
          <w:szCs w:val="24"/>
        </w:rPr>
        <w:t xml:space="preserve">Section </w:t>
      </w:r>
      <w:r>
        <w:rPr>
          <w:rFonts w:ascii="Times New Roman" w:eastAsia="Times New Roman" w:hAnsi="Times New Roman" w:cs="Times New Roman"/>
          <w:b/>
          <w:bCs/>
          <w:sz w:val="24"/>
          <w:szCs w:val="24"/>
        </w:rPr>
        <w:t>one</w:t>
      </w:r>
      <w:r w:rsidRPr="00A86E4B">
        <w:rPr>
          <w:rFonts w:ascii="Times New Roman" w:eastAsia="Times New Roman" w:hAnsi="Times New Roman" w:cs="Times New Roman"/>
          <w:sz w:val="24"/>
          <w:szCs w:val="24"/>
        </w:rPr>
        <w:t xml:space="preserve">: </w:t>
      </w:r>
      <w:r w:rsidR="007B6920" w:rsidRPr="007B6920">
        <w:rPr>
          <w:rFonts w:asciiTheme="majorBidi" w:hAnsiTheme="majorBidi" w:cstheme="majorBidi"/>
          <w:sz w:val="24"/>
          <w:szCs w:val="24"/>
        </w:rPr>
        <w:t>Theoretical Framework of Trust</w:t>
      </w:r>
    </w:p>
    <w:p w14:paraId="0A942AE2" w14:textId="77777777" w:rsidR="00460D64" w:rsidRPr="007B6920" w:rsidRDefault="00A86E4B" w:rsidP="007B6920">
      <w:pPr>
        <w:pStyle w:val="NormalWeb"/>
      </w:pPr>
      <w:r w:rsidRPr="00A86E4B">
        <w:rPr>
          <w:b/>
          <w:bCs/>
        </w:rPr>
        <w:t>Section</w:t>
      </w:r>
      <w:r>
        <w:rPr>
          <w:b/>
          <w:bCs/>
        </w:rPr>
        <w:t xml:space="preserve"> two</w:t>
      </w:r>
      <w:r w:rsidRPr="00A86E4B">
        <w:t xml:space="preserve">: </w:t>
      </w:r>
      <w:r w:rsidR="007B6920" w:rsidRPr="007B6920">
        <w:t>Trust in the Pharmaceutical Context</w:t>
      </w:r>
    </w:p>
    <w:p w14:paraId="713DD333" w14:textId="77777777" w:rsidR="007B6920" w:rsidRPr="007B6920" w:rsidRDefault="007B6920" w:rsidP="00460D64">
      <w:pPr>
        <w:spacing w:before="100" w:beforeAutospacing="1" w:after="100" w:afterAutospacing="1" w:line="360" w:lineRule="auto"/>
        <w:rPr>
          <w:rFonts w:ascii="Times New Roman" w:eastAsia="Times New Roman" w:hAnsi="Times New Roman" w:cs="Times New Roman"/>
          <w:b/>
          <w:bCs/>
          <w:sz w:val="24"/>
          <w:szCs w:val="24"/>
        </w:rPr>
      </w:pPr>
      <w:r w:rsidRPr="007B6920">
        <w:rPr>
          <w:rFonts w:ascii="Times New Roman" w:eastAsia="Times New Roman" w:hAnsi="Times New Roman" w:cs="Times New Roman"/>
          <w:b/>
          <w:bCs/>
          <w:sz w:val="24"/>
          <w:szCs w:val="24"/>
        </w:rPr>
        <w:t xml:space="preserve">Section three: </w:t>
      </w:r>
      <w:r w:rsidRPr="00A86E4B">
        <w:rPr>
          <w:rFonts w:ascii="Times New Roman" w:eastAsia="Times New Roman" w:hAnsi="Times New Roman" w:cs="Times New Roman"/>
          <w:sz w:val="24"/>
          <w:szCs w:val="24"/>
        </w:rPr>
        <w:t>Factors Influencing Trust in Generic Drugs</w:t>
      </w:r>
      <w:r>
        <w:rPr>
          <w:rFonts w:ascii="Times New Roman" w:eastAsia="Times New Roman" w:hAnsi="Times New Roman" w:cs="Times New Roman"/>
          <w:sz w:val="24"/>
          <w:szCs w:val="24"/>
        </w:rPr>
        <w:t>.</w:t>
      </w:r>
    </w:p>
    <w:p w14:paraId="6BDC4715" w14:textId="77777777" w:rsidR="00A86E4B" w:rsidRPr="00A86E4B" w:rsidRDefault="00460D64" w:rsidP="00460D64">
      <w:p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By the end of this chapter</w:t>
      </w:r>
      <w:r w:rsidR="00A86E4B" w:rsidRPr="00A86E4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we will</w:t>
      </w:r>
      <w:r w:rsidR="00A86E4B" w:rsidRPr="00A86E4B">
        <w:rPr>
          <w:rFonts w:ascii="Times New Roman" w:eastAsia="Times New Roman" w:hAnsi="Times New Roman" w:cs="Times New Roman"/>
          <w:sz w:val="24"/>
          <w:szCs w:val="24"/>
        </w:rPr>
        <w:t xml:space="preserve"> provide a foundation for understanding the dynamics of trust in generic medicines, especially in contexts where their acceptance remains limited or uncertain.</w:t>
      </w:r>
    </w:p>
    <w:p w14:paraId="7C9FDEB2" w14:textId="77777777" w:rsidR="00A86E4B" w:rsidRPr="00A86E4B" w:rsidRDefault="00A86E4B" w:rsidP="00A86E4B">
      <w:pPr>
        <w:shd w:val="clear" w:color="auto" w:fill="FFFFFF" w:themeFill="background1"/>
        <w:spacing w:line="360" w:lineRule="auto"/>
        <w:rPr>
          <w:rFonts w:asciiTheme="majorBidi" w:eastAsia="Times New Roman" w:hAnsiTheme="majorBidi" w:cstheme="majorBidi"/>
          <w:sz w:val="24"/>
          <w:szCs w:val="24"/>
          <w:lang w:bidi="ar-DZ"/>
        </w:rPr>
      </w:pPr>
    </w:p>
    <w:p w14:paraId="1C2F4C6D" w14:textId="77777777" w:rsidR="00A86E4B" w:rsidRDefault="00A86E4B" w:rsidP="00387012">
      <w:pPr>
        <w:shd w:val="clear" w:color="auto" w:fill="FFFFFF" w:themeFill="background1"/>
        <w:spacing w:line="360" w:lineRule="auto"/>
        <w:rPr>
          <w:rFonts w:asciiTheme="majorBidi" w:eastAsia="Times New Roman" w:hAnsiTheme="majorBidi" w:cstheme="majorBidi"/>
          <w:sz w:val="24"/>
          <w:szCs w:val="24"/>
          <w:lang w:bidi="ar-DZ"/>
        </w:rPr>
      </w:pPr>
    </w:p>
    <w:p w14:paraId="5D93AB84" w14:textId="77777777" w:rsidR="00A86E4B" w:rsidRDefault="00A86E4B" w:rsidP="00387012">
      <w:pPr>
        <w:shd w:val="clear" w:color="auto" w:fill="FFFFFF" w:themeFill="background1"/>
        <w:spacing w:line="360" w:lineRule="auto"/>
        <w:rPr>
          <w:rFonts w:asciiTheme="majorBidi" w:eastAsia="Times New Roman" w:hAnsiTheme="majorBidi" w:cstheme="majorBidi"/>
          <w:sz w:val="24"/>
          <w:szCs w:val="24"/>
          <w:lang w:bidi="ar-DZ"/>
        </w:rPr>
      </w:pPr>
    </w:p>
    <w:p w14:paraId="0527D075" w14:textId="77777777" w:rsidR="00A86E4B" w:rsidRDefault="00A86E4B" w:rsidP="00387012">
      <w:pPr>
        <w:shd w:val="clear" w:color="auto" w:fill="FFFFFF" w:themeFill="background1"/>
        <w:spacing w:line="360" w:lineRule="auto"/>
        <w:rPr>
          <w:rFonts w:asciiTheme="majorBidi" w:eastAsia="Times New Roman" w:hAnsiTheme="majorBidi" w:cstheme="majorBidi"/>
          <w:sz w:val="24"/>
          <w:szCs w:val="24"/>
          <w:lang w:bidi="ar-DZ"/>
        </w:rPr>
      </w:pPr>
    </w:p>
    <w:p w14:paraId="6374C263" w14:textId="77777777" w:rsidR="00A86E4B" w:rsidRDefault="00A86E4B" w:rsidP="00387012">
      <w:pPr>
        <w:shd w:val="clear" w:color="auto" w:fill="FFFFFF" w:themeFill="background1"/>
        <w:spacing w:line="360" w:lineRule="auto"/>
        <w:rPr>
          <w:rFonts w:asciiTheme="majorBidi" w:eastAsia="Times New Roman" w:hAnsiTheme="majorBidi" w:cstheme="majorBidi"/>
          <w:sz w:val="24"/>
          <w:szCs w:val="24"/>
          <w:lang w:bidi="ar-DZ"/>
        </w:rPr>
      </w:pPr>
    </w:p>
    <w:p w14:paraId="11523E6A" w14:textId="77777777" w:rsidR="00460D64" w:rsidRDefault="00460D64" w:rsidP="00387012">
      <w:pPr>
        <w:shd w:val="clear" w:color="auto" w:fill="FFFFFF" w:themeFill="background1"/>
        <w:spacing w:line="360" w:lineRule="auto"/>
        <w:rPr>
          <w:rFonts w:asciiTheme="majorBidi" w:eastAsia="Times New Roman" w:hAnsiTheme="majorBidi" w:cstheme="majorBidi"/>
          <w:sz w:val="24"/>
          <w:szCs w:val="24"/>
          <w:lang w:bidi="ar-DZ"/>
        </w:rPr>
      </w:pPr>
    </w:p>
    <w:p w14:paraId="1B3111F2" w14:textId="77777777" w:rsidR="00460D64" w:rsidRDefault="00A86E4B" w:rsidP="00835076">
      <w:pPr>
        <w:pStyle w:val="Titre2"/>
      </w:pPr>
      <w:bookmarkStart w:id="54" w:name="_Toc202093179"/>
      <w:bookmarkStart w:id="55" w:name="_Toc202100837"/>
      <w:r w:rsidRPr="00460D64">
        <w:lastRenderedPageBreak/>
        <w:t xml:space="preserve">Section one: </w:t>
      </w:r>
      <w:r w:rsidR="00460D64" w:rsidRPr="00460D64">
        <w:t xml:space="preserve">Understanding Trust and Trust in </w:t>
      </w:r>
      <w:r w:rsidR="00460D64">
        <w:t>drugs</w:t>
      </w:r>
      <w:bookmarkEnd w:id="54"/>
      <w:bookmarkEnd w:id="55"/>
    </w:p>
    <w:p w14:paraId="448A358C" w14:textId="00AC2DBC" w:rsidR="00304A97" w:rsidRPr="00304A97" w:rsidRDefault="00304A97" w:rsidP="00304A97">
      <w:pPr>
        <w:shd w:val="clear" w:color="auto" w:fill="FFFFFF" w:themeFill="background1"/>
        <w:spacing w:line="360" w:lineRule="auto"/>
        <w:rPr>
          <w:rFonts w:asciiTheme="majorBidi" w:hAnsiTheme="majorBidi" w:cstheme="majorBidi"/>
          <w:color w:val="000000" w:themeColor="text1"/>
          <w:sz w:val="28"/>
          <w:szCs w:val="28"/>
        </w:rPr>
      </w:pPr>
      <w:r w:rsidRPr="00304A97">
        <w:rPr>
          <w:rFonts w:asciiTheme="majorBidi" w:hAnsiTheme="majorBidi" w:cstheme="majorBidi"/>
          <w:color w:val="000000" w:themeColor="text1"/>
          <w:sz w:val="24"/>
          <w:szCs w:val="24"/>
        </w:rPr>
        <w:t>Trust plays a vital role in shaping how individuals interact with healthcare systems and medical treatments. In the field of pharmaceuticals, it influences patient decisions, perceptions of safety, and acceptance of prescribed m</w:t>
      </w:r>
      <w:r w:rsidR="009027A8">
        <w:rPr>
          <w:rFonts w:asciiTheme="majorBidi" w:hAnsiTheme="majorBidi" w:cstheme="majorBidi"/>
          <w:color w:val="000000" w:themeColor="text1"/>
          <w:sz w:val="24"/>
          <w:szCs w:val="24"/>
        </w:rPr>
        <w:t xml:space="preserve">edications. Understanding trust </w:t>
      </w:r>
      <w:r w:rsidRPr="00304A97">
        <w:rPr>
          <w:rFonts w:asciiTheme="majorBidi" w:hAnsiTheme="majorBidi" w:cstheme="majorBidi"/>
          <w:color w:val="000000" w:themeColor="text1"/>
          <w:sz w:val="24"/>
          <w:szCs w:val="24"/>
        </w:rPr>
        <w:t>both as a general concept and</w:t>
      </w:r>
      <w:r w:rsidR="009027A8">
        <w:rPr>
          <w:rFonts w:asciiTheme="majorBidi" w:hAnsiTheme="majorBidi" w:cstheme="majorBidi"/>
          <w:color w:val="000000" w:themeColor="text1"/>
          <w:sz w:val="24"/>
          <w:szCs w:val="24"/>
        </w:rPr>
        <w:t xml:space="preserve"> within the context of drug use </w:t>
      </w:r>
      <w:r w:rsidRPr="00304A97">
        <w:rPr>
          <w:rFonts w:asciiTheme="majorBidi" w:hAnsiTheme="majorBidi" w:cstheme="majorBidi"/>
          <w:color w:val="000000" w:themeColor="text1"/>
          <w:sz w:val="24"/>
          <w:szCs w:val="24"/>
        </w:rPr>
        <w:t>is essential to explain how people form confidence in the quality and effectiveness of the medicines they consume, including generic drugs.</w:t>
      </w:r>
    </w:p>
    <w:p w14:paraId="05352463" w14:textId="77777777" w:rsidR="00A86E4B" w:rsidRPr="00304A97" w:rsidRDefault="00304A97" w:rsidP="00CB4E2F">
      <w:pPr>
        <w:pStyle w:val="Paragraphedeliste"/>
        <w:numPr>
          <w:ilvl w:val="1"/>
          <w:numId w:val="12"/>
        </w:numPr>
        <w:shd w:val="clear" w:color="auto" w:fill="FFFFFF" w:themeFill="background1"/>
        <w:spacing w:line="360" w:lineRule="auto"/>
        <w:rPr>
          <w:rFonts w:asciiTheme="majorBidi" w:eastAsia="Times New Roman" w:hAnsiTheme="majorBidi" w:cstheme="majorBidi"/>
          <w:b/>
          <w:bCs/>
          <w:color w:val="000000" w:themeColor="text1"/>
          <w:sz w:val="32"/>
          <w:szCs w:val="32"/>
          <w:u w:val="single"/>
          <w:lang w:bidi="ar-DZ"/>
        </w:rPr>
      </w:pPr>
      <w:bookmarkStart w:id="56" w:name="_Toc202100838"/>
      <w:r w:rsidRPr="00835076">
        <w:rPr>
          <w:rStyle w:val="Titre3Car"/>
          <w:rFonts w:eastAsiaTheme="minorHAnsi"/>
        </w:rPr>
        <w:t>Defining Trust: Concepts and Theories</w:t>
      </w:r>
      <w:bookmarkEnd w:id="56"/>
      <w:r w:rsidRPr="00304A97">
        <w:rPr>
          <w:rFonts w:asciiTheme="majorBidi" w:hAnsiTheme="majorBidi" w:cstheme="majorBidi"/>
          <w:b/>
          <w:bCs/>
          <w:color w:val="000000" w:themeColor="text1"/>
          <w:sz w:val="32"/>
          <w:szCs w:val="32"/>
          <w:u w:val="single"/>
        </w:rPr>
        <w:t xml:space="preserve">: </w:t>
      </w:r>
    </w:p>
    <w:p w14:paraId="62C1AC59" w14:textId="30411077" w:rsidR="00304A97" w:rsidRDefault="00EA77EC" w:rsidP="007251AC">
      <w:pPr>
        <w:pStyle w:val="Paragraphedeliste"/>
        <w:shd w:val="clear" w:color="auto" w:fill="FFFFFF" w:themeFill="background1"/>
        <w:spacing w:line="360" w:lineRule="auto"/>
        <w:contextualSpacing w:val="0"/>
        <w:rPr>
          <w:rFonts w:asciiTheme="majorBidi" w:hAnsiTheme="majorBidi" w:cstheme="majorBidi"/>
          <w:sz w:val="24"/>
          <w:szCs w:val="24"/>
        </w:rPr>
      </w:pPr>
      <w:r w:rsidRPr="00EA77EC">
        <w:rPr>
          <w:rFonts w:asciiTheme="majorBidi" w:hAnsiTheme="majorBidi" w:cstheme="majorBidi"/>
          <w:color w:val="000000" w:themeColor="text1"/>
          <w:sz w:val="24"/>
          <w:szCs w:val="24"/>
        </w:rPr>
        <w:t xml:space="preserve">Trust is a widely used concept across fields such as sociology, psychology, economics, and political science, and it plays a vital role in fostering social order and cooperation. Although scholars have yet to agree </w:t>
      </w:r>
      <w:r w:rsidR="009027A8">
        <w:rPr>
          <w:rFonts w:asciiTheme="majorBidi" w:hAnsiTheme="majorBidi" w:cstheme="majorBidi"/>
          <w:color w:val="000000" w:themeColor="text1"/>
          <w:sz w:val="24"/>
          <w:szCs w:val="24"/>
        </w:rPr>
        <w:t xml:space="preserve">on a single, unified definition </w:t>
      </w:r>
      <w:r w:rsidRPr="00EA77EC">
        <w:rPr>
          <w:rFonts w:asciiTheme="majorBidi" w:hAnsiTheme="majorBidi" w:cstheme="majorBidi"/>
          <w:color w:val="000000" w:themeColor="text1"/>
          <w:sz w:val="24"/>
          <w:szCs w:val="24"/>
        </w:rPr>
        <w:t>due to the complexity and layered nature</w:t>
      </w:r>
      <w:r w:rsidR="009027A8">
        <w:rPr>
          <w:rFonts w:asciiTheme="majorBidi" w:hAnsiTheme="majorBidi" w:cstheme="majorBidi"/>
          <w:color w:val="000000" w:themeColor="text1"/>
          <w:sz w:val="24"/>
          <w:szCs w:val="24"/>
        </w:rPr>
        <w:t xml:space="preserve"> of trust </w:t>
      </w:r>
      <w:r w:rsidRPr="00EA77EC">
        <w:rPr>
          <w:rFonts w:asciiTheme="majorBidi" w:hAnsiTheme="majorBidi" w:cstheme="majorBidi"/>
          <w:color w:val="000000" w:themeColor="text1"/>
          <w:sz w:val="24"/>
          <w:szCs w:val="24"/>
        </w:rPr>
        <w:t>most interpretations share a central idea: trust involves having a positive expectation that another person or group will act appropriately in situations that carry some level of risk and vulnerability.</w:t>
      </w:r>
      <w:r w:rsidRPr="00EA77EC">
        <w:rPr>
          <w:rFonts w:asciiTheme="majorBidi" w:hAnsiTheme="majorBidi" w:cstheme="majorBidi"/>
          <w:color w:val="000000" w:themeColor="text1"/>
          <w:sz w:val="28"/>
          <w:szCs w:val="28"/>
        </w:rPr>
        <w:t xml:space="preserve"> </w:t>
      </w:r>
      <w:sdt>
        <w:sdtPr>
          <w:rPr>
            <w:rFonts w:asciiTheme="majorBidi" w:hAnsiTheme="majorBidi" w:cstheme="majorBidi"/>
            <w:sz w:val="24"/>
            <w:szCs w:val="24"/>
          </w:rPr>
          <w:id w:val="597137086"/>
          <w:citation/>
        </w:sdtPr>
        <w:sdtEndPr/>
        <w:sdtContent>
          <w:r w:rsidR="00F16E9B">
            <w:rPr>
              <w:rFonts w:asciiTheme="majorBidi" w:hAnsiTheme="majorBidi" w:cstheme="majorBidi"/>
              <w:sz w:val="24"/>
              <w:szCs w:val="24"/>
            </w:rPr>
            <w:fldChar w:fldCharType="begin"/>
          </w:r>
          <w:r w:rsidR="00F16E9B" w:rsidRPr="00F16E9B">
            <w:rPr>
              <w:rFonts w:asciiTheme="majorBidi" w:hAnsiTheme="majorBidi" w:cstheme="majorBidi"/>
              <w:sz w:val="24"/>
              <w:szCs w:val="24"/>
            </w:rPr>
            <w:instrText xml:space="preserve"> CITATION Rob16 \l 3084 </w:instrText>
          </w:r>
          <w:r w:rsidR="00F16E9B">
            <w:rPr>
              <w:rFonts w:asciiTheme="majorBidi" w:hAnsiTheme="majorBidi" w:cstheme="majorBidi"/>
              <w:sz w:val="24"/>
              <w:szCs w:val="24"/>
            </w:rPr>
            <w:fldChar w:fldCharType="separate"/>
          </w:r>
          <w:r w:rsidR="00F16E9B" w:rsidRPr="00F16E9B">
            <w:rPr>
              <w:rFonts w:asciiTheme="majorBidi" w:hAnsiTheme="majorBidi" w:cstheme="majorBidi"/>
              <w:noProof/>
              <w:sz w:val="24"/>
              <w:szCs w:val="24"/>
            </w:rPr>
            <w:t>(Robbins, 2016)</w:t>
          </w:r>
          <w:r w:rsidR="00F16E9B">
            <w:rPr>
              <w:rFonts w:asciiTheme="majorBidi" w:hAnsiTheme="majorBidi" w:cstheme="majorBidi"/>
              <w:sz w:val="24"/>
              <w:szCs w:val="24"/>
            </w:rPr>
            <w:fldChar w:fldCharType="end"/>
          </w:r>
        </w:sdtContent>
      </w:sdt>
      <w:r w:rsidR="00251647">
        <w:rPr>
          <w:rFonts w:asciiTheme="majorBidi" w:hAnsiTheme="majorBidi" w:cstheme="majorBidi"/>
          <w:sz w:val="24"/>
          <w:szCs w:val="24"/>
        </w:rPr>
        <w:t xml:space="preserve">. </w:t>
      </w:r>
    </w:p>
    <w:p w14:paraId="3AFDCFFD" w14:textId="77777777" w:rsidR="007251AC" w:rsidRPr="007251AC" w:rsidRDefault="007251AC" w:rsidP="00CB4E2F">
      <w:pPr>
        <w:pStyle w:val="Paragraphedeliste"/>
        <w:numPr>
          <w:ilvl w:val="2"/>
          <w:numId w:val="12"/>
        </w:numPr>
        <w:shd w:val="clear" w:color="auto" w:fill="FFFFFF" w:themeFill="background1"/>
        <w:spacing w:line="360" w:lineRule="auto"/>
        <w:contextualSpacing w:val="0"/>
        <w:rPr>
          <w:rFonts w:asciiTheme="majorBidi" w:eastAsia="Times New Roman" w:hAnsiTheme="majorBidi" w:cstheme="majorBidi"/>
          <w:color w:val="000000" w:themeColor="text1"/>
          <w:sz w:val="28"/>
          <w:szCs w:val="28"/>
          <w:u w:val="single"/>
          <w:lang w:bidi="ar-DZ"/>
        </w:rPr>
      </w:pPr>
      <w:bookmarkStart w:id="57" w:name="_Toc202100839"/>
      <w:r w:rsidRPr="00835076">
        <w:rPr>
          <w:rStyle w:val="Titre4Car"/>
        </w:rPr>
        <w:t>Core Components of Trust</w:t>
      </w:r>
      <w:bookmarkEnd w:id="57"/>
      <w:r w:rsidRPr="007251AC">
        <w:rPr>
          <w:rFonts w:asciiTheme="majorBidi" w:hAnsiTheme="majorBidi" w:cstheme="majorBidi"/>
          <w:color w:val="000000" w:themeColor="text1"/>
          <w:sz w:val="24"/>
          <w:szCs w:val="24"/>
          <w:u w:val="single"/>
        </w:rPr>
        <w:t>:</w:t>
      </w:r>
    </w:p>
    <w:p w14:paraId="3620E7D7" w14:textId="77777777" w:rsidR="00251647" w:rsidRDefault="007251AC" w:rsidP="007251AC">
      <w:pPr>
        <w:shd w:val="clear" w:color="auto" w:fill="FFFFFF" w:themeFill="background1"/>
        <w:spacing w:line="360" w:lineRule="auto"/>
        <w:rPr>
          <w:rFonts w:asciiTheme="majorBidi" w:hAnsiTheme="majorBidi" w:cstheme="majorBidi"/>
          <w:color w:val="000000" w:themeColor="text1"/>
          <w:sz w:val="24"/>
          <w:szCs w:val="24"/>
        </w:rPr>
      </w:pPr>
      <w:r w:rsidRPr="007251AC">
        <w:rPr>
          <w:rFonts w:asciiTheme="majorBidi" w:hAnsiTheme="majorBidi" w:cstheme="majorBidi"/>
          <w:color w:val="000000" w:themeColor="text1"/>
          <w:sz w:val="24"/>
          <w:szCs w:val="24"/>
        </w:rPr>
        <w:t xml:space="preserve"> Several key components consistently emerge in scholarly discussions of trust:</w:t>
      </w:r>
      <w:r>
        <w:rPr>
          <w:rFonts w:asciiTheme="majorBidi" w:hAnsiTheme="majorBidi" w:cstheme="majorBidi"/>
          <w:color w:val="000000" w:themeColor="text1"/>
          <w:sz w:val="24"/>
          <w:szCs w:val="24"/>
        </w:rPr>
        <w:t xml:space="preserve"> </w:t>
      </w:r>
    </w:p>
    <w:p w14:paraId="276AEF29" w14:textId="77777777" w:rsidR="007251AC" w:rsidRPr="00834A03" w:rsidRDefault="007251AC" w:rsidP="00CB4E2F">
      <w:pPr>
        <w:pStyle w:val="Paragraphedeliste"/>
        <w:numPr>
          <w:ilvl w:val="0"/>
          <w:numId w:val="13"/>
        </w:numPr>
        <w:shd w:val="clear" w:color="auto" w:fill="FFFFFF" w:themeFill="background1"/>
        <w:spacing w:line="360" w:lineRule="auto"/>
        <w:contextualSpacing w:val="0"/>
        <w:rPr>
          <w:rFonts w:asciiTheme="majorBidi" w:eastAsia="Times New Roman" w:hAnsiTheme="majorBidi" w:cstheme="majorBidi"/>
          <w:color w:val="000000" w:themeColor="text1"/>
          <w:sz w:val="28"/>
          <w:szCs w:val="28"/>
          <w:lang w:bidi="ar-DZ"/>
        </w:rPr>
      </w:pPr>
      <w:r w:rsidRPr="00834A03">
        <w:rPr>
          <w:rFonts w:asciiTheme="majorBidi" w:hAnsiTheme="majorBidi" w:cstheme="majorBidi"/>
          <w:b/>
          <w:bCs/>
          <w:color w:val="000000" w:themeColor="text1"/>
          <w:sz w:val="24"/>
          <w:szCs w:val="24"/>
        </w:rPr>
        <w:t>Vulnerability:</w:t>
      </w:r>
      <w:r w:rsidRPr="007251AC">
        <w:rPr>
          <w:rFonts w:asciiTheme="majorBidi" w:hAnsiTheme="majorBidi" w:cstheme="majorBidi"/>
          <w:color w:val="000000" w:themeColor="text1"/>
          <w:sz w:val="24"/>
          <w:szCs w:val="24"/>
        </w:rPr>
        <w:t xml:space="preserve"> Trust inherently implies a willingness to make oneself vulnerable to the actions of another. The trustor (the one who trusts) accepts the risk that the trustee (the one being trusted) may not act as expected or desired, potentially leading to negative consequences </w:t>
      </w:r>
      <w:sdt>
        <w:sdtPr>
          <w:rPr>
            <w:rFonts w:asciiTheme="majorBidi" w:hAnsiTheme="majorBidi" w:cstheme="majorBidi"/>
            <w:color w:val="000000" w:themeColor="text1"/>
            <w:sz w:val="24"/>
            <w:szCs w:val="24"/>
          </w:rPr>
          <w:id w:val="1194885573"/>
          <w:citation/>
        </w:sdtPr>
        <w:sdtEndPr/>
        <w:sdtContent>
          <w:r w:rsidR="00834A03">
            <w:rPr>
              <w:rFonts w:asciiTheme="majorBidi" w:hAnsiTheme="majorBidi" w:cstheme="majorBidi"/>
              <w:color w:val="000000" w:themeColor="text1"/>
              <w:sz w:val="24"/>
              <w:szCs w:val="24"/>
            </w:rPr>
            <w:fldChar w:fldCharType="begin"/>
          </w:r>
          <w:r w:rsidR="00834A03" w:rsidRPr="00834A03">
            <w:rPr>
              <w:rFonts w:asciiTheme="majorBidi" w:hAnsiTheme="majorBidi" w:cstheme="majorBidi"/>
              <w:color w:val="000000" w:themeColor="text1"/>
              <w:sz w:val="24"/>
              <w:szCs w:val="24"/>
            </w:rPr>
            <w:instrText xml:space="preserve"> CITATION May95 \l 3084 </w:instrText>
          </w:r>
          <w:r w:rsidR="00834A03">
            <w:rPr>
              <w:rFonts w:asciiTheme="majorBidi" w:hAnsiTheme="majorBidi" w:cstheme="majorBidi"/>
              <w:color w:val="000000" w:themeColor="text1"/>
              <w:sz w:val="24"/>
              <w:szCs w:val="24"/>
            </w:rPr>
            <w:fldChar w:fldCharType="separate"/>
          </w:r>
          <w:r w:rsidR="00834A03" w:rsidRPr="00834A03">
            <w:rPr>
              <w:rFonts w:asciiTheme="majorBidi" w:hAnsiTheme="majorBidi" w:cstheme="majorBidi"/>
              <w:noProof/>
              <w:color w:val="000000" w:themeColor="text1"/>
              <w:sz w:val="24"/>
              <w:szCs w:val="24"/>
            </w:rPr>
            <w:t>(Mayer, Davis, &amp; Schoorman, 1995)</w:t>
          </w:r>
          <w:r w:rsidR="00834A03">
            <w:rPr>
              <w:rFonts w:asciiTheme="majorBidi" w:hAnsiTheme="majorBidi" w:cstheme="majorBidi"/>
              <w:color w:val="000000" w:themeColor="text1"/>
              <w:sz w:val="24"/>
              <w:szCs w:val="24"/>
            </w:rPr>
            <w:fldChar w:fldCharType="end"/>
          </w:r>
        </w:sdtContent>
      </w:sdt>
      <w:r w:rsidR="00834A03">
        <w:rPr>
          <w:rFonts w:asciiTheme="majorBidi" w:hAnsiTheme="majorBidi" w:cstheme="majorBidi"/>
          <w:color w:val="000000" w:themeColor="text1"/>
          <w:sz w:val="24"/>
          <w:szCs w:val="24"/>
        </w:rPr>
        <w:t>.</w:t>
      </w:r>
      <w:r w:rsidRPr="007251AC">
        <w:rPr>
          <w:rFonts w:asciiTheme="majorBidi" w:hAnsiTheme="majorBidi" w:cstheme="majorBidi"/>
          <w:color w:val="000000" w:themeColor="text1"/>
          <w:sz w:val="24"/>
          <w:szCs w:val="24"/>
        </w:rPr>
        <w:t>This vulnerability arises from an information asymmetry, where the trustor often has incomplete knowledge about the trustee's future behavior or intentions</w:t>
      </w:r>
      <w:r>
        <w:t>.</w:t>
      </w:r>
    </w:p>
    <w:p w14:paraId="4C65B962" w14:textId="77777777" w:rsidR="00834A03" w:rsidRPr="004E6923" w:rsidRDefault="00834A03" w:rsidP="00CB4E2F">
      <w:pPr>
        <w:pStyle w:val="Paragraphedeliste"/>
        <w:numPr>
          <w:ilvl w:val="0"/>
          <w:numId w:val="13"/>
        </w:numPr>
        <w:shd w:val="clear" w:color="auto" w:fill="FFFFFF" w:themeFill="background1"/>
        <w:spacing w:line="360" w:lineRule="auto"/>
        <w:contextualSpacing w:val="0"/>
        <w:rPr>
          <w:rFonts w:asciiTheme="majorBidi" w:eastAsia="Times New Roman" w:hAnsiTheme="majorBidi" w:cstheme="majorBidi"/>
          <w:color w:val="000000" w:themeColor="text1"/>
          <w:sz w:val="32"/>
          <w:szCs w:val="32"/>
          <w:lang w:bidi="ar-DZ"/>
        </w:rPr>
      </w:pPr>
      <w:r w:rsidRPr="00834A03">
        <w:rPr>
          <w:rFonts w:asciiTheme="majorBidi" w:hAnsiTheme="majorBidi" w:cstheme="majorBidi"/>
          <w:b/>
          <w:bCs/>
          <w:color w:val="000000" w:themeColor="text1"/>
          <w:sz w:val="24"/>
          <w:szCs w:val="24"/>
        </w:rPr>
        <w:t>Positive Expectation/Belief:</w:t>
      </w:r>
      <w:r w:rsidRPr="00834A03">
        <w:rPr>
          <w:rFonts w:asciiTheme="majorBidi" w:hAnsiTheme="majorBidi" w:cstheme="majorBidi"/>
          <w:color w:val="000000" w:themeColor="text1"/>
          <w:sz w:val="24"/>
          <w:szCs w:val="24"/>
        </w:rPr>
        <w:t xml:space="preserve"> Trust is predicated on a belief or optimistic expectation that the trustee will behave in a way that is beneficial, or at least not detrimental, to the trustor's interests</w:t>
      </w:r>
      <w:r w:rsidR="004E6923">
        <w:rPr>
          <w:rFonts w:asciiTheme="majorBidi" w:hAnsiTheme="majorBidi" w:cstheme="majorBidi"/>
          <w:color w:val="000000" w:themeColor="text1"/>
          <w:sz w:val="24"/>
          <w:szCs w:val="24"/>
        </w:rPr>
        <w:t xml:space="preserve"> </w:t>
      </w:r>
      <w:sdt>
        <w:sdtPr>
          <w:rPr>
            <w:rFonts w:asciiTheme="majorBidi" w:hAnsiTheme="majorBidi" w:cstheme="majorBidi"/>
            <w:color w:val="000000" w:themeColor="text1"/>
            <w:sz w:val="24"/>
            <w:szCs w:val="24"/>
          </w:rPr>
          <w:id w:val="-2119057150"/>
          <w:citation/>
        </w:sdtPr>
        <w:sdtEndPr/>
        <w:sdtContent>
          <w:r w:rsidR="004E6923">
            <w:rPr>
              <w:rFonts w:asciiTheme="majorBidi" w:hAnsiTheme="majorBidi" w:cstheme="majorBidi"/>
              <w:color w:val="000000" w:themeColor="text1"/>
              <w:sz w:val="24"/>
              <w:szCs w:val="24"/>
            </w:rPr>
            <w:fldChar w:fldCharType="begin"/>
          </w:r>
          <w:r w:rsidR="004E6923" w:rsidRPr="004E6923">
            <w:rPr>
              <w:rFonts w:asciiTheme="majorBidi" w:hAnsiTheme="majorBidi" w:cstheme="majorBidi"/>
              <w:color w:val="000000" w:themeColor="text1"/>
              <w:sz w:val="24"/>
              <w:szCs w:val="24"/>
            </w:rPr>
            <w:instrText xml:space="preserve"> CITATION Utt24 \l 3084 </w:instrText>
          </w:r>
          <w:r w:rsidR="004E6923">
            <w:rPr>
              <w:rFonts w:asciiTheme="majorBidi" w:hAnsiTheme="majorBidi" w:cstheme="majorBidi"/>
              <w:color w:val="000000" w:themeColor="text1"/>
              <w:sz w:val="24"/>
              <w:szCs w:val="24"/>
            </w:rPr>
            <w:fldChar w:fldCharType="separate"/>
          </w:r>
          <w:r w:rsidR="004E6923" w:rsidRPr="004E6923">
            <w:rPr>
              <w:rFonts w:asciiTheme="majorBidi" w:hAnsiTheme="majorBidi" w:cstheme="majorBidi"/>
              <w:noProof/>
              <w:color w:val="000000" w:themeColor="text1"/>
              <w:sz w:val="24"/>
              <w:szCs w:val="24"/>
            </w:rPr>
            <w:t>(Uttenthal, 2024)</w:t>
          </w:r>
          <w:r w:rsidR="004E6923">
            <w:rPr>
              <w:rFonts w:asciiTheme="majorBidi" w:hAnsiTheme="majorBidi" w:cstheme="majorBidi"/>
              <w:color w:val="000000" w:themeColor="text1"/>
              <w:sz w:val="24"/>
              <w:szCs w:val="24"/>
            </w:rPr>
            <w:fldChar w:fldCharType="end"/>
          </w:r>
        </w:sdtContent>
      </w:sdt>
      <w:r w:rsidR="004E6923">
        <w:rPr>
          <w:rFonts w:asciiTheme="majorBidi" w:hAnsiTheme="majorBidi" w:cstheme="majorBidi"/>
          <w:color w:val="000000" w:themeColor="text1"/>
          <w:sz w:val="24"/>
          <w:szCs w:val="24"/>
        </w:rPr>
        <w:t>.</w:t>
      </w:r>
      <w:r w:rsidRPr="00834A03">
        <w:rPr>
          <w:rFonts w:asciiTheme="majorBidi" w:hAnsiTheme="majorBidi" w:cstheme="majorBidi"/>
          <w:color w:val="000000" w:themeColor="text1"/>
          <w:sz w:val="24"/>
          <w:szCs w:val="24"/>
        </w:rPr>
        <w:t xml:space="preserve"> This expectation can be based on various factors, including past experiences, reputation, perceived competence, integrity, and benevolence of the trustee</w:t>
      </w:r>
      <w:r w:rsidR="004E6923">
        <w:rPr>
          <w:rFonts w:asciiTheme="majorBidi" w:hAnsiTheme="majorBidi" w:cstheme="majorBidi"/>
          <w:color w:val="000000" w:themeColor="text1"/>
          <w:sz w:val="24"/>
          <w:szCs w:val="24"/>
        </w:rPr>
        <w:t xml:space="preserve">. </w:t>
      </w:r>
    </w:p>
    <w:p w14:paraId="7585B4FF" w14:textId="77777777" w:rsidR="00304A97" w:rsidRPr="001D0670" w:rsidRDefault="004E6923" w:rsidP="00CB4E2F">
      <w:pPr>
        <w:pStyle w:val="Paragraphedeliste"/>
        <w:numPr>
          <w:ilvl w:val="0"/>
          <w:numId w:val="13"/>
        </w:numPr>
        <w:shd w:val="clear" w:color="auto" w:fill="FFFFFF" w:themeFill="background1"/>
        <w:spacing w:line="360" w:lineRule="auto"/>
        <w:contextualSpacing w:val="0"/>
        <w:rPr>
          <w:rFonts w:asciiTheme="majorBidi" w:eastAsia="Times New Roman" w:hAnsiTheme="majorBidi" w:cstheme="majorBidi"/>
          <w:color w:val="000000" w:themeColor="text1"/>
          <w:sz w:val="32"/>
          <w:szCs w:val="32"/>
          <w:lang w:bidi="ar-DZ"/>
        </w:rPr>
      </w:pPr>
      <w:r w:rsidRPr="004E6923">
        <w:rPr>
          <w:rFonts w:asciiTheme="majorBidi" w:hAnsiTheme="majorBidi" w:cstheme="majorBidi"/>
          <w:b/>
          <w:bCs/>
          <w:sz w:val="24"/>
          <w:szCs w:val="24"/>
        </w:rPr>
        <w:lastRenderedPageBreak/>
        <w:t>Risk and Uncertainty:</w:t>
      </w:r>
      <w:r w:rsidRPr="004E6923">
        <w:rPr>
          <w:rFonts w:asciiTheme="majorBidi" w:hAnsiTheme="majorBidi" w:cstheme="majorBidi"/>
          <w:sz w:val="24"/>
          <w:szCs w:val="24"/>
        </w:rPr>
        <w:t xml:space="preserve"> Trust operates in situations where the future is uncertain and outcomes are not guaranteed. If there were complete certainty or control over the trustee's actions, trust would be unnecessary. It is precisely because of this inherent risk and uncertainty that trust becomes a crucial mechanism for facilitating social and economic interactions</w:t>
      </w:r>
      <w:sdt>
        <w:sdtPr>
          <w:rPr>
            <w:rFonts w:asciiTheme="majorBidi" w:hAnsiTheme="majorBidi" w:cstheme="majorBidi"/>
            <w:sz w:val="24"/>
            <w:szCs w:val="24"/>
          </w:rPr>
          <w:id w:val="880906534"/>
          <w:citation/>
        </w:sdtPr>
        <w:sdtEndPr/>
        <w:sdtContent>
          <w:r w:rsidR="00357584">
            <w:rPr>
              <w:rFonts w:asciiTheme="majorBidi" w:hAnsiTheme="majorBidi" w:cstheme="majorBidi"/>
              <w:sz w:val="24"/>
              <w:szCs w:val="24"/>
            </w:rPr>
            <w:fldChar w:fldCharType="begin"/>
          </w:r>
          <w:r w:rsidR="00357584">
            <w:rPr>
              <w:rFonts w:asciiTheme="majorBidi" w:hAnsiTheme="majorBidi" w:cstheme="majorBidi"/>
              <w:sz w:val="24"/>
              <w:szCs w:val="24"/>
            </w:rPr>
            <w:instrText xml:space="preserve"> CITATION Han23 \l 1033 </w:instrText>
          </w:r>
          <w:r w:rsidR="00357584">
            <w:rPr>
              <w:rFonts w:asciiTheme="majorBidi" w:hAnsiTheme="majorBidi" w:cstheme="majorBidi"/>
              <w:sz w:val="24"/>
              <w:szCs w:val="24"/>
            </w:rPr>
            <w:fldChar w:fldCharType="separate"/>
          </w:r>
          <w:r w:rsidR="00357584">
            <w:rPr>
              <w:rFonts w:asciiTheme="majorBidi" w:hAnsiTheme="majorBidi" w:cstheme="majorBidi"/>
              <w:noProof/>
              <w:sz w:val="24"/>
              <w:szCs w:val="24"/>
            </w:rPr>
            <w:t xml:space="preserve"> </w:t>
          </w:r>
          <w:r w:rsidR="00357584" w:rsidRPr="00357584">
            <w:rPr>
              <w:rFonts w:asciiTheme="majorBidi" w:hAnsiTheme="majorBidi" w:cstheme="majorBidi"/>
              <w:noProof/>
              <w:sz w:val="24"/>
              <w:szCs w:val="24"/>
            </w:rPr>
            <w:t>(Hancock, et al., 2023)</w:t>
          </w:r>
          <w:r w:rsidR="00357584">
            <w:rPr>
              <w:rFonts w:asciiTheme="majorBidi" w:hAnsiTheme="majorBidi" w:cstheme="majorBidi"/>
              <w:sz w:val="24"/>
              <w:szCs w:val="24"/>
            </w:rPr>
            <w:fldChar w:fldCharType="end"/>
          </w:r>
        </w:sdtContent>
      </w:sdt>
      <w:r w:rsidR="00B5170D">
        <w:rPr>
          <w:rFonts w:asciiTheme="majorBidi" w:hAnsiTheme="majorBidi" w:cstheme="majorBidi"/>
          <w:sz w:val="24"/>
          <w:szCs w:val="24"/>
        </w:rPr>
        <w:t xml:space="preserve"> </w:t>
      </w:r>
      <w:r>
        <w:rPr>
          <w:rFonts w:asciiTheme="majorBidi" w:hAnsiTheme="majorBidi" w:cstheme="majorBidi"/>
          <w:sz w:val="24"/>
          <w:szCs w:val="24"/>
        </w:rPr>
        <w:t xml:space="preserve"> </w:t>
      </w:r>
      <w:sdt>
        <w:sdtPr>
          <w:rPr>
            <w:rFonts w:asciiTheme="majorBidi" w:hAnsiTheme="majorBidi" w:cstheme="majorBidi"/>
            <w:sz w:val="24"/>
            <w:szCs w:val="24"/>
          </w:rPr>
          <w:id w:val="-1305926933"/>
          <w:citation/>
        </w:sdtPr>
        <w:sdtEndPr/>
        <w:sdtContent>
          <w:r w:rsidR="00B5170D">
            <w:rPr>
              <w:rFonts w:asciiTheme="majorBidi" w:hAnsiTheme="majorBidi" w:cstheme="majorBidi"/>
              <w:sz w:val="24"/>
              <w:szCs w:val="24"/>
            </w:rPr>
            <w:fldChar w:fldCharType="begin"/>
          </w:r>
          <w:r w:rsidR="00B5170D">
            <w:rPr>
              <w:rFonts w:asciiTheme="majorBidi" w:hAnsiTheme="majorBidi" w:cstheme="majorBidi"/>
              <w:sz w:val="24"/>
              <w:szCs w:val="24"/>
            </w:rPr>
            <w:instrText xml:space="preserve"> CITATION Utt24 \l 1033 </w:instrText>
          </w:r>
          <w:r w:rsidR="00B5170D">
            <w:rPr>
              <w:rFonts w:asciiTheme="majorBidi" w:hAnsiTheme="majorBidi" w:cstheme="majorBidi"/>
              <w:sz w:val="24"/>
              <w:szCs w:val="24"/>
            </w:rPr>
            <w:fldChar w:fldCharType="separate"/>
          </w:r>
          <w:r w:rsidR="00B5170D" w:rsidRPr="00B5170D">
            <w:rPr>
              <w:rFonts w:asciiTheme="majorBidi" w:hAnsiTheme="majorBidi" w:cstheme="majorBidi"/>
              <w:noProof/>
              <w:sz w:val="24"/>
              <w:szCs w:val="24"/>
            </w:rPr>
            <w:t>(Uttenthal, 2024)</w:t>
          </w:r>
          <w:r w:rsidR="00B5170D">
            <w:rPr>
              <w:rFonts w:asciiTheme="majorBidi" w:hAnsiTheme="majorBidi" w:cstheme="majorBidi"/>
              <w:sz w:val="24"/>
              <w:szCs w:val="24"/>
            </w:rPr>
            <w:fldChar w:fldCharType="end"/>
          </w:r>
        </w:sdtContent>
      </w:sdt>
      <w:r w:rsidR="00B5170D">
        <w:rPr>
          <w:rFonts w:asciiTheme="majorBidi" w:hAnsiTheme="majorBidi" w:cstheme="majorBidi"/>
          <w:sz w:val="24"/>
          <w:szCs w:val="24"/>
        </w:rPr>
        <w:t>.</w:t>
      </w:r>
    </w:p>
    <w:p w14:paraId="257D9705" w14:textId="77777777" w:rsidR="001D0670" w:rsidRPr="001D0670" w:rsidRDefault="001D0670" w:rsidP="00CB4E2F">
      <w:pPr>
        <w:pStyle w:val="Paragraphedeliste"/>
        <w:numPr>
          <w:ilvl w:val="0"/>
          <w:numId w:val="13"/>
        </w:numPr>
        <w:shd w:val="clear" w:color="auto" w:fill="FFFFFF" w:themeFill="background1"/>
        <w:spacing w:line="360" w:lineRule="auto"/>
        <w:contextualSpacing w:val="0"/>
        <w:rPr>
          <w:rFonts w:asciiTheme="majorBidi" w:eastAsia="Times New Roman" w:hAnsiTheme="majorBidi" w:cstheme="majorBidi"/>
          <w:color w:val="000000" w:themeColor="text1"/>
          <w:sz w:val="36"/>
          <w:szCs w:val="36"/>
          <w:lang w:bidi="ar-DZ"/>
        </w:rPr>
      </w:pPr>
      <w:r w:rsidRPr="001D0670">
        <w:rPr>
          <w:rFonts w:asciiTheme="majorBidi" w:hAnsiTheme="majorBidi" w:cstheme="majorBidi"/>
          <w:b/>
          <w:bCs/>
          <w:sz w:val="24"/>
          <w:szCs w:val="24"/>
        </w:rPr>
        <w:t>Interdependence:</w:t>
      </w:r>
      <w:r w:rsidRPr="001D0670">
        <w:rPr>
          <w:rFonts w:asciiTheme="majorBidi" w:hAnsiTheme="majorBidi" w:cstheme="majorBidi"/>
          <w:sz w:val="24"/>
          <w:szCs w:val="24"/>
        </w:rPr>
        <w:t xml:space="preserve"> Trust often arises in situations where parties are interdependent, meaning that the outcomes for one party are affected by the actions of another. In such contexts, trust allows individuals and groups to engage in cooperative behaviors that would be too risky or costly otherwise.</w:t>
      </w:r>
      <w:r>
        <w:rPr>
          <w:rFonts w:asciiTheme="majorBidi" w:hAnsiTheme="majorBidi" w:cstheme="majorBidi"/>
          <w:sz w:val="24"/>
          <w:szCs w:val="24"/>
        </w:rPr>
        <w:t xml:space="preserve"> </w:t>
      </w:r>
    </w:p>
    <w:p w14:paraId="5E17625F" w14:textId="77777777" w:rsidR="001D0670" w:rsidRPr="001D0670" w:rsidRDefault="001D0670" w:rsidP="00CB4E2F">
      <w:pPr>
        <w:pStyle w:val="Paragraphedeliste"/>
        <w:numPr>
          <w:ilvl w:val="2"/>
          <w:numId w:val="12"/>
        </w:numPr>
        <w:shd w:val="clear" w:color="auto" w:fill="FFFFFF" w:themeFill="background1"/>
        <w:spacing w:line="360" w:lineRule="auto"/>
        <w:rPr>
          <w:rFonts w:asciiTheme="majorBidi" w:eastAsia="Times New Roman" w:hAnsiTheme="majorBidi" w:cstheme="majorBidi"/>
          <w:color w:val="000000" w:themeColor="text1"/>
          <w:sz w:val="28"/>
          <w:szCs w:val="28"/>
          <w:u w:val="single"/>
          <w:lang w:bidi="ar-DZ"/>
        </w:rPr>
      </w:pPr>
      <w:bookmarkStart w:id="58" w:name="_Toc202100840"/>
      <w:r w:rsidRPr="00835076">
        <w:rPr>
          <w:rStyle w:val="Titre4Car"/>
        </w:rPr>
        <w:t>Theoretical Perspectives on Trust</w:t>
      </w:r>
      <w:bookmarkEnd w:id="58"/>
      <w:r w:rsidRPr="001D0670">
        <w:rPr>
          <w:rFonts w:asciiTheme="majorBidi" w:hAnsiTheme="majorBidi" w:cstheme="majorBidi"/>
          <w:sz w:val="24"/>
          <w:szCs w:val="24"/>
          <w:u w:val="single"/>
        </w:rPr>
        <w:t>:</w:t>
      </w:r>
    </w:p>
    <w:p w14:paraId="4225C242" w14:textId="77777777" w:rsidR="001D0670" w:rsidRPr="00B5170D" w:rsidRDefault="001D0670" w:rsidP="001D0670">
      <w:pPr>
        <w:shd w:val="clear" w:color="auto" w:fill="FFFFFF" w:themeFill="background1"/>
        <w:spacing w:line="360" w:lineRule="auto"/>
        <w:rPr>
          <w:rFonts w:asciiTheme="majorBidi" w:hAnsiTheme="majorBidi" w:cstheme="majorBidi"/>
          <w:sz w:val="24"/>
          <w:szCs w:val="24"/>
        </w:rPr>
      </w:pPr>
      <w:r w:rsidRPr="00B5170D">
        <w:rPr>
          <w:rFonts w:asciiTheme="majorBidi" w:hAnsiTheme="majorBidi" w:cstheme="majorBidi"/>
          <w:sz w:val="24"/>
          <w:szCs w:val="24"/>
        </w:rPr>
        <w:t>Various theoretical perspectives have sought to explain the origins, development, and consequences of trust:</w:t>
      </w:r>
    </w:p>
    <w:p w14:paraId="3D9A3F75" w14:textId="77777777" w:rsidR="001D0670" w:rsidRPr="001D0670" w:rsidRDefault="001D0670" w:rsidP="00CB4E2F">
      <w:pPr>
        <w:pStyle w:val="Paragraphedeliste"/>
        <w:numPr>
          <w:ilvl w:val="0"/>
          <w:numId w:val="14"/>
        </w:numPr>
        <w:shd w:val="clear" w:color="auto" w:fill="FFFFFF" w:themeFill="background1"/>
        <w:spacing w:line="360" w:lineRule="auto"/>
        <w:ind w:left="821"/>
        <w:contextualSpacing w:val="0"/>
        <w:rPr>
          <w:rFonts w:asciiTheme="majorBidi" w:eastAsia="Times New Roman" w:hAnsiTheme="majorBidi" w:cstheme="majorBidi"/>
          <w:color w:val="000000" w:themeColor="text1"/>
          <w:sz w:val="32"/>
          <w:szCs w:val="32"/>
          <w:u w:val="single"/>
          <w:lang w:bidi="ar-DZ"/>
        </w:rPr>
      </w:pPr>
      <w:r w:rsidRPr="002E079C">
        <w:rPr>
          <w:rFonts w:asciiTheme="majorBidi" w:hAnsiTheme="majorBidi" w:cstheme="majorBidi"/>
          <w:b/>
          <w:bCs/>
          <w:sz w:val="24"/>
          <w:szCs w:val="24"/>
        </w:rPr>
        <w:t>Rational Choice Theory:</w:t>
      </w:r>
      <w:r w:rsidRPr="001D0670">
        <w:rPr>
          <w:rFonts w:asciiTheme="majorBidi" w:hAnsiTheme="majorBidi" w:cstheme="majorBidi"/>
          <w:sz w:val="24"/>
          <w:szCs w:val="24"/>
        </w:rPr>
        <w:t xml:space="preserve"> From this perspective, trust is often viewed as a calculated decision based on an assessment of the potential benefits and risks of trusting, as well as the perceived trustworthiness of the other party. Trust is extended when the expected benefits of cooperation outweigh the</w:t>
      </w:r>
      <w:r w:rsidR="00B5170D">
        <w:rPr>
          <w:rFonts w:asciiTheme="majorBidi" w:hAnsiTheme="majorBidi" w:cstheme="majorBidi"/>
          <w:sz w:val="24"/>
          <w:szCs w:val="24"/>
        </w:rPr>
        <w:t xml:space="preserve"> potential costs of betrayal </w:t>
      </w:r>
      <w:sdt>
        <w:sdtPr>
          <w:rPr>
            <w:rFonts w:asciiTheme="majorBidi" w:hAnsiTheme="majorBidi" w:cstheme="majorBidi"/>
            <w:sz w:val="24"/>
            <w:szCs w:val="24"/>
          </w:rPr>
          <w:id w:val="943659074"/>
          <w:citation/>
        </w:sdtPr>
        <w:sdtEndPr/>
        <w:sdtContent>
          <w:r w:rsidR="00B5170D">
            <w:rPr>
              <w:rFonts w:asciiTheme="majorBidi" w:hAnsiTheme="majorBidi" w:cstheme="majorBidi"/>
              <w:sz w:val="24"/>
              <w:szCs w:val="24"/>
            </w:rPr>
            <w:fldChar w:fldCharType="begin"/>
          </w:r>
          <w:r w:rsidR="00B5170D">
            <w:rPr>
              <w:rFonts w:asciiTheme="majorBidi" w:hAnsiTheme="majorBidi" w:cstheme="majorBidi"/>
              <w:sz w:val="24"/>
              <w:szCs w:val="24"/>
            </w:rPr>
            <w:instrText xml:space="preserve"> CITATION Rob16 \l 1033 </w:instrText>
          </w:r>
          <w:r w:rsidR="00B5170D">
            <w:rPr>
              <w:rFonts w:asciiTheme="majorBidi" w:hAnsiTheme="majorBidi" w:cstheme="majorBidi"/>
              <w:sz w:val="24"/>
              <w:szCs w:val="24"/>
            </w:rPr>
            <w:fldChar w:fldCharType="separate"/>
          </w:r>
          <w:r w:rsidR="00B5170D" w:rsidRPr="00B5170D">
            <w:rPr>
              <w:rFonts w:asciiTheme="majorBidi" w:hAnsiTheme="majorBidi" w:cstheme="majorBidi"/>
              <w:noProof/>
              <w:sz w:val="24"/>
              <w:szCs w:val="24"/>
            </w:rPr>
            <w:t>(Robbins, 2016)</w:t>
          </w:r>
          <w:r w:rsidR="00B5170D">
            <w:rPr>
              <w:rFonts w:asciiTheme="majorBidi" w:hAnsiTheme="majorBidi" w:cstheme="majorBidi"/>
              <w:sz w:val="24"/>
              <w:szCs w:val="24"/>
            </w:rPr>
            <w:fldChar w:fldCharType="end"/>
          </w:r>
        </w:sdtContent>
      </w:sdt>
      <w:r w:rsidRPr="001D0670">
        <w:rPr>
          <w:rFonts w:asciiTheme="majorBidi" w:hAnsiTheme="majorBidi" w:cstheme="majorBidi"/>
          <w:sz w:val="24"/>
          <w:szCs w:val="24"/>
        </w:rPr>
        <w:t>. This approach emphasizes the cognitive and calculative aspects of trust.</w:t>
      </w:r>
    </w:p>
    <w:p w14:paraId="61815168" w14:textId="77777777" w:rsidR="001D0670" w:rsidRPr="001D0670" w:rsidRDefault="001D0670" w:rsidP="00CB4E2F">
      <w:pPr>
        <w:pStyle w:val="Paragraphedeliste"/>
        <w:numPr>
          <w:ilvl w:val="0"/>
          <w:numId w:val="14"/>
        </w:numPr>
        <w:shd w:val="clear" w:color="auto" w:fill="FFFFFF" w:themeFill="background1"/>
        <w:spacing w:line="360" w:lineRule="auto"/>
        <w:ind w:left="821"/>
        <w:contextualSpacing w:val="0"/>
        <w:rPr>
          <w:rFonts w:asciiTheme="majorBidi" w:eastAsia="Times New Roman" w:hAnsiTheme="majorBidi" w:cstheme="majorBidi"/>
          <w:color w:val="000000" w:themeColor="text1"/>
          <w:sz w:val="32"/>
          <w:szCs w:val="32"/>
          <w:u w:val="single"/>
          <w:lang w:bidi="ar-DZ"/>
        </w:rPr>
      </w:pPr>
      <w:r w:rsidRPr="001D0670">
        <w:rPr>
          <w:rFonts w:asciiTheme="majorBidi" w:hAnsiTheme="majorBidi" w:cstheme="majorBidi"/>
          <w:sz w:val="24"/>
          <w:szCs w:val="24"/>
        </w:rPr>
        <w:t xml:space="preserve"> </w:t>
      </w:r>
      <w:r w:rsidRPr="002E079C">
        <w:rPr>
          <w:rFonts w:asciiTheme="majorBidi" w:hAnsiTheme="majorBidi" w:cstheme="majorBidi"/>
          <w:b/>
          <w:bCs/>
          <w:sz w:val="24"/>
          <w:szCs w:val="24"/>
        </w:rPr>
        <w:t>Social and Psychological Theories:</w:t>
      </w:r>
      <w:r w:rsidRPr="001D0670">
        <w:rPr>
          <w:rFonts w:asciiTheme="majorBidi" w:hAnsiTheme="majorBidi" w:cstheme="majorBidi"/>
          <w:sz w:val="24"/>
          <w:szCs w:val="24"/>
        </w:rPr>
        <w:t xml:space="preserve"> These theories highlight the role of social norms, values, emotions, and psychological predispositions in shaping trust. For instance, some individuals may have a higher general propensity to trust others, influenced by their personality, upbringing, and cultural context. Social learning, where individuals learn to trust based on their own experiences and observations of oth</w:t>
      </w:r>
      <w:r w:rsidR="00B5170D">
        <w:rPr>
          <w:rFonts w:asciiTheme="majorBidi" w:hAnsiTheme="majorBidi" w:cstheme="majorBidi"/>
          <w:sz w:val="24"/>
          <w:szCs w:val="24"/>
        </w:rPr>
        <w:t>ers, is also a key mechanism</w:t>
      </w:r>
      <w:r w:rsidR="00E87A6D">
        <w:rPr>
          <w:rFonts w:asciiTheme="majorBidi" w:hAnsiTheme="majorBidi" w:cstheme="majorBidi"/>
          <w:sz w:val="24"/>
          <w:szCs w:val="24"/>
        </w:rPr>
        <w:t xml:space="preserve"> </w:t>
      </w:r>
      <w:sdt>
        <w:sdtPr>
          <w:rPr>
            <w:rFonts w:asciiTheme="majorBidi" w:hAnsiTheme="majorBidi" w:cstheme="majorBidi"/>
            <w:sz w:val="24"/>
            <w:szCs w:val="24"/>
          </w:rPr>
          <w:id w:val="1735198717"/>
          <w:citation/>
        </w:sdtPr>
        <w:sdtEndPr/>
        <w:sdtContent>
          <w:r w:rsidR="00E87A6D">
            <w:rPr>
              <w:rFonts w:asciiTheme="majorBidi" w:hAnsiTheme="majorBidi" w:cstheme="majorBidi"/>
              <w:sz w:val="24"/>
              <w:szCs w:val="24"/>
            </w:rPr>
            <w:fldChar w:fldCharType="begin"/>
          </w:r>
          <w:r w:rsidR="00E87A6D">
            <w:rPr>
              <w:rFonts w:asciiTheme="majorBidi" w:hAnsiTheme="majorBidi" w:cstheme="majorBidi"/>
              <w:sz w:val="24"/>
              <w:szCs w:val="24"/>
            </w:rPr>
            <w:instrText xml:space="preserve"> CITATION Han23 \l 1033 </w:instrText>
          </w:r>
          <w:r w:rsidR="00E87A6D">
            <w:rPr>
              <w:rFonts w:asciiTheme="majorBidi" w:hAnsiTheme="majorBidi" w:cstheme="majorBidi"/>
              <w:sz w:val="24"/>
              <w:szCs w:val="24"/>
            </w:rPr>
            <w:fldChar w:fldCharType="separate"/>
          </w:r>
          <w:r w:rsidR="00E87A6D" w:rsidRPr="00E87A6D">
            <w:rPr>
              <w:rFonts w:asciiTheme="majorBidi" w:hAnsiTheme="majorBidi" w:cstheme="majorBidi"/>
              <w:noProof/>
              <w:sz w:val="24"/>
              <w:szCs w:val="24"/>
            </w:rPr>
            <w:t>(Hancock, et al., 2023)</w:t>
          </w:r>
          <w:r w:rsidR="00E87A6D">
            <w:rPr>
              <w:rFonts w:asciiTheme="majorBidi" w:hAnsiTheme="majorBidi" w:cstheme="majorBidi"/>
              <w:sz w:val="24"/>
              <w:szCs w:val="24"/>
            </w:rPr>
            <w:fldChar w:fldCharType="end"/>
          </w:r>
        </w:sdtContent>
      </w:sdt>
      <w:r w:rsidRPr="001D0670">
        <w:rPr>
          <w:rFonts w:asciiTheme="majorBidi" w:hAnsiTheme="majorBidi" w:cstheme="majorBidi"/>
          <w:sz w:val="24"/>
          <w:szCs w:val="24"/>
        </w:rPr>
        <w:t xml:space="preserve">. Concepts like benevolence (the belief that the trustee cares about the trustor's welfare) and integrity (the belief that the trustee adheres to a set of acceptable principles) are central to these perspectives </w:t>
      </w:r>
      <w:sdt>
        <w:sdtPr>
          <w:rPr>
            <w:rFonts w:asciiTheme="majorBidi" w:hAnsiTheme="majorBidi" w:cstheme="majorBidi"/>
            <w:sz w:val="24"/>
            <w:szCs w:val="24"/>
          </w:rPr>
          <w:id w:val="-393737813"/>
          <w:citation/>
        </w:sdtPr>
        <w:sdtEndPr/>
        <w:sdtContent>
          <w:r w:rsidR="00E87A6D">
            <w:rPr>
              <w:rFonts w:asciiTheme="majorBidi" w:hAnsiTheme="majorBidi" w:cstheme="majorBidi"/>
              <w:sz w:val="24"/>
              <w:szCs w:val="24"/>
            </w:rPr>
            <w:fldChar w:fldCharType="begin"/>
          </w:r>
          <w:r w:rsidR="00E87A6D">
            <w:rPr>
              <w:rFonts w:asciiTheme="majorBidi" w:hAnsiTheme="majorBidi" w:cstheme="majorBidi"/>
              <w:sz w:val="24"/>
              <w:szCs w:val="24"/>
            </w:rPr>
            <w:instrText xml:space="preserve"> CITATION Lal24 \l 1033 </w:instrText>
          </w:r>
          <w:r w:rsidR="00E87A6D">
            <w:rPr>
              <w:rFonts w:asciiTheme="majorBidi" w:hAnsiTheme="majorBidi" w:cstheme="majorBidi"/>
              <w:sz w:val="24"/>
              <w:szCs w:val="24"/>
            </w:rPr>
            <w:fldChar w:fldCharType="separate"/>
          </w:r>
          <w:r w:rsidR="00E87A6D" w:rsidRPr="00E87A6D">
            <w:rPr>
              <w:rFonts w:asciiTheme="majorBidi" w:hAnsiTheme="majorBidi" w:cstheme="majorBidi"/>
              <w:noProof/>
              <w:sz w:val="24"/>
              <w:szCs w:val="24"/>
            </w:rPr>
            <w:t>(Lalumera, 2024)</w:t>
          </w:r>
          <w:r w:rsidR="00E87A6D">
            <w:rPr>
              <w:rFonts w:asciiTheme="majorBidi" w:hAnsiTheme="majorBidi" w:cstheme="majorBidi"/>
              <w:sz w:val="24"/>
              <w:szCs w:val="24"/>
            </w:rPr>
            <w:fldChar w:fldCharType="end"/>
          </w:r>
        </w:sdtContent>
      </w:sdt>
      <w:r w:rsidR="00AC7788">
        <w:rPr>
          <w:rFonts w:asciiTheme="majorBidi" w:hAnsiTheme="majorBidi" w:cstheme="majorBidi"/>
          <w:sz w:val="24"/>
          <w:szCs w:val="24"/>
        </w:rPr>
        <w:t>.</w:t>
      </w:r>
    </w:p>
    <w:p w14:paraId="391CDDD2" w14:textId="77777777" w:rsidR="001D0670" w:rsidRPr="002E079C" w:rsidRDefault="001D0670" w:rsidP="00CB4E2F">
      <w:pPr>
        <w:pStyle w:val="Paragraphedeliste"/>
        <w:numPr>
          <w:ilvl w:val="0"/>
          <w:numId w:val="14"/>
        </w:numPr>
        <w:shd w:val="clear" w:color="auto" w:fill="FFFFFF" w:themeFill="background1"/>
        <w:spacing w:line="360" w:lineRule="auto"/>
        <w:ind w:left="821"/>
        <w:contextualSpacing w:val="0"/>
        <w:rPr>
          <w:rFonts w:asciiTheme="majorBidi" w:eastAsia="Times New Roman" w:hAnsiTheme="majorBidi" w:cstheme="majorBidi"/>
          <w:color w:val="000000" w:themeColor="text1"/>
          <w:sz w:val="32"/>
          <w:szCs w:val="32"/>
          <w:u w:val="single"/>
          <w:lang w:bidi="ar-DZ"/>
        </w:rPr>
      </w:pPr>
      <w:r w:rsidRPr="002E079C">
        <w:rPr>
          <w:rFonts w:asciiTheme="majorBidi" w:hAnsiTheme="majorBidi" w:cstheme="majorBidi"/>
          <w:b/>
          <w:bCs/>
          <w:sz w:val="24"/>
          <w:szCs w:val="24"/>
        </w:rPr>
        <w:t>Institutional Trust:</w:t>
      </w:r>
      <w:r w:rsidRPr="001D0670">
        <w:rPr>
          <w:rFonts w:asciiTheme="majorBidi" w:hAnsiTheme="majorBidi" w:cstheme="majorBidi"/>
          <w:sz w:val="24"/>
          <w:szCs w:val="24"/>
        </w:rPr>
        <w:t xml:space="preserve"> This refers to trust in formal organizations, systems, and institutions (e.g., government, legal systems, healthcare systems). It is often based on perceptions of fairness, transparency, competence, and accountability of these </w:t>
      </w:r>
      <w:r w:rsidRPr="001D0670">
        <w:rPr>
          <w:rFonts w:asciiTheme="majorBidi" w:hAnsiTheme="majorBidi" w:cstheme="majorBidi"/>
          <w:sz w:val="24"/>
          <w:szCs w:val="24"/>
        </w:rPr>
        <w:lastRenderedPageBreak/>
        <w:t xml:space="preserve">institutions </w:t>
      </w:r>
      <w:sdt>
        <w:sdtPr>
          <w:rPr>
            <w:rFonts w:asciiTheme="majorBidi" w:hAnsiTheme="majorBidi" w:cstheme="majorBidi"/>
            <w:sz w:val="24"/>
            <w:szCs w:val="24"/>
          </w:rPr>
          <w:id w:val="-859815936"/>
          <w:citation/>
        </w:sdtPr>
        <w:sdtEndPr/>
        <w:sdtContent>
          <w:r w:rsidR="00AC7788">
            <w:rPr>
              <w:rFonts w:asciiTheme="majorBidi" w:hAnsiTheme="majorBidi" w:cstheme="majorBidi"/>
              <w:sz w:val="24"/>
              <w:szCs w:val="24"/>
            </w:rPr>
            <w:fldChar w:fldCharType="begin"/>
          </w:r>
          <w:r w:rsidR="00AC7788">
            <w:rPr>
              <w:rFonts w:asciiTheme="majorBidi" w:hAnsiTheme="majorBidi" w:cstheme="majorBidi"/>
              <w:sz w:val="24"/>
              <w:szCs w:val="24"/>
            </w:rPr>
            <w:instrText xml:space="preserve"> CITATION kwo19 \l 1033 </w:instrText>
          </w:r>
          <w:r w:rsidR="00AC7788">
            <w:rPr>
              <w:rFonts w:asciiTheme="majorBidi" w:hAnsiTheme="majorBidi" w:cstheme="majorBidi"/>
              <w:sz w:val="24"/>
              <w:szCs w:val="24"/>
            </w:rPr>
            <w:fldChar w:fldCharType="separate"/>
          </w:r>
          <w:r w:rsidR="00AC7788" w:rsidRPr="00AC7788">
            <w:rPr>
              <w:rFonts w:asciiTheme="majorBidi" w:hAnsiTheme="majorBidi" w:cstheme="majorBidi"/>
              <w:noProof/>
              <w:sz w:val="24"/>
              <w:szCs w:val="24"/>
            </w:rPr>
            <w:t>(kwon, 2019)</w:t>
          </w:r>
          <w:r w:rsidR="00AC7788">
            <w:rPr>
              <w:rFonts w:asciiTheme="majorBidi" w:hAnsiTheme="majorBidi" w:cstheme="majorBidi"/>
              <w:sz w:val="24"/>
              <w:szCs w:val="24"/>
            </w:rPr>
            <w:fldChar w:fldCharType="end"/>
          </w:r>
        </w:sdtContent>
      </w:sdt>
      <w:r w:rsidR="00AC7788">
        <w:rPr>
          <w:rFonts w:asciiTheme="majorBidi" w:hAnsiTheme="majorBidi" w:cstheme="majorBidi"/>
          <w:sz w:val="24"/>
          <w:szCs w:val="24"/>
        </w:rPr>
        <w:t xml:space="preserve">. </w:t>
      </w:r>
      <w:r w:rsidRPr="001D0670">
        <w:rPr>
          <w:rFonts w:asciiTheme="majorBidi" w:hAnsiTheme="majorBidi" w:cstheme="majorBidi"/>
          <w:sz w:val="24"/>
          <w:szCs w:val="24"/>
        </w:rPr>
        <w:t>In the context of generic drugs, institutional trust in regulatory bodies and pharmaceutical companies is particularly relevant.</w:t>
      </w:r>
      <w:r w:rsidR="002E079C">
        <w:rPr>
          <w:rFonts w:asciiTheme="majorBidi" w:hAnsiTheme="majorBidi" w:cstheme="majorBidi"/>
          <w:sz w:val="24"/>
          <w:szCs w:val="24"/>
        </w:rPr>
        <w:t xml:space="preserve"> </w:t>
      </w:r>
    </w:p>
    <w:p w14:paraId="23768F5E" w14:textId="77777777" w:rsidR="002E079C" w:rsidRPr="00975F00" w:rsidRDefault="002E079C" w:rsidP="00975F00">
      <w:pPr>
        <w:pStyle w:val="Paragraphedeliste"/>
        <w:numPr>
          <w:ilvl w:val="1"/>
          <w:numId w:val="12"/>
        </w:numPr>
        <w:shd w:val="clear" w:color="auto" w:fill="FFFFFF" w:themeFill="background1"/>
        <w:spacing w:line="360" w:lineRule="auto"/>
        <w:rPr>
          <w:rFonts w:asciiTheme="majorBidi" w:eastAsia="Times New Roman" w:hAnsiTheme="majorBidi" w:cstheme="majorBidi"/>
          <w:b/>
          <w:bCs/>
          <w:color w:val="000000" w:themeColor="text1"/>
          <w:sz w:val="28"/>
          <w:szCs w:val="28"/>
          <w:u w:val="single"/>
          <w:lang w:bidi="ar-DZ"/>
        </w:rPr>
      </w:pPr>
      <w:bookmarkStart w:id="59" w:name="_Toc202100841"/>
      <w:r w:rsidRPr="00835076">
        <w:rPr>
          <w:rStyle w:val="Titre3Car"/>
          <w:rFonts w:eastAsiaTheme="minorHAnsi"/>
        </w:rPr>
        <w:t>Dimensions of Trust</w:t>
      </w:r>
      <w:bookmarkEnd w:id="59"/>
      <w:r w:rsidRPr="00975F00">
        <w:rPr>
          <w:rFonts w:asciiTheme="majorBidi" w:hAnsiTheme="majorBidi" w:cstheme="majorBidi"/>
          <w:b/>
          <w:bCs/>
          <w:sz w:val="24"/>
          <w:szCs w:val="24"/>
        </w:rPr>
        <w:t xml:space="preserve">: </w:t>
      </w:r>
    </w:p>
    <w:p w14:paraId="1666C6F8" w14:textId="77777777" w:rsidR="002E079C" w:rsidRPr="002E079C" w:rsidRDefault="002E079C" w:rsidP="002E079C">
      <w:pPr>
        <w:shd w:val="clear" w:color="auto" w:fill="FFFFFF" w:themeFill="background1"/>
        <w:spacing w:line="360" w:lineRule="auto"/>
        <w:rPr>
          <w:rFonts w:asciiTheme="majorBidi" w:hAnsiTheme="majorBidi" w:cstheme="majorBidi"/>
          <w:sz w:val="24"/>
          <w:szCs w:val="24"/>
        </w:rPr>
      </w:pPr>
      <w:r w:rsidRPr="002E079C">
        <w:rPr>
          <w:rFonts w:asciiTheme="majorBidi" w:hAnsiTheme="majorBidi" w:cstheme="majorBidi"/>
          <w:sz w:val="24"/>
          <w:szCs w:val="24"/>
        </w:rPr>
        <w:t>Trust is not a monolithic concept but can be broken down into several dimensions:</w:t>
      </w:r>
    </w:p>
    <w:p w14:paraId="7FEBC5F2" w14:textId="77777777" w:rsidR="002E079C" w:rsidRPr="002E079C" w:rsidRDefault="002E079C" w:rsidP="00CB4E2F">
      <w:pPr>
        <w:pStyle w:val="Paragraphedeliste"/>
        <w:numPr>
          <w:ilvl w:val="0"/>
          <w:numId w:val="15"/>
        </w:numPr>
        <w:shd w:val="clear" w:color="auto" w:fill="FFFFFF" w:themeFill="background1"/>
        <w:spacing w:line="360" w:lineRule="auto"/>
        <w:contextualSpacing w:val="0"/>
        <w:rPr>
          <w:rFonts w:asciiTheme="majorBidi" w:hAnsiTheme="majorBidi" w:cstheme="majorBidi"/>
          <w:sz w:val="24"/>
          <w:szCs w:val="24"/>
        </w:rPr>
      </w:pPr>
      <w:r w:rsidRPr="002E079C">
        <w:rPr>
          <w:rFonts w:asciiTheme="majorBidi" w:hAnsiTheme="majorBidi" w:cstheme="majorBidi"/>
          <w:b/>
          <w:bCs/>
          <w:sz w:val="24"/>
          <w:szCs w:val="24"/>
        </w:rPr>
        <w:t>Cognitive Trust:</w:t>
      </w:r>
      <w:r w:rsidRPr="002E079C">
        <w:rPr>
          <w:rFonts w:asciiTheme="majorBidi" w:hAnsiTheme="majorBidi" w:cstheme="majorBidi"/>
          <w:sz w:val="24"/>
          <w:szCs w:val="24"/>
        </w:rPr>
        <w:t xml:space="preserve"> This is based on rational assessment and evidence, such as reliability, competence, and past performance. It is about believing that the trustee has the necessary skills and knowledge to perform a task </w:t>
      </w:r>
      <w:sdt>
        <w:sdtPr>
          <w:rPr>
            <w:rFonts w:asciiTheme="majorBidi" w:hAnsiTheme="majorBidi" w:cstheme="majorBidi"/>
            <w:sz w:val="24"/>
            <w:szCs w:val="24"/>
          </w:rPr>
          <w:id w:val="-1101329016"/>
          <w:citation/>
        </w:sdtPr>
        <w:sdtEndPr/>
        <w:sdtContent>
          <w:r w:rsidR="000F5191">
            <w:rPr>
              <w:rFonts w:asciiTheme="majorBidi" w:hAnsiTheme="majorBidi" w:cstheme="majorBidi"/>
              <w:sz w:val="24"/>
              <w:szCs w:val="24"/>
            </w:rPr>
            <w:fldChar w:fldCharType="begin"/>
          </w:r>
          <w:r w:rsidR="000F5191">
            <w:rPr>
              <w:rFonts w:asciiTheme="majorBidi" w:hAnsiTheme="majorBidi" w:cstheme="majorBidi"/>
              <w:sz w:val="24"/>
              <w:szCs w:val="24"/>
            </w:rPr>
            <w:instrText xml:space="preserve"> CITATION Rob16 \l 1033 </w:instrText>
          </w:r>
          <w:r w:rsidR="000F5191">
            <w:rPr>
              <w:rFonts w:asciiTheme="majorBidi" w:hAnsiTheme="majorBidi" w:cstheme="majorBidi"/>
              <w:sz w:val="24"/>
              <w:szCs w:val="24"/>
            </w:rPr>
            <w:fldChar w:fldCharType="separate"/>
          </w:r>
          <w:r w:rsidR="000F5191" w:rsidRPr="000F5191">
            <w:rPr>
              <w:rFonts w:asciiTheme="majorBidi" w:hAnsiTheme="majorBidi" w:cstheme="majorBidi"/>
              <w:noProof/>
              <w:sz w:val="24"/>
              <w:szCs w:val="24"/>
            </w:rPr>
            <w:t>(Robbins, 2016)</w:t>
          </w:r>
          <w:r w:rsidR="000F5191">
            <w:rPr>
              <w:rFonts w:asciiTheme="majorBidi" w:hAnsiTheme="majorBidi" w:cstheme="majorBidi"/>
              <w:sz w:val="24"/>
              <w:szCs w:val="24"/>
            </w:rPr>
            <w:fldChar w:fldCharType="end"/>
          </w:r>
        </w:sdtContent>
      </w:sdt>
      <w:r w:rsidR="000F5191">
        <w:rPr>
          <w:rFonts w:asciiTheme="majorBidi" w:hAnsiTheme="majorBidi" w:cstheme="majorBidi"/>
          <w:sz w:val="24"/>
          <w:szCs w:val="24"/>
        </w:rPr>
        <w:t>.</w:t>
      </w:r>
    </w:p>
    <w:p w14:paraId="1315DB6A" w14:textId="77777777" w:rsidR="002E079C" w:rsidRPr="002E079C" w:rsidRDefault="002E079C" w:rsidP="00CB4E2F">
      <w:pPr>
        <w:pStyle w:val="Paragraphedeliste"/>
        <w:numPr>
          <w:ilvl w:val="0"/>
          <w:numId w:val="15"/>
        </w:numPr>
        <w:shd w:val="clear" w:color="auto" w:fill="FFFFFF" w:themeFill="background1"/>
        <w:spacing w:line="360" w:lineRule="auto"/>
        <w:contextualSpacing w:val="0"/>
        <w:rPr>
          <w:rFonts w:asciiTheme="majorBidi" w:hAnsiTheme="majorBidi" w:cstheme="majorBidi"/>
          <w:sz w:val="24"/>
          <w:szCs w:val="24"/>
        </w:rPr>
      </w:pPr>
      <w:r w:rsidRPr="002E079C">
        <w:rPr>
          <w:rFonts w:asciiTheme="majorBidi" w:hAnsiTheme="majorBidi" w:cstheme="majorBidi"/>
          <w:b/>
          <w:bCs/>
          <w:sz w:val="24"/>
          <w:szCs w:val="24"/>
        </w:rPr>
        <w:t>Affective Trust:</w:t>
      </w:r>
      <w:r w:rsidRPr="002E079C">
        <w:rPr>
          <w:rFonts w:asciiTheme="majorBidi" w:hAnsiTheme="majorBidi" w:cstheme="majorBidi"/>
          <w:sz w:val="24"/>
          <w:szCs w:val="24"/>
        </w:rPr>
        <w:t xml:space="preserve"> This is based on emotional bonds, shared values, and a sense of care or benevolence. It develops over time through repeated positive interactions and a feel</w:t>
      </w:r>
      <w:r w:rsidR="000F5191">
        <w:rPr>
          <w:rFonts w:asciiTheme="majorBidi" w:hAnsiTheme="majorBidi" w:cstheme="majorBidi"/>
          <w:sz w:val="24"/>
          <w:szCs w:val="24"/>
        </w:rPr>
        <w:t xml:space="preserve">ing of psychological safety </w:t>
      </w:r>
      <w:sdt>
        <w:sdtPr>
          <w:rPr>
            <w:rFonts w:asciiTheme="majorBidi" w:hAnsiTheme="majorBidi" w:cstheme="majorBidi"/>
            <w:sz w:val="24"/>
            <w:szCs w:val="24"/>
          </w:rPr>
          <w:id w:val="-734313985"/>
          <w:citation/>
        </w:sdtPr>
        <w:sdtEndPr/>
        <w:sdtContent>
          <w:r w:rsidR="000F5191">
            <w:rPr>
              <w:rFonts w:asciiTheme="majorBidi" w:hAnsiTheme="majorBidi" w:cstheme="majorBidi"/>
              <w:sz w:val="24"/>
              <w:szCs w:val="24"/>
            </w:rPr>
            <w:fldChar w:fldCharType="begin"/>
          </w:r>
          <w:r w:rsidR="000F5191">
            <w:rPr>
              <w:rFonts w:asciiTheme="majorBidi" w:hAnsiTheme="majorBidi" w:cstheme="majorBidi"/>
              <w:sz w:val="24"/>
              <w:szCs w:val="24"/>
            </w:rPr>
            <w:instrText xml:space="preserve"> CITATION Rob16 \l 1033 </w:instrText>
          </w:r>
          <w:r w:rsidR="000F5191">
            <w:rPr>
              <w:rFonts w:asciiTheme="majorBidi" w:hAnsiTheme="majorBidi" w:cstheme="majorBidi"/>
              <w:sz w:val="24"/>
              <w:szCs w:val="24"/>
            </w:rPr>
            <w:fldChar w:fldCharType="separate"/>
          </w:r>
          <w:r w:rsidR="000F5191" w:rsidRPr="000F5191">
            <w:rPr>
              <w:rFonts w:asciiTheme="majorBidi" w:hAnsiTheme="majorBidi" w:cstheme="majorBidi"/>
              <w:noProof/>
              <w:sz w:val="24"/>
              <w:szCs w:val="24"/>
            </w:rPr>
            <w:t>(Robbins, 2016)</w:t>
          </w:r>
          <w:r w:rsidR="000F5191">
            <w:rPr>
              <w:rFonts w:asciiTheme="majorBidi" w:hAnsiTheme="majorBidi" w:cstheme="majorBidi"/>
              <w:sz w:val="24"/>
              <w:szCs w:val="24"/>
            </w:rPr>
            <w:fldChar w:fldCharType="end"/>
          </w:r>
        </w:sdtContent>
      </w:sdt>
    </w:p>
    <w:p w14:paraId="488F26C8" w14:textId="77777777" w:rsidR="002E079C" w:rsidRDefault="002E079C" w:rsidP="00CB4E2F">
      <w:pPr>
        <w:pStyle w:val="Paragraphedeliste"/>
        <w:numPr>
          <w:ilvl w:val="0"/>
          <w:numId w:val="15"/>
        </w:numPr>
        <w:shd w:val="clear" w:color="auto" w:fill="FFFFFF" w:themeFill="background1"/>
        <w:spacing w:line="360" w:lineRule="auto"/>
        <w:contextualSpacing w:val="0"/>
        <w:rPr>
          <w:rFonts w:asciiTheme="majorBidi" w:hAnsiTheme="majorBidi" w:cstheme="majorBidi"/>
          <w:sz w:val="24"/>
          <w:szCs w:val="24"/>
        </w:rPr>
      </w:pPr>
      <w:r w:rsidRPr="002E079C">
        <w:rPr>
          <w:rFonts w:asciiTheme="majorBidi" w:hAnsiTheme="majorBidi" w:cstheme="majorBidi"/>
          <w:sz w:val="24"/>
          <w:szCs w:val="24"/>
        </w:rPr>
        <w:t xml:space="preserve"> </w:t>
      </w:r>
      <w:r w:rsidRPr="002E079C">
        <w:rPr>
          <w:rFonts w:asciiTheme="majorBidi" w:hAnsiTheme="majorBidi" w:cstheme="majorBidi"/>
          <w:b/>
          <w:bCs/>
          <w:sz w:val="24"/>
          <w:szCs w:val="24"/>
        </w:rPr>
        <w:t>Calculative Trust:</w:t>
      </w:r>
      <w:r w:rsidRPr="002E079C">
        <w:rPr>
          <w:rFonts w:asciiTheme="majorBidi" w:hAnsiTheme="majorBidi" w:cstheme="majorBidi"/>
          <w:sz w:val="24"/>
          <w:szCs w:val="24"/>
        </w:rPr>
        <w:t xml:space="preserve"> This is based on the assessment of rewards and punishments, where individuals trust because the costs of not trusting (e.g., missing out on opportuni</w:t>
      </w:r>
      <w:r w:rsidR="000F5191">
        <w:rPr>
          <w:rFonts w:asciiTheme="majorBidi" w:hAnsiTheme="majorBidi" w:cstheme="majorBidi"/>
          <w:sz w:val="24"/>
          <w:szCs w:val="24"/>
        </w:rPr>
        <w:t xml:space="preserve">ties) outweigh the benefits </w:t>
      </w:r>
      <w:sdt>
        <w:sdtPr>
          <w:rPr>
            <w:rFonts w:asciiTheme="majorBidi" w:hAnsiTheme="majorBidi" w:cstheme="majorBidi"/>
            <w:sz w:val="24"/>
            <w:szCs w:val="24"/>
          </w:rPr>
          <w:id w:val="1166668763"/>
          <w:citation/>
        </w:sdtPr>
        <w:sdtEndPr/>
        <w:sdtContent>
          <w:r w:rsidR="000F5191">
            <w:rPr>
              <w:rFonts w:asciiTheme="majorBidi" w:hAnsiTheme="majorBidi" w:cstheme="majorBidi"/>
              <w:sz w:val="24"/>
              <w:szCs w:val="24"/>
            </w:rPr>
            <w:fldChar w:fldCharType="begin"/>
          </w:r>
          <w:r w:rsidR="000F5191">
            <w:rPr>
              <w:rFonts w:asciiTheme="majorBidi" w:hAnsiTheme="majorBidi" w:cstheme="majorBidi"/>
              <w:sz w:val="24"/>
              <w:szCs w:val="24"/>
            </w:rPr>
            <w:instrText xml:space="preserve"> CITATION Rob16 \l 1033 </w:instrText>
          </w:r>
          <w:r w:rsidR="000F5191">
            <w:rPr>
              <w:rFonts w:asciiTheme="majorBidi" w:hAnsiTheme="majorBidi" w:cstheme="majorBidi"/>
              <w:sz w:val="24"/>
              <w:szCs w:val="24"/>
            </w:rPr>
            <w:fldChar w:fldCharType="separate"/>
          </w:r>
          <w:r w:rsidR="000F5191" w:rsidRPr="000F5191">
            <w:rPr>
              <w:rFonts w:asciiTheme="majorBidi" w:hAnsiTheme="majorBidi" w:cstheme="majorBidi"/>
              <w:noProof/>
              <w:sz w:val="24"/>
              <w:szCs w:val="24"/>
            </w:rPr>
            <w:t>(Robbins, 2016)</w:t>
          </w:r>
          <w:r w:rsidR="000F5191">
            <w:rPr>
              <w:rFonts w:asciiTheme="majorBidi" w:hAnsiTheme="majorBidi" w:cstheme="majorBidi"/>
              <w:sz w:val="24"/>
              <w:szCs w:val="24"/>
            </w:rPr>
            <w:fldChar w:fldCharType="end"/>
          </w:r>
        </w:sdtContent>
      </w:sdt>
      <w:r w:rsidR="000F5191">
        <w:rPr>
          <w:rFonts w:asciiTheme="majorBidi" w:hAnsiTheme="majorBidi" w:cstheme="majorBidi"/>
          <w:sz w:val="24"/>
          <w:szCs w:val="24"/>
        </w:rPr>
        <w:t>.</w:t>
      </w:r>
    </w:p>
    <w:p w14:paraId="3C5C5655" w14:textId="3564CBD0" w:rsidR="00835076" w:rsidRDefault="00835076">
      <w:pPr>
        <w:rPr>
          <w:rFonts w:asciiTheme="majorBidi" w:hAnsiTheme="majorBidi" w:cstheme="majorBidi"/>
          <w:sz w:val="24"/>
          <w:szCs w:val="24"/>
        </w:rPr>
      </w:pPr>
      <w:r>
        <w:rPr>
          <w:rFonts w:asciiTheme="majorBidi" w:hAnsiTheme="majorBidi" w:cstheme="majorBidi"/>
          <w:sz w:val="24"/>
          <w:szCs w:val="24"/>
        </w:rPr>
        <w:br w:type="page"/>
      </w:r>
    </w:p>
    <w:p w14:paraId="3D68D94A" w14:textId="77777777" w:rsidR="00975F00" w:rsidRPr="00975F00" w:rsidRDefault="00975F00" w:rsidP="00835076">
      <w:pPr>
        <w:pStyle w:val="Titre2"/>
      </w:pPr>
      <w:bookmarkStart w:id="60" w:name="_Toc202093180"/>
      <w:bookmarkStart w:id="61" w:name="_Toc202100842"/>
      <w:r w:rsidRPr="00975F00">
        <w:rPr>
          <w:rFonts w:asciiTheme="majorBidi" w:hAnsiTheme="majorBidi" w:cstheme="majorBidi"/>
        </w:rPr>
        <w:lastRenderedPageBreak/>
        <w:t xml:space="preserve">Section Two: </w:t>
      </w:r>
      <w:r w:rsidRPr="00975F00">
        <w:t>Trust in the Pharmaceutical Context</w:t>
      </w:r>
      <w:bookmarkEnd w:id="60"/>
      <w:bookmarkEnd w:id="61"/>
    </w:p>
    <w:p w14:paraId="7A64C0A0" w14:textId="77777777" w:rsidR="00B9583A" w:rsidRPr="00975F00" w:rsidRDefault="004A6D1A" w:rsidP="00793118">
      <w:pPr>
        <w:pStyle w:val="Paragraphedeliste"/>
        <w:numPr>
          <w:ilvl w:val="1"/>
          <w:numId w:val="47"/>
        </w:numPr>
        <w:shd w:val="clear" w:color="auto" w:fill="FFFFFF" w:themeFill="background1"/>
        <w:spacing w:line="360" w:lineRule="auto"/>
        <w:rPr>
          <w:rFonts w:asciiTheme="majorBidi" w:hAnsiTheme="majorBidi" w:cstheme="majorBidi"/>
          <w:b/>
          <w:bCs/>
          <w:sz w:val="24"/>
          <w:szCs w:val="24"/>
          <w:u w:val="single"/>
        </w:rPr>
      </w:pPr>
      <w:bookmarkStart w:id="62" w:name="_Toc202100843"/>
      <w:r w:rsidRPr="00835076">
        <w:rPr>
          <w:rStyle w:val="Titre3Car"/>
          <w:rFonts w:eastAsiaTheme="minorHAnsi"/>
        </w:rPr>
        <w:t>Trust in drugs: a general perspective</w:t>
      </w:r>
      <w:bookmarkEnd w:id="62"/>
      <w:r w:rsidRPr="00975F00">
        <w:rPr>
          <w:rFonts w:asciiTheme="majorBidi" w:hAnsiTheme="majorBidi" w:cstheme="majorBidi"/>
          <w:b/>
          <w:bCs/>
          <w:sz w:val="24"/>
          <w:szCs w:val="24"/>
          <w:u w:val="single"/>
        </w:rPr>
        <w:t>:</w:t>
      </w:r>
    </w:p>
    <w:p w14:paraId="063EA4AD" w14:textId="77777777" w:rsidR="00A86E4B" w:rsidRDefault="004A6D1A" w:rsidP="008C1B41">
      <w:pPr>
        <w:shd w:val="clear" w:color="auto" w:fill="FFFFFF" w:themeFill="background1"/>
        <w:spacing w:line="360" w:lineRule="auto"/>
        <w:rPr>
          <w:rFonts w:asciiTheme="majorBidi" w:hAnsiTheme="majorBidi" w:cstheme="majorBidi"/>
          <w:sz w:val="24"/>
          <w:szCs w:val="24"/>
        </w:rPr>
      </w:pPr>
      <w:r w:rsidRPr="004A6D1A">
        <w:rPr>
          <w:rFonts w:asciiTheme="majorBidi" w:hAnsiTheme="majorBidi" w:cstheme="majorBidi"/>
          <w:sz w:val="24"/>
          <w:szCs w:val="24"/>
        </w:rPr>
        <w:t>Trust in medicines is a critical component of healthcare, directly influencing patient adherence, treatment outcomes, and the overall effectiveness of public health interventions. When individuals trust their medications, they are more likely to take them as prescribed, believe in their efficacy, and report positive experiences. Conversely, a lack of trust can lead to non-adherence, skepticism, and the pursuit of alternative, potentially less effective, or even harmful treatments.</w:t>
      </w:r>
      <w:r>
        <w:rPr>
          <w:rFonts w:asciiTheme="majorBidi" w:hAnsiTheme="majorBidi" w:cstheme="majorBidi"/>
          <w:sz w:val="24"/>
          <w:szCs w:val="24"/>
        </w:rPr>
        <w:t xml:space="preserve"> </w:t>
      </w:r>
    </w:p>
    <w:p w14:paraId="2C403FB7" w14:textId="77777777" w:rsidR="008C1B41" w:rsidRPr="00975F00" w:rsidRDefault="00254733" w:rsidP="00793118">
      <w:pPr>
        <w:pStyle w:val="Paragraphedeliste"/>
        <w:numPr>
          <w:ilvl w:val="2"/>
          <w:numId w:val="47"/>
        </w:numPr>
        <w:shd w:val="clear" w:color="auto" w:fill="FFFFFF" w:themeFill="background1"/>
        <w:spacing w:line="360" w:lineRule="auto"/>
        <w:rPr>
          <w:rFonts w:asciiTheme="majorBidi" w:eastAsia="Times New Roman" w:hAnsiTheme="majorBidi" w:cstheme="majorBidi"/>
          <w:sz w:val="32"/>
          <w:szCs w:val="32"/>
          <w:lang w:bidi="ar-DZ"/>
        </w:rPr>
      </w:pPr>
      <w:bookmarkStart w:id="63" w:name="_Toc202100844"/>
      <w:r w:rsidRPr="00835076">
        <w:rPr>
          <w:rStyle w:val="Titre4Car"/>
        </w:rPr>
        <w:t>Factors Influencing General Trust in Medicines</w:t>
      </w:r>
      <w:bookmarkEnd w:id="63"/>
      <w:r w:rsidRPr="00975F00">
        <w:rPr>
          <w:rFonts w:asciiTheme="majorBidi" w:hAnsiTheme="majorBidi" w:cstheme="majorBidi"/>
          <w:sz w:val="24"/>
          <w:szCs w:val="24"/>
          <w:u w:val="single"/>
        </w:rPr>
        <w:t>:</w:t>
      </w:r>
    </w:p>
    <w:p w14:paraId="37D9122B" w14:textId="77777777" w:rsidR="008C1B41" w:rsidRDefault="00254733" w:rsidP="008C1B41">
      <w:pPr>
        <w:shd w:val="clear" w:color="auto" w:fill="FFFFFF" w:themeFill="background1"/>
        <w:spacing w:line="360" w:lineRule="auto"/>
        <w:rPr>
          <w:rFonts w:asciiTheme="majorBidi" w:eastAsia="Times New Roman" w:hAnsiTheme="majorBidi" w:cstheme="majorBidi"/>
          <w:sz w:val="32"/>
          <w:szCs w:val="32"/>
          <w:lang w:bidi="ar-DZ"/>
        </w:rPr>
      </w:pPr>
      <w:r w:rsidRPr="008C1B41">
        <w:rPr>
          <w:rFonts w:asciiTheme="majorBidi" w:hAnsiTheme="majorBidi" w:cstheme="majorBidi"/>
          <w:sz w:val="24"/>
          <w:szCs w:val="24"/>
        </w:rPr>
        <w:t xml:space="preserve"> Several factors contribute to the general level of trust that individuals place in pharmaceutical products:</w:t>
      </w:r>
    </w:p>
    <w:p w14:paraId="1D9AC86D" w14:textId="77777777" w:rsidR="00254733" w:rsidRPr="008C1B41" w:rsidRDefault="00254733" w:rsidP="00CB4E2F">
      <w:pPr>
        <w:pStyle w:val="Paragraphedeliste"/>
        <w:numPr>
          <w:ilvl w:val="0"/>
          <w:numId w:val="16"/>
        </w:numPr>
        <w:shd w:val="clear" w:color="auto" w:fill="FFFFFF" w:themeFill="background1"/>
        <w:spacing w:line="360" w:lineRule="auto"/>
        <w:contextualSpacing w:val="0"/>
        <w:rPr>
          <w:rFonts w:asciiTheme="majorBidi" w:eastAsia="Times New Roman" w:hAnsiTheme="majorBidi" w:cstheme="majorBidi"/>
          <w:sz w:val="32"/>
          <w:szCs w:val="32"/>
          <w:lang w:bidi="ar-DZ"/>
        </w:rPr>
      </w:pPr>
      <w:r w:rsidRPr="000F5191">
        <w:rPr>
          <w:rFonts w:asciiTheme="majorBidi" w:hAnsiTheme="majorBidi" w:cstheme="majorBidi"/>
          <w:b/>
          <w:bCs/>
          <w:sz w:val="24"/>
          <w:szCs w:val="24"/>
        </w:rPr>
        <w:t>Perceived Efficacy and Safety:</w:t>
      </w:r>
      <w:r w:rsidRPr="008C1B41">
        <w:rPr>
          <w:rFonts w:asciiTheme="majorBidi" w:hAnsiTheme="majorBidi" w:cstheme="majorBidi"/>
          <w:sz w:val="24"/>
          <w:szCs w:val="24"/>
        </w:rPr>
        <w:t xml:space="preserve"> At the most fundamental level, trust in a medicine is built upon the belief that it will work as intended (efficacy) and that it will not cause undue harm (safety). This perception is shaped by personal experience, information from healthcare providers, media reports, and ane</w:t>
      </w:r>
      <w:r w:rsidR="000F5191">
        <w:rPr>
          <w:rFonts w:asciiTheme="majorBidi" w:hAnsiTheme="majorBidi" w:cstheme="majorBidi"/>
          <w:sz w:val="24"/>
          <w:szCs w:val="24"/>
        </w:rPr>
        <w:t xml:space="preserve">cdotal evidence from peers </w:t>
      </w:r>
      <w:sdt>
        <w:sdtPr>
          <w:rPr>
            <w:rFonts w:asciiTheme="majorBidi" w:hAnsiTheme="majorBidi" w:cstheme="majorBidi"/>
            <w:sz w:val="24"/>
            <w:szCs w:val="24"/>
          </w:rPr>
          <w:id w:val="666525408"/>
          <w:citation/>
        </w:sdtPr>
        <w:sdtEndPr/>
        <w:sdtContent>
          <w:r w:rsidR="000F5191">
            <w:rPr>
              <w:rFonts w:asciiTheme="majorBidi" w:hAnsiTheme="majorBidi" w:cstheme="majorBidi"/>
              <w:sz w:val="24"/>
              <w:szCs w:val="24"/>
            </w:rPr>
            <w:fldChar w:fldCharType="begin"/>
          </w:r>
          <w:r w:rsidR="000F5191">
            <w:rPr>
              <w:rFonts w:asciiTheme="majorBidi" w:hAnsiTheme="majorBidi" w:cstheme="majorBidi"/>
              <w:sz w:val="24"/>
              <w:szCs w:val="24"/>
            </w:rPr>
            <w:instrText xml:space="preserve"> CITATION kes16 \l 1033 </w:instrText>
          </w:r>
          <w:r w:rsidR="000F5191">
            <w:rPr>
              <w:rFonts w:asciiTheme="majorBidi" w:hAnsiTheme="majorBidi" w:cstheme="majorBidi"/>
              <w:sz w:val="24"/>
              <w:szCs w:val="24"/>
            </w:rPr>
            <w:fldChar w:fldCharType="separate"/>
          </w:r>
          <w:r w:rsidR="000F5191" w:rsidRPr="000F5191">
            <w:rPr>
              <w:rFonts w:asciiTheme="majorBidi" w:hAnsiTheme="majorBidi" w:cstheme="majorBidi"/>
              <w:noProof/>
              <w:sz w:val="24"/>
              <w:szCs w:val="24"/>
            </w:rPr>
            <w:t>(kesselheim, et al., 2016)</w:t>
          </w:r>
          <w:r w:rsidR="000F5191">
            <w:rPr>
              <w:rFonts w:asciiTheme="majorBidi" w:hAnsiTheme="majorBidi" w:cstheme="majorBidi"/>
              <w:sz w:val="24"/>
              <w:szCs w:val="24"/>
            </w:rPr>
            <w:fldChar w:fldCharType="end"/>
          </w:r>
        </w:sdtContent>
      </w:sdt>
      <w:r w:rsidR="000F5191">
        <w:rPr>
          <w:rFonts w:asciiTheme="majorBidi" w:hAnsiTheme="majorBidi" w:cstheme="majorBidi"/>
          <w:sz w:val="24"/>
          <w:szCs w:val="24"/>
        </w:rPr>
        <w:t>.</w:t>
      </w:r>
    </w:p>
    <w:p w14:paraId="5607B80A" w14:textId="77777777" w:rsidR="00254733" w:rsidRPr="00254733" w:rsidRDefault="00254733" w:rsidP="00CB4E2F">
      <w:pPr>
        <w:pStyle w:val="Paragraphedeliste"/>
        <w:numPr>
          <w:ilvl w:val="0"/>
          <w:numId w:val="16"/>
        </w:numPr>
        <w:shd w:val="clear" w:color="auto" w:fill="FFFFFF" w:themeFill="background1"/>
        <w:spacing w:line="360" w:lineRule="auto"/>
        <w:contextualSpacing w:val="0"/>
        <w:rPr>
          <w:rFonts w:asciiTheme="majorBidi" w:eastAsia="Times New Roman" w:hAnsiTheme="majorBidi" w:cstheme="majorBidi"/>
          <w:sz w:val="32"/>
          <w:szCs w:val="32"/>
          <w:lang w:bidi="ar-DZ"/>
        </w:rPr>
      </w:pPr>
      <w:r w:rsidRPr="001916BA">
        <w:rPr>
          <w:rFonts w:asciiTheme="majorBidi" w:hAnsiTheme="majorBidi" w:cstheme="majorBidi"/>
          <w:b/>
          <w:bCs/>
          <w:sz w:val="24"/>
          <w:szCs w:val="24"/>
        </w:rPr>
        <w:t>Healthcare Professional Endorsement:</w:t>
      </w:r>
      <w:r w:rsidRPr="00254733">
        <w:rPr>
          <w:rFonts w:asciiTheme="majorBidi" w:hAnsiTheme="majorBidi" w:cstheme="majorBidi"/>
          <w:sz w:val="24"/>
          <w:szCs w:val="24"/>
        </w:rPr>
        <w:t xml:space="preserve"> The recommendations and attitudes of doctors, pharmacists, and nurses significantly influence patient trust. When healthcare professionals confidently prescribe and endorse a medicine, patients are more likely to trust it. Conversely, any hesitation or doubt expressed by a healthcare provider can erode patient confidence </w:t>
      </w:r>
      <w:sdt>
        <w:sdtPr>
          <w:rPr>
            <w:rFonts w:asciiTheme="majorBidi" w:hAnsiTheme="majorBidi" w:cstheme="majorBidi"/>
            <w:sz w:val="24"/>
            <w:szCs w:val="24"/>
          </w:rPr>
          <w:id w:val="1179239565"/>
          <w:citation/>
        </w:sdtPr>
        <w:sdtEndPr/>
        <w:sdtContent>
          <w:r w:rsidR="001916BA">
            <w:rPr>
              <w:rFonts w:asciiTheme="majorBidi" w:hAnsiTheme="majorBidi" w:cstheme="majorBidi"/>
              <w:sz w:val="24"/>
              <w:szCs w:val="24"/>
            </w:rPr>
            <w:fldChar w:fldCharType="begin"/>
          </w:r>
          <w:r w:rsidR="001916BA">
            <w:rPr>
              <w:rFonts w:asciiTheme="majorBidi" w:hAnsiTheme="majorBidi" w:cstheme="majorBidi"/>
              <w:sz w:val="24"/>
              <w:szCs w:val="24"/>
            </w:rPr>
            <w:instrText xml:space="preserve"> CITATION Akh24 \l 1033 </w:instrText>
          </w:r>
          <w:r w:rsidR="001916BA">
            <w:rPr>
              <w:rFonts w:asciiTheme="majorBidi" w:hAnsiTheme="majorBidi" w:cstheme="majorBidi"/>
              <w:sz w:val="24"/>
              <w:szCs w:val="24"/>
            </w:rPr>
            <w:fldChar w:fldCharType="separate"/>
          </w:r>
          <w:r w:rsidR="001916BA" w:rsidRPr="001916BA">
            <w:rPr>
              <w:rFonts w:asciiTheme="majorBidi" w:hAnsiTheme="majorBidi" w:cstheme="majorBidi"/>
              <w:noProof/>
              <w:sz w:val="24"/>
              <w:szCs w:val="24"/>
            </w:rPr>
            <w:t>(Akhtar &amp; Orayj, 2024)</w:t>
          </w:r>
          <w:r w:rsidR="001916BA">
            <w:rPr>
              <w:rFonts w:asciiTheme="majorBidi" w:hAnsiTheme="majorBidi" w:cstheme="majorBidi"/>
              <w:sz w:val="24"/>
              <w:szCs w:val="24"/>
            </w:rPr>
            <w:fldChar w:fldCharType="end"/>
          </w:r>
        </w:sdtContent>
      </w:sdt>
    </w:p>
    <w:p w14:paraId="012C4B8D" w14:textId="77777777" w:rsidR="004A6D1A" w:rsidRPr="00254733" w:rsidRDefault="00254733" w:rsidP="00CB4E2F">
      <w:pPr>
        <w:pStyle w:val="Paragraphedeliste"/>
        <w:numPr>
          <w:ilvl w:val="0"/>
          <w:numId w:val="16"/>
        </w:numPr>
        <w:shd w:val="clear" w:color="auto" w:fill="FFFFFF" w:themeFill="background1"/>
        <w:spacing w:line="360" w:lineRule="auto"/>
        <w:contextualSpacing w:val="0"/>
        <w:rPr>
          <w:rFonts w:asciiTheme="majorBidi" w:eastAsia="Times New Roman" w:hAnsiTheme="majorBidi" w:cstheme="majorBidi"/>
          <w:sz w:val="32"/>
          <w:szCs w:val="32"/>
          <w:lang w:bidi="ar-DZ"/>
        </w:rPr>
      </w:pPr>
      <w:r w:rsidRPr="001916BA">
        <w:rPr>
          <w:rFonts w:asciiTheme="majorBidi" w:hAnsiTheme="majorBidi" w:cstheme="majorBidi"/>
          <w:b/>
          <w:bCs/>
          <w:sz w:val="24"/>
          <w:szCs w:val="24"/>
        </w:rPr>
        <w:t>Regulatory Oversight and Quality Assurance:</w:t>
      </w:r>
      <w:r w:rsidRPr="00254733">
        <w:rPr>
          <w:rFonts w:asciiTheme="majorBidi" w:hAnsiTheme="majorBidi" w:cstheme="majorBidi"/>
          <w:sz w:val="24"/>
          <w:szCs w:val="24"/>
        </w:rPr>
        <w:t xml:space="preserve"> Trust in the regulatory bodies responsible for approving and monitoring medicines (e.g., national drug agencies) is paramount. Patients and the public generally assume that if a medicine is approved and available, it has undergone rigorous testing and meets high standards of quality and safety. Any perceived lapses in regulatory oversight or incidents involving substandard drugs can </w:t>
      </w:r>
      <w:r w:rsidR="001916BA">
        <w:rPr>
          <w:rFonts w:asciiTheme="majorBidi" w:hAnsiTheme="majorBidi" w:cstheme="majorBidi"/>
          <w:sz w:val="24"/>
          <w:szCs w:val="24"/>
        </w:rPr>
        <w:t xml:space="preserve">severely damage this trust </w:t>
      </w:r>
      <w:sdt>
        <w:sdtPr>
          <w:rPr>
            <w:rFonts w:asciiTheme="majorBidi" w:hAnsiTheme="majorBidi" w:cstheme="majorBidi"/>
            <w:sz w:val="24"/>
            <w:szCs w:val="24"/>
          </w:rPr>
          <w:id w:val="305210599"/>
          <w:citation/>
        </w:sdtPr>
        <w:sdtEndPr/>
        <w:sdtContent>
          <w:r w:rsidR="001916BA">
            <w:rPr>
              <w:rFonts w:asciiTheme="majorBidi" w:hAnsiTheme="majorBidi" w:cstheme="majorBidi"/>
              <w:sz w:val="24"/>
              <w:szCs w:val="24"/>
            </w:rPr>
            <w:fldChar w:fldCharType="begin"/>
          </w:r>
          <w:r w:rsidR="001916BA">
            <w:rPr>
              <w:rFonts w:asciiTheme="majorBidi" w:hAnsiTheme="majorBidi" w:cstheme="majorBidi"/>
              <w:sz w:val="24"/>
              <w:szCs w:val="24"/>
            </w:rPr>
            <w:instrText xml:space="preserve">CITATION Eba20 \l 1033 </w:instrText>
          </w:r>
          <w:r w:rsidR="001916BA">
            <w:rPr>
              <w:rFonts w:asciiTheme="majorBidi" w:hAnsiTheme="majorBidi" w:cstheme="majorBidi"/>
              <w:sz w:val="24"/>
              <w:szCs w:val="24"/>
            </w:rPr>
            <w:fldChar w:fldCharType="separate"/>
          </w:r>
          <w:r w:rsidR="001916BA" w:rsidRPr="001916BA">
            <w:rPr>
              <w:rFonts w:asciiTheme="majorBidi" w:hAnsiTheme="majorBidi" w:cstheme="majorBidi"/>
              <w:noProof/>
              <w:sz w:val="24"/>
              <w:szCs w:val="24"/>
            </w:rPr>
            <w:t>(Eban, 2020)</w:t>
          </w:r>
          <w:r w:rsidR="001916BA">
            <w:rPr>
              <w:rFonts w:asciiTheme="majorBidi" w:hAnsiTheme="majorBidi" w:cstheme="majorBidi"/>
              <w:sz w:val="24"/>
              <w:szCs w:val="24"/>
            </w:rPr>
            <w:fldChar w:fldCharType="end"/>
          </w:r>
        </w:sdtContent>
      </w:sdt>
    </w:p>
    <w:p w14:paraId="1B5B13A0" w14:textId="77777777" w:rsidR="00254733" w:rsidRPr="00254733" w:rsidRDefault="00254733" w:rsidP="00CB4E2F">
      <w:pPr>
        <w:pStyle w:val="Paragraphedeliste"/>
        <w:numPr>
          <w:ilvl w:val="0"/>
          <w:numId w:val="16"/>
        </w:numPr>
        <w:shd w:val="clear" w:color="auto" w:fill="FFFFFF" w:themeFill="background1"/>
        <w:spacing w:line="360" w:lineRule="auto"/>
        <w:contextualSpacing w:val="0"/>
        <w:rPr>
          <w:rFonts w:asciiTheme="majorBidi" w:eastAsia="Times New Roman" w:hAnsiTheme="majorBidi" w:cstheme="majorBidi"/>
          <w:sz w:val="36"/>
          <w:szCs w:val="36"/>
          <w:lang w:bidi="ar-DZ"/>
        </w:rPr>
      </w:pPr>
      <w:r w:rsidRPr="001916BA">
        <w:rPr>
          <w:rFonts w:asciiTheme="majorBidi" w:hAnsiTheme="majorBidi" w:cstheme="majorBidi"/>
          <w:b/>
          <w:bCs/>
          <w:sz w:val="24"/>
          <w:szCs w:val="24"/>
        </w:rPr>
        <w:lastRenderedPageBreak/>
        <w:t>Personal Experience and Outcomes</w:t>
      </w:r>
      <w:r w:rsidRPr="00254733">
        <w:rPr>
          <w:rFonts w:asciiTheme="majorBidi" w:hAnsiTheme="majorBidi" w:cstheme="majorBidi"/>
          <w:sz w:val="24"/>
          <w:szCs w:val="24"/>
        </w:rPr>
        <w:t>: Direct personal experience with a medicine, particularly positive outcomes, can significantly reinforce trust. Conversely, negative experiences, such as unexpected side effects or perceived lack of ef</w:t>
      </w:r>
      <w:r w:rsidR="001916BA">
        <w:rPr>
          <w:rFonts w:asciiTheme="majorBidi" w:hAnsiTheme="majorBidi" w:cstheme="majorBidi"/>
          <w:sz w:val="24"/>
          <w:szCs w:val="24"/>
        </w:rPr>
        <w:t xml:space="preserve">ficacy, can diminish trust </w:t>
      </w:r>
      <w:sdt>
        <w:sdtPr>
          <w:rPr>
            <w:rFonts w:asciiTheme="majorBidi" w:hAnsiTheme="majorBidi" w:cstheme="majorBidi"/>
            <w:sz w:val="24"/>
            <w:szCs w:val="24"/>
          </w:rPr>
          <w:id w:val="-529564056"/>
          <w:citation/>
        </w:sdtPr>
        <w:sdtEndPr/>
        <w:sdtContent>
          <w:r w:rsidR="00D10A6C">
            <w:rPr>
              <w:rFonts w:asciiTheme="majorBidi" w:hAnsiTheme="majorBidi" w:cstheme="majorBidi"/>
              <w:sz w:val="24"/>
              <w:szCs w:val="24"/>
            </w:rPr>
            <w:fldChar w:fldCharType="begin"/>
          </w:r>
          <w:r w:rsidR="00D10A6C">
            <w:rPr>
              <w:rFonts w:asciiTheme="majorBidi" w:hAnsiTheme="majorBidi" w:cstheme="majorBidi"/>
              <w:sz w:val="24"/>
              <w:szCs w:val="24"/>
            </w:rPr>
            <w:instrText xml:space="preserve"> CITATION Alr14 \l 1033 </w:instrText>
          </w:r>
          <w:r w:rsidR="00D10A6C">
            <w:rPr>
              <w:rFonts w:asciiTheme="majorBidi" w:hAnsiTheme="majorBidi" w:cstheme="majorBidi"/>
              <w:sz w:val="24"/>
              <w:szCs w:val="24"/>
            </w:rPr>
            <w:fldChar w:fldCharType="separate"/>
          </w:r>
          <w:r w:rsidR="00D10A6C" w:rsidRPr="00D10A6C">
            <w:rPr>
              <w:rFonts w:asciiTheme="majorBidi" w:hAnsiTheme="majorBidi" w:cstheme="majorBidi"/>
              <w:noProof/>
              <w:sz w:val="24"/>
              <w:szCs w:val="24"/>
            </w:rPr>
            <w:t>(Alrasheedy, et al., 2014)</w:t>
          </w:r>
          <w:r w:rsidR="00D10A6C">
            <w:rPr>
              <w:rFonts w:asciiTheme="majorBidi" w:hAnsiTheme="majorBidi" w:cstheme="majorBidi"/>
              <w:sz w:val="24"/>
              <w:szCs w:val="24"/>
            </w:rPr>
            <w:fldChar w:fldCharType="end"/>
          </w:r>
        </w:sdtContent>
      </w:sdt>
    </w:p>
    <w:p w14:paraId="100CABD5" w14:textId="77777777" w:rsidR="00254733" w:rsidRPr="00254733" w:rsidRDefault="00254733" w:rsidP="00CB4E2F">
      <w:pPr>
        <w:pStyle w:val="Paragraphedeliste"/>
        <w:numPr>
          <w:ilvl w:val="0"/>
          <w:numId w:val="16"/>
        </w:numPr>
        <w:shd w:val="clear" w:color="auto" w:fill="FFFFFF" w:themeFill="background1"/>
        <w:spacing w:line="360" w:lineRule="auto"/>
        <w:contextualSpacing w:val="0"/>
        <w:rPr>
          <w:rFonts w:asciiTheme="majorBidi" w:eastAsia="Times New Roman" w:hAnsiTheme="majorBidi" w:cstheme="majorBidi"/>
          <w:sz w:val="36"/>
          <w:szCs w:val="36"/>
          <w:lang w:bidi="ar-DZ"/>
        </w:rPr>
      </w:pPr>
      <w:r w:rsidRPr="00254733">
        <w:rPr>
          <w:rFonts w:asciiTheme="majorBidi" w:hAnsiTheme="majorBidi" w:cstheme="majorBidi"/>
          <w:sz w:val="24"/>
          <w:szCs w:val="24"/>
        </w:rPr>
        <w:t xml:space="preserve"> </w:t>
      </w:r>
      <w:r w:rsidRPr="001916BA">
        <w:rPr>
          <w:rFonts w:asciiTheme="majorBidi" w:hAnsiTheme="majorBidi" w:cstheme="majorBidi"/>
          <w:b/>
          <w:bCs/>
          <w:sz w:val="24"/>
          <w:szCs w:val="24"/>
        </w:rPr>
        <w:t>Media and Social Influence:</w:t>
      </w:r>
      <w:r w:rsidRPr="00254733">
        <w:rPr>
          <w:rFonts w:asciiTheme="majorBidi" w:hAnsiTheme="majorBidi" w:cstheme="majorBidi"/>
          <w:sz w:val="24"/>
          <w:szCs w:val="24"/>
        </w:rPr>
        <w:t xml:space="preserve"> Media portrayals of medicines, both positive and negative, can shape public perception and trust. Social networks and peer opinions also play a role, particularly in an era of widespread online info</w:t>
      </w:r>
      <w:r w:rsidR="00D75920">
        <w:rPr>
          <w:rFonts w:asciiTheme="majorBidi" w:hAnsiTheme="majorBidi" w:cstheme="majorBidi"/>
          <w:sz w:val="24"/>
          <w:szCs w:val="24"/>
        </w:rPr>
        <w:t xml:space="preserve">rmation and misinformation </w:t>
      </w:r>
      <w:sdt>
        <w:sdtPr>
          <w:rPr>
            <w:rFonts w:asciiTheme="majorBidi" w:hAnsiTheme="majorBidi" w:cstheme="majorBidi"/>
            <w:sz w:val="24"/>
            <w:szCs w:val="24"/>
          </w:rPr>
          <w:id w:val="-1068492825"/>
          <w:citation/>
        </w:sdtPr>
        <w:sdtEndPr/>
        <w:sdtContent>
          <w:r w:rsidR="00D75920">
            <w:rPr>
              <w:rFonts w:asciiTheme="majorBidi" w:hAnsiTheme="majorBidi" w:cstheme="majorBidi"/>
              <w:sz w:val="24"/>
              <w:szCs w:val="24"/>
            </w:rPr>
            <w:fldChar w:fldCharType="begin"/>
          </w:r>
          <w:r w:rsidR="00D75920">
            <w:rPr>
              <w:rFonts w:asciiTheme="majorBidi" w:hAnsiTheme="majorBidi" w:cstheme="majorBidi"/>
              <w:sz w:val="24"/>
              <w:szCs w:val="24"/>
            </w:rPr>
            <w:instrText xml:space="preserve"> CITATION kes16 \l 1033 </w:instrText>
          </w:r>
          <w:r w:rsidR="00D75920">
            <w:rPr>
              <w:rFonts w:asciiTheme="majorBidi" w:hAnsiTheme="majorBidi" w:cstheme="majorBidi"/>
              <w:sz w:val="24"/>
              <w:szCs w:val="24"/>
            </w:rPr>
            <w:fldChar w:fldCharType="separate"/>
          </w:r>
          <w:r w:rsidR="00D75920" w:rsidRPr="00D75920">
            <w:rPr>
              <w:rFonts w:asciiTheme="majorBidi" w:hAnsiTheme="majorBidi" w:cstheme="majorBidi"/>
              <w:noProof/>
              <w:sz w:val="24"/>
              <w:szCs w:val="24"/>
            </w:rPr>
            <w:t>(kesselheim, et al., 2016)</w:t>
          </w:r>
          <w:r w:rsidR="00D75920">
            <w:rPr>
              <w:rFonts w:asciiTheme="majorBidi" w:hAnsiTheme="majorBidi" w:cstheme="majorBidi"/>
              <w:sz w:val="24"/>
              <w:szCs w:val="24"/>
            </w:rPr>
            <w:fldChar w:fldCharType="end"/>
          </w:r>
        </w:sdtContent>
      </w:sdt>
    </w:p>
    <w:p w14:paraId="5128CD07" w14:textId="77777777" w:rsidR="008C4CDE" w:rsidRPr="008C4CDE" w:rsidRDefault="00254733" w:rsidP="00CB4E2F">
      <w:pPr>
        <w:pStyle w:val="Paragraphedeliste"/>
        <w:numPr>
          <w:ilvl w:val="0"/>
          <w:numId w:val="16"/>
        </w:numPr>
        <w:shd w:val="clear" w:color="auto" w:fill="FFFFFF" w:themeFill="background1"/>
        <w:spacing w:line="360" w:lineRule="auto"/>
        <w:contextualSpacing w:val="0"/>
        <w:rPr>
          <w:rFonts w:asciiTheme="majorBidi" w:eastAsia="Times New Roman" w:hAnsiTheme="majorBidi" w:cstheme="majorBidi"/>
          <w:sz w:val="40"/>
          <w:szCs w:val="40"/>
          <w:lang w:bidi="ar-DZ"/>
        </w:rPr>
      </w:pPr>
      <w:r w:rsidRPr="001916BA">
        <w:rPr>
          <w:rFonts w:asciiTheme="majorBidi" w:hAnsiTheme="majorBidi" w:cstheme="majorBidi"/>
          <w:b/>
          <w:bCs/>
          <w:sz w:val="24"/>
          <w:szCs w:val="24"/>
        </w:rPr>
        <w:t>Manufacturer Reputation:</w:t>
      </w:r>
      <w:r w:rsidRPr="008C4CDE">
        <w:rPr>
          <w:rFonts w:asciiTheme="majorBidi" w:hAnsiTheme="majorBidi" w:cstheme="majorBidi"/>
          <w:sz w:val="24"/>
          <w:szCs w:val="24"/>
        </w:rPr>
        <w:t xml:space="preserve"> The reputation of the pharmaceutical company producing the medicine also plays a role. Companies with a long history of producing high-quality, effective, and safe drugs tend to inspire greater trust. Conversely, companies involved in scandals or controversies </w:t>
      </w:r>
      <w:r w:rsidR="00D75920">
        <w:rPr>
          <w:rFonts w:asciiTheme="majorBidi" w:hAnsiTheme="majorBidi" w:cstheme="majorBidi"/>
          <w:sz w:val="24"/>
          <w:szCs w:val="24"/>
        </w:rPr>
        <w:t xml:space="preserve">may face public skepticism </w:t>
      </w:r>
      <w:sdt>
        <w:sdtPr>
          <w:rPr>
            <w:rFonts w:asciiTheme="majorBidi" w:hAnsiTheme="majorBidi" w:cstheme="majorBidi"/>
            <w:sz w:val="24"/>
            <w:szCs w:val="24"/>
          </w:rPr>
          <w:id w:val="1155958972"/>
          <w:citation/>
        </w:sdtPr>
        <w:sdtEndPr/>
        <w:sdtContent>
          <w:r w:rsidR="00D75920">
            <w:rPr>
              <w:rFonts w:asciiTheme="majorBidi" w:hAnsiTheme="majorBidi" w:cstheme="majorBidi"/>
              <w:sz w:val="24"/>
              <w:szCs w:val="24"/>
            </w:rPr>
            <w:fldChar w:fldCharType="begin"/>
          </w:r>
          <w:r w:rsidR="00D75920">
            <w:rPr>
              <w:rFonts w:asciiTheme="majorBidi" w:hAnsiTheme="majorBidi" w:cstheme="majorBidi"/>
              <w:sz w:val="24"/>
              <w:szCs w:val="24"/>
            </w:rPr>
            <w:instrText xml:space="preserve"> CITATION Yas23 \l 1033 </w:instrText>
          </w:r>
          <w:r w:rsidR="00D75920">
            <w:rPr>
              <w:rFonts w:asciiTheme="majorBidi" w:hAnsiTheme="majorBidi" w:cstheme="majorBidi"/>
              <w:sz w:val="24"/>
              <w:szCs w:val="24"/>
            </w:rPr>
            <w:fldChar w:fldCharType="separate"/>
          </w:r>
          <w:r w:rsidR="00D75920" w:rsidRPr="00D75920">
            <w:rPr>
              <w:rFonts w:asciiTheme="majorBidi" w:hAnsiTheme="majorBidi" w:cstheme="majorBidi"/>
              <w:noProof/>
              <w:sz w:val="24"/>
              <w:szCs w:val="24"/>
            </w:rPr>
            <w:t>(Yashaswini, matthew, &amp; Neeraj, 2023)</w:t>
          </w:r>
          <w:r w:rsidR="00D75920">
            <w:rPr>
              <w:rFonts w:asciiTheme="majorBidi" w:hAnsiTheme="majorBidi" w:cstheme="majorBidi"/>
              <w:sz w:val="24"/>
              <w:szCs w:val="24"/>
            </w:rPr>
            <w:fldChar w:fldCharType="end"/>
          </w:r>
        </w:sdtContent>
      </w:sdt>
      <w:r w:rsidR="006558BA">
        <w:rPr>
          <w:rFonts w:asciiTheme="majorBidi" w:hAnsiTheme="majorBidi" w:cstheme="majorBidi"/>
          <w:sz w:val="24"/>
          <w:szCs w:val="24"/>
        </w:rPr>
        <w:t>.</w:t>
      </w:r>
    </w:p>
    <w:p w14:paraId="254E620B" w14:textId="77777777" w:rsidR="008C1B41" w:rsidRPr="00D75920" w:rsidRDefault="00254733" w:rsidP="00CB4E2F">
      <w:pPr>
        <w:pStyle w:val="Paragraphedeliste"/>
        <w:numPr>
          <w:ilvl w:val="0"/>
          <w:numId w:val="16"/>
        </w:numPr>
        <w:shd w:val="clear" w:color="auto" w:fill="FFFFFF" w:themeFill="background1"/>
        <w:spacing w:line="360" w:lineRule="auto"/>
        <w:contextualSpacing w:val="0"/>
        <w:rPr>
          <w:rFonts w:asciiTheme="majorBidi" w:eastAsia="Times New Roman" w:hAnsiTheme="majorBidi" w:cstheme="majorBidi"/>
          <w:sz w:val="36"/>
          <w:szCs w:val="36"/>
          <w:lang w:bidi="ar-DZ"/>
        </w:rPr>
      </w:pPr>
      <w:r w:rsidRPr="008C4CDE">
        <w:rPr>
          <w:rFonts w:asciiTheme="majorBidi" w:hAnsiTheme="majorBidi" w:cstheme="majorBidi"/>
          <w:sz w:val="24"/>
          <w:szCs w:val="24"/>
        </w:rPr>
        <w:t xml:space="preserve"> </w:t>
      </w:r>
      <w:r w:rsidRPr="00D75920">
        <w:rPr>
          <w:rFonts w:asciiTheme="majorBidi" w:hAnsiTheme="majorBidi" w:cstheme="majorBidi"/>
          <w:b/>
          <w:bCs/>
          <w:sz w:val="24"/>
          <w:szCs w:val="24"/>
        </w:rPr>
        <w:t>Information Accessibility and Transparency:</w:t>
      </w:r>
      <w:r w:rsidRPr="008C4CDE">
        <w:rPr>
          <w:rFonts w:asciiTheme="majorBidi" w:hAnsiTheme="majorBidi" w:cstheme="majorBidi"/>
          <w:sz w:val="24"/>
          <w:szCs w:val="24"/>
        </w:rPr>
        <w:t xml:space="preserve"> Clear, accurate, and easily understandable information about medicines, including their benefits, risks, and proper usage, is essential for building trust. Transparency in clinical trial data and drug development processes can also contribute to public confidence </w:t>
      </w:r>
      <w:sdt>
        <w:sdtPr>
          <w:rPr>
            <w:rFonts w:asciiTheme="majorBidi" w:hAnsiTheme="majorBidi" w:cstheme="majorBidi"/>
            <w:sz w:val="24"/>
            <w:szCs w:val="24"/>
          </w:rPr>
          <w:id w:val="1184717549"/>
          <w:citation/>
        </w:sdtPr>
        <w:sdtEndPr/>
        <w:sdtContent>
          <w:r w:rsidR="006558BA">
            <w:rPr>
              <w:rFonts w:asciiTheme="majorBidi" w:hAnsiTheme="majorBidi" w:cstheme="majorBidi"/>
              <w:sz w:val="24"/>
              <w:szCs w:val="24"/>
            </w:rPr>
            <w:fldChar w:fldCharType="begin"/>
          </w:r>
          <w:r w:rsidR="006558BA">
            <w:rPr>
              <w:rFonts w:asciiTheme="majorBidi" w:hAnsiTheme="majorBidi" w:cstheme="majorBidi"/>
              <w:sz w:val="24"/>
              <w:szCs w:val="24"/>
            </w:rPr>
            <w:instrText xml:space="preserve"> CITATION The23 \l 1033 </w:instrText>
          </w:r>
          <w:r w:rsidR="006558BA">
            <w:rPr>
              <w:rFonts w:asciiTheme="majorBidi" w:hAnsiTheme="majorBidi" w:cstheme="majorBidi"/>
              <w:sz w:val="24"/>
              <w:szCs w:val="24"/>
            </w:rPr>
            <w:fldChar w:fldCharType="separate"/>
          </w:r>
          <w:r w:rsidR="006558BA" w:rsidRPr="006558BA">
            <w:rPr>
              <w:rFonts w:asciiTheme="majorBidi" w:hAnsiTheme="majorBidi" w:cstheme="majorBidi"/>
              <w:noProof/>
              <w:sz w:val="24"/>
              <w:szCs w:val="24"/>
            </w:rPr>
            <w:t>(The Importance of Clinical Trial Transparency and FDA Oversight, 2023)</w:t>
          </w:r>
          <w:r w:rsidR="006558BA">
            <w:rPr>
              <w:rFonts w:asciiTheme="majorBidi" w:hAnsiTheme="majorBidi" w:cstheme="majorBidi"/>
              <w:sz w:val="24"/>
              <w:szCs w:val="24"/>
            </w:rPr>
            <w:fldChar w:fldCharType="end"/>
          </w:r>
        </w:sdtContent>
      </w:sdt>
      <w:r w:rsidR="006558BA">
        <w:rPr>
          <w:rFonts w:asciiTheme="majorBidi" w:hAnsiTheme="majorBidi" w:cstheme="majorBidi"/>
          <w:sz w:val="24"/>
          <w:szCs w:val="24"/>
        </w:rPr>
        <w:t>.</w:t>
      </w:r>
    </w:p>
    <w:p w14:paraId="4B140FB8" w14:textId="77777777" w:rsidR="008C1B41" w:rsidRPr="008C1B41" w:rsidRDefault="008C1B41" w:rsidP="00793118">
      <w:pPr>
        <w:pStyle w:val="Paragraphedeliste"/>
        <w:numPr>
          <w:ilvl w:val="2"/>
          <w:numId w:val="47"/>
        </w:numPr>
        <w:shd w:val="clear" w:color="auto" w:fill="FFFFFF" w:themeFill="background1"/>
        <w:spacing w:line="360" w:lineRule="auto"/>
        <w:contextualSpacing w:val="0"/>
        <w:rPr>
          <w:rFonts w:asciiTheme="majorBidi" w:eastAsia="Times New Roman" w:hAnsiTheme="majorBidi" w:cstheme="majorBidi"/>
          <w:sz w:val="28"/>
          <w:szCs w:val="28"/>
          <w:u w:val="single"/>
          <w:lang w:bidi="ar-DZ"/>
        </w:rPr>
      </w:pPr>
      <w:bookmarkStart w:id="64" w:name="_Toc202100845"/>
      <w:r w:rsidRPr="00835076">
        <w:rPr>
          <w:rStyle w:val="Titre4Car"/>
        </w:rPr>
        <w:t>The Role of Scientific Evidence and Communication</w:t>
      </w:r>
      <w:bookmarkEnd w:id="64"/>
      <w:r w:rsidRPr="008C1B41">
        <w:rPr>
          <w:rFonts w:asciiTheme="majorBidi" w:hAnsiTheme="majorBidi" w:cstheme="majorBidi"/>
          <w:sz w:val="24"/>
          <w:szCs w:val="24"/>
          <w:u w:val="single"/>
        </w:rPr>
        <w:t>:</w:t>
      </w:r>
    </w:p>
    <w:p w14:paraId="5BABE9DF" w14:textId="77777777" w:rsidR="008C1B41" w:rsidRPr="008C1B41" w:rsidRDefault="008C1B41" w:rsidP="008C1B41">
      <w:pPr>
        <w:shd w:val="clear" w:color="auto" w:fill="FFFFFF" w:themeFill="background1"/>
        <w:spacing w:line="360" w:lineRule="auto"/>
        <w:rPr>
          <w:rFonts w:asciiTheme="majorBidi" w:eastAsia="Times New Roman" w:hAnsiTheme="majorBidi" w:cstheme="majorBidi"/>
          <w:sz w:val="28"/>
          <w:szCs w:val="28"/>
          <w:lang w:bidi="ar-DZ"/>
        </w:rPr>
      </w:pPr>
      <w:r w:rsidRPr="008C1B41">
        <w:rPr>
          <w:rFonts w:asciiTheme="majorBidi" w:hAnsiTheme="majorBidi" w:cstheme="majorBidi"/>
          <w:sz w:val="24"/>
          <w:szCs w:val="24"/>
        </w:rPr>
        <w:t xml:space="preserve"> In an ideal scenario, trust in medicines would be primarily driven by scientific evidence of their efficacy and safety. However, public understanding of scientific processes and data can be limited. Therefore, effective communication of scientific evidence by healthcare professionals, public health authorities, and reputable media outlets is crucial. This communication needs to be clear, consistent, and empathetic, addressing public concerns and correcting m</w:t>
      </w:r>
      <w:r w:rsidR="00C75022">
        <w:rPr>
          <w:rFonts w:asciiTheme="majorBidi" w:hAnsiTheme="majorBidi" w:cstheme="majorBidi"/>
          <w:sz w:val="24"/>
          <w:szCs w:val="24"/>
        </w:rPr>
        <w:t>isinformation</w:t>
      </w:r>
      <w:sdt>
        <w:sdtPr>
          <w:rPr>
            <w:rFonts w:asciiTheme="majorBidi" w:hAnsiTheme="majorBidi" w:cstheme="majorBidi"/>
            <w:sz w:val="24"/>
            <w:szCs w:val="24"/>
          </w:rPr>
          <w:id w:val="-650448299"/>
          <w:citation/>
        </w:sdtPr>
        <w:sdtEndPr/>
        <w:sdtContent>
          <w:r w:rsidR="00C75022">
            <w:rPr>
              <w:rFonts w:asciiTheme="majorBidi" w:hAnsiTheme="majorBidi" w:cstheme="majorBidi"/>
              <w:sz w:val="24"/>
              <w:szCs w:val="24"/>
            </w:rPr>
            <w:fldChar w:fldCharType="begin"/>
          </w:r>
          <w:r w:rsidR="00C75022">
            <w:rPr>
              <w:rFonts w:asciiTheme="majorBidi" w:hAnsiTheme="majorBidi" w:cstheme="majorBidi"/>
              <w:sz w:val="24"/>
              <w:szCs w:val="24"/>
            </w:rPr>
            <w:instrText xml:space="preserve"> CITATION Boy25 \l 1033 </w:instrText>
          </w:r>
          <w:r w:rsidR="00C75022">
            <w:rPr>
              <w:rFonts w:asciiTheme="majorBidi" w:hAnsiTheme="majorBidi" w:cstheme="majorBidi"/>
              <w:sz w:val="24"/>
              <w:szCs w:val="24"/>
            </w:rPr>
            <w:fldChar w:fldCharType="separate"/>
          </w:r>
          <w:r w:rsidR="00C75022">
            <w:rPr>
              <w:rFonts w:asciiTheme="majorBidi" w:hAnsiTheme="majorBidi" w:cstheme="majorBidi"/>
              <w:noProof/>
              <w:sz w:val="24"/>
              <w:szCs w:val="24"/>
            </w:rPr>
            <w:t xml:space="preserve"> </w:t>
          </w:r>
          <w:r w:rsidR="00C75022" w:rsidRPr="00C75022">
            <w:rPr>
              <w:rFonts w:asciiTheme="majorBidi" w:hAnsiTheme="majorBidi" w:cstheme="majorBidi"/>
              <w:noProof/>
              <w:sz w:val="24"/>
              <w:szCs w:val="24"/>
            </w:rPr>
            <w:t>(Boyle, 2025)</w:t>
          </w:r>
          <w:r w:rsidR="00C75022">
            <w:rPr>
              <w:rFonts w:asciiTheme="majorBidi" w:hAnsiTheme="majorBidi" w:cstheme="majorBidi"/>
              <w:sz w:val="24"/>
              <w:szCs w:val="24"/>
            </w:rPr>
            <w:fldChar w:fldCharType="end"/>
          </w:r>
        </w:sdtContent>
      </w:sdt>
      <w:r w:rsidR="00C75022">
        <w:rPr>
          <w:rFonts w:asciiTheme="majorBidi" w:hAnsiTheme="majorBidi" w:cstheme="majorBidi"/>
          <w:sz w:val="24"/>
          <w:szCs w:val="24"/>
        </w:rPr>
        <w:t>.</w:t>
      </w:r>
    </w:p>
    <w:p w14:paraId="6D37FCA8" w14:textId="77777777" w:rsidR="008C1B41" w:rsidRPr="006558BA" w:rsidRDefault="008C1B41" w:rsidP="00793118">
      <w:pPr>
        <w:pStyle w:val="Paragraphedeliste"/>
        <w:numPr>
          <w:ilvl w:val="2"/>
          <w:numId w:val="47"/>
        </w:numPr>
        <w:shd w:val="clear" w:color="auto" w:fill="FFFFFF" w:themeFill="background1"/>
        <w:spacing w:line="360" w:lineRule="auto"/>
        <w:contextualSpacing w:val="0"/>
        <w:rPr>
          <w:rFonts w:asciiTheme="majorBidi" w:eastAsia="Times New Roman" w:hAnsiTheme="majorBidi" w:cstheme="majorBidi"/>
          <w:sz w:val="28"/>
          <w:szCs w:val="28"/>
          <w:u w:val="single"/>
          <w:lang w:bidi="ar-DZ"/>
        </w:rPr>
      </w:pPr>
      <w:r w:rsidRPr="008C1B41">
        <w:rPr>
          <w:rFonts w:asciiTheme="majorBidi" w:hAnsiTheme="majorBidi" w:cstheme="majorBidi"/>
          <w:sz w:val="24"/>
          <w:szCs w:val="24"/>
        </w:rPr>
        <w:t xml:space="preserve"> </w:t>
      </w:r>
      <w:bookmarkStart w:id="65" w:name="_Toc202100846"/>
      <w:r w:rsidRPr="00835076">
        <w:rPr>
          <w:rStyle w:val="Titre4Car"/>
        </w:rPr>
        <w:t>Challenges to Trust in Medicines</w:t>
      </w:r>
      <w:bookmarkEnd w:id="65"/>
      <w:r w:rsidRPr="006558BA">
        <w:rPr>
          <w:rFonts w:asciiTheme="majorBidi" w:hAnsiTheme="majorBidi" w:cstheme="majorBidi"/>
          <w:sz w:val="24"/>
          <w:szCs w:val="24"/>
          <w:u w:val="single"/>
        </w:rPr>
        <w:t xml:space="preserve">: </w:t>
      </w:r>
    </w:p>
    <w:p w14:paraId="17E4A169" w14:textId="77777777" w:rsidR="008C1B41" w:rsidRPr="008C1B41" w:rsidRDefault="008C1B41" w:rsidP="008C1B41">
      <w:pPr>
        <w:shd w:val="clear" w:color="auto" w:fill="FFFFFF" w:themeFill="background1"/>
        <w:spacing w:line="360" w:lineRule="auto"/>
        <w:rPr>
          <w:rFonts w:asciiTheme="majorBidi" w:eastAsia="Times New Roman" w:hAnsiTheme="majorBidi" w:cstheme="majorBidi"/>
          <w:sz w:val="28"/>
          <w:szCs w:val="28"/>
          <w:lang w:bidi="ar-DZ"/>
        </w:rPr>
      </w:pPr>
      <w:r w:rsidRPr="008C1B41">
        <w:rPr>
          <w:rFonts w:asciiTheme="majorBidi" w:hAnsiTheme="majorBidi" w:cstheme="majorBidi"/>
          <w:sz w:val="24"/>
          <w:szCs w:val="24"/>
        </w:rPr>
        <w:t>Despite the rigorous scientific processes behind drug development and approval, trust in medicines can be fragile and subject to various challenges:</w:t>
      </w:r>
    </w:p>
    <w:p w14:paraId="3910EDAC" w14:textId="77777777" w:rsidR="008C1B41" w:rsidRPr="008C1B41" w:rsidRDefault="008C1B41" w:rsidP="00CB4E2F">
      <w:pPr>
        <w:pStyle w:val="Paragraphedeliste"/>
        <w:numPr>
          <w:ilvl w:val="0"/>
          <w:numId w:val="17"/>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EF5DB3">
        <w:rPr>
          <w:rFonts w:asciiTheme="majorBidi" w:hAnsiTheme="majorBidi" w:cstheme="majorBidi"/>
          <w:b/>
          <w:bCs/>
          <w:sz w:val="24"/>
          <w:szCs w:val="24"/>
        </w:rPr>
        <w:lastRenderedPageBreak/>
        <w:t>Misinformation and Disinformation:</w:t>
      </w:r>
      <w:r w:rsidRPr="008C1B41">
        <w:rPr>
          <w:rFonts w:asciiTheme="majorBidi" w:hAnsiTheme="majorBidi" w:cstheme="majorBidi"/>
          <w:sz w:val="24"/>
          <w:szCs w:val="24"/>
        </w:rPr>
        <w:t xml:space="preserve"> The proliferation of inaccurate or misleading information, particularly online, can undermine public trust in established medical science a</w:t>
      </w:r>
      <w:r w:rsidR="00C75022">
        <w:rPr>
          <w:rFonts w:asciiTheme="majorBidi" w:hAnsiTheme="majorBidi" w:cstheme="majorBidi"/>
          <w:sz w:val="24"/>
          <w:szCs w:val="24"/>
        </w:rPr>
        <w:t xml:space="preserve">nd pharmaceutical products </w:t>
      </w:r>
      <w:sdt>
        <w:sdtPr>
          <w:rPr>
            <w:rFonts w:asciiTheme="majorBidi" w:hAnsiTheme="majorBidi" w:cstheme="majorBidi"/>
            <w:sz w:val="24"/>
            <w:szCs w:val="24"/>
          </w:rPr>
          <w:id w:val="-2092999149"/>
          <w:citation/>
        </w:sdtPr>
        <w:sdtEndPr/>
        <w:sdtContent>
          <w:r w:rsidR="00C75022">
            <w:rPr>
              <w:rFonts w:asciiTheme="majorBidi" w:hAnsiTheme="majorBidi" w:cstheme="majorBidi"/>
              <w:sz w:val="24"/>
              <w:szCs w:val="24"/>
            </w:rPr>
            <w:fldChar w:fldCharType="begin"/>
          </w:r>
          <w:r w:rsidR="00C75022">
            <w:rPr>
              <w:rFonts w:asciiTheme="majorBidi" w:hAnsiTheme="majorBidi" w:cstheme="majorBidi"/>
              <w:sz w:val="24"/>
              <w:szCs w:val="24"/>
            </w:rPr>
            <w:instrText xml:space="preserve"> CITATION Mis25 \l 1033 </w:instrText>
          </w:r>
          <w:r w:rsidR="00C75022">
            <w:rPr>
              <w:rFonts w:asciiTheme="majorBidi" w:hAnsiTheme="majorBidi" w:cstheme="majorBidi"/>
              <w:sz w:val="24"/>
              <w:szCs w:val="24"/>
            </w:rPr>
            <w:fldChar w:fldCharType="separate"/>
          </w:r>
          <w:r w:rsidR="00C75022" w:rsidRPr="00C75022">
            <w:rPr>
              <w:rFonts w:asciiTheme="majorBidi" w:hAnsiTheme="majorBidi" w:cstheme="majorBidi"/>
              <w:noProof/>
              <w:sz w:val="24"/>
              <w:szCs w:val="24"/>
            </w:rPr>
            <w:t>(Misinformation in Pharma’s Digital Age: Risks and Opportunities, n.d.)</w:t>
          </w:r>
          <w:r w:rsidR="00C75022">
            <w:rPr>
              <w:rFonts w:asciiTheme="majorBidi" w:hAnsiTheme="majorBidi" w:cstheme="majorBidi"/>
              <w:sz w:val="24"/>
              <w:szCs w:val="24"/>
            </w:rPr>
            <w:fldChar w:fldCharType="end"/>
          </w:r>
        </w:sdtContent>
      </w:sdt>
      <w:r w:rsidR="00C75022">
        <w:rPr>
          <w:rFonts w:asciiTheme="majorBidi" w:hAnsiTheme="majorBidi" w:cstheme="majorBidi"/>
          <w:sz w:val="24"/>
          <w:szCs w:val="24"/>
        </w:rPr>
        <w:t>.</w:t>
      </w:r>
    </w:p>
    <w:p w14:paraId="597A9F9F" w14:textId="77777777" w:rsidR="008C1B41" w:rsidRPr="008C1B41" w:rsidRDefault="008C1B41" w:rsidP="00CB4E2F">
      <w:pPr>
        <w:pStyle w:val="Paragraphedeliste"/>
        <w:numPr>
          <w:ilvl w:val="0"/>
          <w:numId w:val="17"/>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8C1B41">
        <w:rPr>
          <w:rFonts w:asciiTheme="majorBidi" w:hAnsiTheme="majorBidi" w:cstheme="majorBidi"/>
          <w:sz w:val="24"/>
          <w:szCs w:val="24"/>
        </w:rPr>
        <w:t xml:space="preserve"> </w:t>
      </w:r>
      <w:r w:rsidRPr="00EF5DB3">
        <w:rPr>
          <w:rFonts w:asciiTheme="majorBidi" w:hAnsiTheme="majorBidi" w:cstheme="majorBidi"/>
          <w:b/>
          <w:bCs/>
          <w:sz w:val="24"/>
          <w:szCs w:val="24"/>
        </w:rPr>
        <w:t>Conflicts of Interest:</w:t>
      </w:r>
      <w:r w:rsidRPr="008C1B41">
        <w:rPr>
          <w:rFonts w:asciiTheme="majorBidi" w:hAnsiTheme="majorBidi" w:cstheme="majorBidi"/>
          <w:sz w:val="24"/>
          <w:szCs w:val="24"/>
        </w:rPr>
        <w:t xml:space="preserve"> Perceived or actual conflicts of interest between pharmaceutical companies and healthcare providers or regulatory bodies ca</w:t>
      </w:r>
      <w:r w:rsidR="00C75022">
        <w:rPr>
          <w:rFonts w:asciiTheme="majorBidi" w:hAnsiTheme="majorBidi" w:cstheme="majorBidi"/>
          <w:sz w:val="24"/>
          <w:szCs w:val="24"/>
        </w:rPr>
        <w:t xml:space="preserve">n erode public confidence </w:t>
      </w:r>
      <w:sdt>
        <w:sdtPr>
          <w:rPr>
            <w:rFonts w:asciiTheme="majorBidi" w:hAnsiTheme="majorBidi" w:cstheme="majorBidi"/>
            <w:sz w:val="24"/>
            <w:szCs w:val="24"/>
          </w:rPr>
          <w:id w:val="1809814172"/>
          <w:citation/>
        </w:sdtPr>
        <w:sdtEndPr/>
        <w:sdtContent>
          <w:r w:rsidR="00BD487D">
            <w:rPr>
              <w:rFonts w:asciiTheme="majorBidi" w:hAnsiTheme="majorBidi" w:cstheme="majorBidi"/>
              <w:sz w:val="24"/>
              <w:szCs w:val="24"/>
            </w:rPr>
            <w:fldChar w:fldCharType="begin"/>
          </w:r>
          <w:r w:rsidR="00BD487D">
            <w:rPr>
              <w:rFonts w:asciiTheme="majorBidi" w:hAnsiTheme="majorBidi" w:cstheme="majorBidi"/>
              <w:sz w:val="24"/>
              <w:szCs w:val="24"/>
            </w:rPr>
            <w:instrText xml:space="preserve"> CITATION Ins09 \l 1033 </w:instrText>
          </w:r>
          <w:r w:rsidR="00BD487D">
            <w:rPr>
              <w:rFonts w:asciiTheme="majorBidi" w:hAnsiTheme="majorBidi" w:cstheme="majorBidi"/>
              <w:sz w:val="24"/>
              <w:szCs w:val="24"/>
            </w:rPr>
            <w:fldChar w:fldCharType="separate"/>
          </w:r>
          <w:r w:rsidR="00BD487D" w:rsidRPr="00BD487D">
            <w:rPr>
              <w:rFonts w:asciiTheme="majorBidi" w:hAnsiTheme="majorBidi" w:cstheme="majorBidi"/>
              <w:noProof/>
              <w:sz w:val="24"/>
              <w:szCs w:val="24"/>
            </w:rPr>
            <w:t>((US), 2009)</w:t>
          </w:r>
          <w:r w:rsidR="00BD487D">
            <w:rPr>
              <w:rFonts w:asciiTheme="majorBidi" w:hAnsiTheme="majorBidi" w:cstheme="majorBidi"/>
              <w:sz w:val="24"/>
              <w:szCs w:val="24"/>
            </w:rPr>
            <w:fldChar w:fldCharType="end"/>
          </w:r>
        </w:sdtContent>
      </w:sdt>
      <w:r w:rsidR="00EF5DB3">
        <w:rPr>
          <w:rFonts w:asciiTheme="majorBidi" w:hAnsiTheme="majorBidi" w:cstheme="majorBidi"/>
          <w:sz w:val="24"/>
          <w:szCs w:val="24"/>
        </w:rPr>
        <w:t>.</w:t>
      </w:r>
    </w:p>
    <w:p w14:paraId="504A832F" w14:textId="77777777" w:rsidR="00EF5DB3" w:rsidRPr="00EF5DB3" w:rsidRDefault="008C1B41" w:rsidP="00CB4E2F">
      <w:pPr>
        <w:pStyle w:val="Paragraphedeliste"/>
        <w:numPr>
          <w:ilvl w:val="0"/>
          <w:numId w:val="17"/>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EF5DB3">
        <w:rPr>
          <w:rFonts w:asciiTheme="majorBidi" w:hAnsiTheme="majorBidi" w:cstheme="majorBidi"/>
          <w:b/>
          <w:bCs/>
          <w:sz w:val="24"/>
          <w:szCs w:val="24"/>
        </w:rPr>
        <w:t>High Drug Costs:</w:t>
      </w:r>
      <w:r w:rsidRPr="008C1B41">
        <w:rPr>
          <w:rFonts w:asciiTheme="majorBidi" w:hAnsiTheme="majorBidi" w:cstheme="majorBidi"/>
          <w:sz w:val="24"/>
          <w:szCs w:val="24"/>
        </w:rPr>
        <w:t xml:space="preserve"> The high cost of some innovative medicines can lead to a perception of unfairness or exploitation, which can indirectly impact general trust in the pharmaceutical i</w:t>
      </w:r>
      <w:r w:rsidR="00EF5DB3">
        <w:rPr>
          <w:rFonts w:asciiTheme="majorBidi" w:hAnsiTheme="majorBidi" w:cstheme="majorBidi"/>
          <w:sz w:val="24"/>
          <w:szCs w:val="24"/>
        </w:rPr>
        <w:t xml:space="preserve">ndustry </w:t>
      </w:r>
      <w:sdt>
        <w:sdtPr>
          <w:rPr>
            <w:rFonts w:asciiTheme="majorBidi" w:hAnsiTheme="majorBidi" w:cstheme="majorBidi"/>
            <w:sz w:val="24"/>
            <w:szCs w:val="24"/>
          </w:rPr>
          <w:id w:val="-645436163"/>
          <w:citation/>
        </w:sdtPr>
        <w:sdtEndPr/>
        <w:sdtContent>
          <w:r w:rsidR="00EF5DB3">
            <w:rPr>
              <w:rFonts w:asciiTheme="majorBidi" w:hAnsiTheme="majorBidi" w:cstheme="majorBidi"/>
              <w:sz w:val="24"/>
              <w:szCs w:val="24"/>
            </w:rPr>
            <w:fldChar w:fldCharType="begin"/>
          </w:r>
          <w:r w:rsidR="00EF5DB3">
            <w:rPr>
              <w:rFonts w:asciiTheme="majorBidi" w:hAnsiTheme="majorBidi" w:cstheme="majorBidi"/>
              <w:sz w:val="24"/>
              <w:szCs w:val="24"/>
            </w:rPr>
            <w:instrText xml:space="preserve"> CITATION Yas23 \l 1033 </w:instrText>
          </w:r>
          <w:r w:rsidR="00EF5DB3">
            <w:rPr>
              <w:rFonts w:asciiTheme="majorBidi" w:hAnsiTheme="majorBidi" w:cstheme="majorBidi"/>
              <w:sz w:val="24"/>
              <w:szCs w:val="24"/>
            </w:rPr>
            <w:fldChar w:fldCharType="separate"/>
          </w:r>
          <w:r w:rsidR="00EF5DB3" w:rsidRPr="00EF5DB3">
            <w:rPr>
              <w:rFonts w:asciiTheme="majorBidi" w:hAnsiTheme="majorBidi" w:cstheme="majorBidi"/>
              <w:noProof/>
              <w:sz w:val="24"/>
              <w:szCs w:val="24"/>
            </w:rPr>
            <w:t>(Yashaswini, matthew, &amp; Neeraj, 2023)</w:t>
          </w:r>
          <w:r w:rsidR="00EF5DB3">
            <w:rPr>
              <w:rFonts w:asciiTheme="majorBidi" w:hAnsiTheme="majorBidi" w:cstheme="majorBidi"/>
              <w:sz w:val="24"/>
              <w:szCs w:val="24"/>
            </w:rPr>
            <w:fldChar w:fldCharType="end"/>
          </w:r>
        </w:sdtContent>
      </w:sdt>
    </w:p>
    <w:p w14:paraId="5597758B" w14:textId="77777777" w:rsidR="00EF5DB3" w:rsidRPr="00EF5DB3" w:rsidRDefault="008C1B41" w:rsidP="00CB4E2F">
      <w:pPr>
        <w:pStyle w:val="Paragraphedeliste"/>
        <w:numPr>
          <w:ilvl w:val="0"/>
          <w:numId w:val="17"/>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EF5DB3">
        <w:rPr>
          <w:rFonts w:asciiTheme="majorBidi" w:hAnsiTheme="majorBidi" w:cstheme="majorBidi"/>
          <w:sz w:val="24"/>
          <w:szCs w:val="24"/>
        </w:rPr>
        <w:t xml:space="preserve"> </w:t>
      </w:r>
      <w:r w:rsidRPr="00EF5DB3">
        <w:rPr>
          <w:rFonts w:asciiTheme="majorBidi" w:hAnsiTheme="majorBidi" w:cstheme="majorBidi"/>
          <w:b/>
          <w:bCs/>
          <w:sz w:val="24"/>
          <w:szCs w:val="24"/>
        </w:rPr>
        <w:t>Negative Media Coverage:</w:t>
      </w:r>
      <w:r w:rsidRPr="00EF5DB3">
        <w:rPr>
          <w:rFonts w:asciiTheme="majorBidi" w:hAnsiTheme="majorBidi" w:cstheme="majorBidi"/>
          <w:sz w:val="24"/>
          <w:szCs w:val="24"/>
        </w:rPr>
        <w:t xml:space="preserve"> Sensationalized or unbalanced media reporting on drug side effects or recalls, while sometimes necessary, can disproportionately influence public perception and foster distrust </w:t>
      </w:r>
      <w:sdt>
        <w:sdtPr>
          <w:id w:val="-1456323996"/>
          <w:citation/>
        </w:sdtPr>
        <w:sdtEndPr/>
        <w:sdtContent>
          <w:r w:rsidR="00EF5DB3" w:rsidRPr="00EF5DB3">
            <w:rPr>
              <w:rFonts w:asciiTheme="majorBidi" w:hAnsiTheme="majorBidi" w:cstheme="majorBidi"/>
              <w:sz w:val="24"/>
              <w:szCs w:val="24"/>
            </w:rPr>
            <w:fldChar w:fldCharType="begin"/>
          </w:r>
          <w:r w:rsidR="00EF5DB3" w:rsidRPr="00EF5DB3">
            <w:rPr>
              <w:rFonts w:asciiTheme="majorBidi" w:hAnsiTheme="majorBidi" w:cstheme="majorBidi"/>
              <w:sz w:val="24"/>
              <w:szCs w:val="24"/>
            </w:rPr>
            <w:instrText xml:space="preserve"> CITATION Nav24 \l 1033 </w:instrText>
          </w:r>
          <w:r w:rsidR="00EF5DB3" w:rsidRPr="00EF5DB3">
            <w:rPr>
              <w:rFonts w:asciiTheme="majorBidi" w:hAnsiTheme="majorBidi" w:cstheme="majorBidi"/>
              <w:sz w:val="24"/>
              <w:szCs w:val="24"/>
            </w:rPr>
            <w:fldChar w:fldCharType="separate"/>
          </w:r>
          <w:r w:rsidR="00EF5DB3" w:rsidRPr="00EF5DB3">
            <w:rPr>
              <w:rFonts w:asciiTheme="majorBidi" w:hAnsiTheme="majorBidi" w:cstheme="majorBidi"/>
              <w:noProof/>
              <w:sz w:val="24"/>
              <w:szCs w:val="24"/>
            </w:rPr>
            <w:t>(Navigating the Impact of Drug Recalls on Public Health: A Comprehensive Examination, 2024)</w:t>
          </w:r>
          <w:r w:rsidR="00EF5DB3" w:rsidRPr="00EF5DB3">
            <w:rPr>
              <w:rFonts w:asciiTheme="majorBidi" w:hAnsiTheme="majorBidi" w:cstheme="majorBidi"/>
              <w:sz w:val="24"/>
              <w:szCs w:val="24"/>
            </w:rPr>
            <w:fldChar w:fldCharType="end"/>
          </w:r>
        </w:sdtContent>
      </w:sdt>
      <w:r w:rsidR="00EF5DB3" w:rsidRPr="00EF5DB3">
        <w:rPr>
          <w:rFonts w:asciiTheme="majorBidi" w:hAnsiTheme="majorBidi" w:cstheme="majorBidi"/>
          <w:sz w:val="24"/>
          <w:szCs w:val="24"/>
        </w:rPr>
        <w:t>.</w:t>
      </w:r>
    </w:p>
    <w:p w14:paraId="487570E5" w14:textId="77777777" w:rsidR="008C1B41" w:rsidRPr="00EF5DB3" w:rsidRDefault="00077E51" w:rsidP="00793118">
      <w:pPr>
        <w:pStyle w:val="Paragraphedeliste"/>
        <w:numPr>
          <w:ilvl w:val="1"/>
          <w:numId w:val="47"/>
        </w:numPr>
        <w:shd w:val="clear" w:color="auto" w:fill="FFFFFF" w:themeFill="background1"/>
        <w:spacing w:line="360" w:lineRule="auto"/>
        <w:contextualSpacing w:val="0"/>
        <w:rPr>
          <w:rFonts w:asciiTheme="majorBidi" w:eastAsia="Times New Roman" w:hAnsiTheme="majorBidi" w:cstheme="majorBidi"/>
          <w:b/>
          <w:bCs/>
          <w:sz w:val="28"/>
          <w:szCs w:val="28"/>
          <w:u w:val="single"/>
          <w:lang w:bidi="ar-DZ"/>
        </w:rPr>
      </w:pPr>
      <w:bookmarkStart w:id="66" w:name="_Toc202100847"/>
      <w:r w:rsidRPr="00835076">
        <w:rPr>
          <w:rStyle w:val="Titre3Car"/>
          <w:rFonts w:eastAsiaTheme="minorHAnsi"/>
        </w:rPr>
        <w:t>T</w:t>
      </w:r>
      <w:r w:rsidR="00630592" w:rsidRPr="00835076">
        <w:rPr>
          <w:rStyle w:val="Titre3Car"/>
          <w:rFonts w:eastAsiaTheme="minorHAnsi"/>
        </w:rPr>
        <w:t>rust in generic drugs: specific consideration</w:t>
      </w:r>
      <w:bookmarkEnd w:id="66"/>
      <w:r w:rsidRPr="00EF5DB3">
        <w:rPr>
          <w:rFonts w:asciiTheme="majorBidi" w:eastAsia="Times New Roman" w:hAnsiTheme="majorBidi" w:cstheme="majorBidi"/>
          <w:b/>
          <w:bCs/>
          <w:sz w:val="24"/>
          <w:szCs w:val="24"/>
          <w:u w:val="single"/>
          <w:lang w:bidi="ar-DZ"/>
        </w:rPr>
        <w:t xml:space="preserve">: </w:t>
      </w:r>
    </w:p>
    <w:p w14:paraId="5C78D5EF" w14:textId="77777777" w:rsidR="00EF5DB3" w:rsidRDefault="00EF5DB3" w:rsidP="00EF5DB3">
      <w:pPr>
        <w:shd w:val="clear" w:color="auto" w:fill="FFFFFF" w:themeFill="background1"/>
        <w:spacing w:line="360" w:lineRule="auto"/>
        <w:rPr>
          <w:rFonts w:asciiTheme="majorBidi" w:hAnsiTheme="majorBidi" w:cstheme="majorBidi"/>
          <w:sz w:val="24"/>
          <w:szCs w:val="24"/>
        </w:rPr>
      </w:pPr>
      <w:r w:rsidRPr="00EF5DB3">
        <w:rPr>
          <w:rFonts w:asciiTheme="majorBidi" w:hAnsiTheme="majorBidi" w:cstheme="majorBidi"/>
          <w:sz w:val="24"/>
          <w:szCs w:val="24"/>
        </w:rPr>
        <w:t>Trust in generic drugs involves specific concerns that set it apart from general trust in medications. Even though generics are scientifically shown to work the same as brand-name drugs, many people still view them with hesitation. Their acceptance is often shaped by public doubts, personal beliefs, and the influence of healthcare professionals and other key players. This section takes a closer look at the unique factors that shape how people perceive and trust generic medicines</w:t>
      </w:r>
      <w:r>
        <w:t>.</w:t>
      </w:r>
      <w:r w:rsidR="00077E51" w:rsidRPr="00EF5DB3">
        <w:rPr>
          <w:rFonts w:asciiTheme="majorBidi" w:hAnsiTheme="majorBidi" w:cstheme="majorBidi"/>
          <w:sz w:val="24"/>
          <w:szCs w:val="24"/>
        </w:rPr>
        <w:t xml:space="preserve"> </w:t>
      </w:r>
    </w:p>
    <w:p w14:paraId="22B41C60" w14:textId="77777777" w:rsidR="00077E51" w:rsidRPr="00EF5DB3" w:rsidRDefault="00077E51" w:rsidP="00793118">
      <w:pPr>
        <w:pStyle w:val="Paragraphedeliste"/>
        <w:numPr>
          <w:ilvl w:val="2"/>
          <w:numId w:val="47"/>
        </w:numPr>
        <w:shd w:val="clear" w:color="auto" w:fill="FFFFFF" w:themeFill="background1"/>
        <w:spacing w:line="360" w:lineRule="auto"/>
        <w:rPr>
          <w:rFonts w:asciiTheme="majorBidi" w:eastAsia="Times New Roman" w:hAnsiTheme="majorBidi" w:cstheme="majorBidi"/>
          <w:b/>
          <w:bCs/>
          <w:sz w:val="32"/>
          <w:szCs w:val="32"/>
          <w:u w:val="single"/>
          <w:lang w:bidi="ar-DZ"/>
        </w:rPr>
      </w:pPr>
      <w:bookmarkStart w:id="67" w:name="_Toc202100848"/>
      <w:r w:rsidRPr="00835076">
        <w:rPr>
          <w:rStyle w:val="Titre4Car"/>
        </w:rPr>
        <w:t>The Paradox of Generics: Efficacy vs. Perception</w:t>
      </w:r>
      <w:bookmarkEnd w:id="67"/>
      <w:r w:rsidRPr="00EF5DB3">
        <w:rPr>
          <w:rFonts w:asciiTheme="majorBidi" w:hAnsiTheme="majorBidi" w:cstheme="majorBidi"/>
          <w:sz w:val="24"/>
          <w:szCs w:val="24"/>
          <w:u w:val="single"/>
        </w:rPr>
        <w:t>:</w:t>
      </w:r>
    </w:p>
    <w:p w14:paraId="72B14D96" w14:textId="77777777" w:rsidR="00077E51" w:rsidRDefault="00077E51" w:rsidP="006A76C8">
      <w:pPr>
        <w:shd w:val="clear" w:color="auto" w:fill="FFFFFF" w:themeFill="background1"/>
        <w:spacing w:line="360" w:lineRule="auto"/>
        <w:rPr>
          <w:rFonts w:asciiTheme="majorBidi" w:hAnsiTheme="majorBidi" w:cstheme="majorBidi"/>
          <w:sz w:val="24"/>
          <w:szCs w:val="24"/>
        </w:rPr>
      </w:pPr>
      <w:r w:rsidRPr="00077E51">
        <w:rPr>
          <w:rFonts w:asciiTheme="majorBidi" w:hAnsiTheme="majorBidi" w:cstheme="majorBidi"/>
          <w:sz w:val="24"/>
          <w:szCs w:val="24"/>
        </w:rPr>
        <w:t xml:space="preserve"> The fundamental paradox of generic drugs lies in the discrepancy between their scientific equivalence and public perception. </w:t>
      </w:r>
      <w:r w:rsidR="006A76C8" w:rsidRPr="006A76C8">
        <w:rPr>
          <w:rFonts w:asciiTheme="majorBidi" w:hAnsiTheme="majorBidi" w:cstheme="majorBidi"/>
          <w:sz w:val="24"/>
          <w:szCs w:val="24"/>
        </w:rPr>
        <w:t>Worldwide regulatory</w:t>
      </w:r>
      <w:r w:rsidR="006A76C8" w:rsidRPr="006A76C8">
        <w:rPr>
          <w:rFonts w:asciiTheme="majorBidi" w:hAnsiTheme="majorBidi" w:cstheme="majorBidi"/>
          <w:sz w:val="28"/>
          <w:szCs w:val="28"/>
        </w:rPr>
        <w:t xml:space="preserve"> </w:t>
      </w:r>
      <w:r w:rsidR="006A76C8" w:rsidRPr="006A76C8">
        <w:rPr>
          <w:rFonts w:asciiTheme="majorBidi" w:hAnsiTheme="majorBidi" w:cstheme="majorBidi"/>
          <w:sz w:val="24"/>
          <w:szCs w:val="24"/>
        </w:rPr>
        <w:t>authorities</w:t>
      </w:r>
      <w:r w:rsidRPr="00077E51">
        <w:rPr>
          <w:rFonts w:asciiTheme="majorBidi" w:hAnsiTheme="majorBidi" w:cstheme="majorBidi"/>
          <w:sz w:val="24"/>
          <w:szCs w:val="24"/>
        </w:rPr>
        <w:t>, including the Algerian authorities, mandate that generic drugs must demonstrate bioequivalence to their reference (</w:t>
      </w:r>
      <w:r w:rsidR="006A76C8">
        <w:rPr>
          <w:rFonts w:asciiTheme="majorBidi" w:hAnsiTheme="majorBidi" w:cstheme="majorBidi"/>
          <w:sz w:val="24"/>
          <w:szCs w:val="24"/>
        </w:rPr>
        <w:t>brand-name</w:t>
      </w:r>
      <w:r w:rsidRPr="00077E51">
        <w:rPr>
          <w:rFonts w:asciiTheme="majorBidi" w:hAnsiTheme="majorBidi" w:cstheme="majorBidi"/>
          <w:sz w:val="24"/>
          <w:szCs w:val="24"/>
        </w:rPr>
        <w:t xml:space="preserve">) products. This means they contain the same active pharmaceutical ingredient (API), in the same dosage form, and are intended to be administered in the same way, with comparable bioavailability and therapeutic effect </w:t>
      </w:r>
      <w:sdt>
        <w:sdtPr>
          <w:rPr>
            <w:rFonts w:asciiTheme="majorBidi" w:hAnsiTheme="majorBidi" w:cstheme="majorBidi"/>
            <w:sz w:val="24"/>
            <w:szCs w:val="24"/>
          </w:rPr>
          <w:id w:val="1414971563"/>
          <w:citation/>
        </w:sdtPr>
        <w:sdtEndPr/>
        <w:sdtContent>
          <w:r w:rsidR="006A76C8">
            <w:rPr>
              <w:rFonts w:asciiTheme="majorBidi" w:hAnsiTheme="majorBidi" w:cstheme="majorBidi"/>
              <w:sz w:val="24"/>
              <w:szCs w:val="24"/>
            </w:rPr>
            <w:fldChar w:fldCharType="begin"/>
          </w:r>
          <w:r w:rsidR="00A47A33">
            <w:rPr>
              <w:rFonts w:asciiTheme="majorBidi" w:hAnsiTheme="majorBidi" w:cstheme="majorBidi"/>
              <w:sz w:val="24"/>
              <w:szCs w:val="24"/>
            </w:rPr>
            <w:instrText xml:space="preserve">CITATION Gen23 \l 1033 </w:instrText>
          </w:r>
          <w:r w:rsidR="006A76C8">
            <w:rPr>
              <w:rFonts w:asciiTheme="majorBidi" w:hAnsiTheme="majorBidi" w:cstheme="majorBidi"/>
              <w:sz w:val="24"/>
              <w:szCs w:val="24"/>
            </w:rPr>
            <w:fldChar w:fldCharType="separate"/>
          </w:r>
          <w:r w:rsidR="00A47A33" w:rsidRPr="00A47A33">
            <w:rPr>
              <w:rFonts w:asciiTheme="majorBidi" w:hAnsiTheme="majorBidi" w:cstheme="majorBidi"/>
              <w:noProof/>
              <w:sz w:val="24"/>
              <w:szCs w:val="24"/>
            </w:rPr>
            <w:t>(Generic drugs fact, 2021)</w:t>
          </w:r>
          <w:r w:rsidR="006A76C8">
            <w:rPr>
              <w:rFonts w:asciiTheme="majorBidi" w:hAnsiTheme="majorBidi" w:cstheme="majorBidi"/>
              <w:sz w:val="24"/>
              <w:szCs w:val="24"/>
            </w:rPr>
            <w:fldChar w:fldCharType="end"/>
          </w:r>
        </w:sdtContent>
      </w:sdt>
      <w:r w:rsidR="006A76C8">
        <w:rPr>
          <w:rFonts w:asciiTheme="majorBidi" w:hAnsiTheme="majorBidi" w:cstheme="majorBidi"/>
          <w:sz w:val="24"/>
          <w:szCs w:val="24"/>
        </w:rPr>
        <w:t xml:space="preserve">. </w:t>
      </w:r>
      <w:r w:rsidRPr="00077E51">
        <w:rPr>
          <w:rFonts w:asciiTheme="majorBidi" w:hAnsiTheme="majorBidi" w:cstheme="majorBidi"/>
          <w:sz w:val="24"/>
          <w:szCs w:val="24"/>
        </w:rPr>
        <w:t xml:space="preserve">Despite this </w:t>
      </w:r>
      <w:r w:rsidRPr="00077E51">
        <w:rPr>
          <w:rFonts w:asciiTheme="majorBidi" w:hAnsiTheme="majorBidi" w:cstheme="majorBidi"/>
          <w:sz w:val="24"/>
          <w:szCs w:val="24"/>
        </w:rPr>
        <w:lastRenderedPageBreak/>
        <w:t>scientific validation, a significant portion of the public, and even some healthcare professionals, harbor doubts about the efficacy, safety, and overal</w:t>
      </w:r>
      <w:r w:rsidR="004901BB">
        <w:rPr>
          <w:rFonts w:asciiTheme="majorBidi" w:hAnsiTheme="majorBidi" w:cstheme="majorBidi"/>
          <w:sz w:val="24"/>
          <w:szCs w:val="24"/>
        </w:rPr>
        <w:t xml:space="preserve">l quality of generics </w:t>
      </w:r>
      <w:sdt>
        <w:sdtPr>
          <w:rPr>
            <w:rFonts w:asciiTheme="majorBidi" w:hAnsiTheme="majorBidi" w:cstheme="majorBidi"/>
            <w:sz w:val="24"/>
            <w:szCs w:val="24"/>
          </w:rPr>
          <w:id w:val="130526589"/>
          <w:citation/>
        </w:sdtPr>
        <w:sdtEndPr/>
        <w:sdtContent>
          <w:r w:rsidR="004901BB">
            <w:rPr>
              <w:rFonts w:asciiTheme="majorBidi" w:hAnsiTheme="majorBidi" w:cstheme="majorBidi"/>
              <w:sz w:val="24"/>
              <w:szCs w:val="24"/>
            </w:rPr>
            <w:fldChar w:fldCharType="begin"/>
          </w:r>
          <w:r w:rsidR="004901BB">
            <w:rPr>
              <w:rFonts w:asciiTheme="majorBidi" w:hAnsiTheme="majorBidi" w:cstheme="majorBidi"/>
              <w:sz w:val="24"/>
              <w:szCs w:val="24"/>
            </w:rPr>
            <w:instrText xml:space="preserve"> CITATION Had21 \l 1033 </w:instrText>
          </w:r>
          <w:r w:rsidR="004901BB">
            <w:rPr>
              <w:rFonts w:asciiTheme="majorBidi" w:hAnsiTheme="majorBidi" w:cstheme="majorBidi"/>
              <w:sz w:val="24"/>
              <w:szCs w:val="24"/>
            </w:rPr>
            <w:fldChar w:fldCharType="separate"/>
          </w:r>
          <w:r w:rsidR="004901BB" w:rsidRPr="004901BB">
            <w:rPr>
              <w:rFonts w:asciiTheme="majorBidi" w:hAnsiTheme="majorBidi" w:cstheme="majorBidi"/>
              <w:noProof/>
              <w:sz w:val="24"/>
              <w:szCs w:val="24"/>
            </w:rPr>
            <w:t>(Hadia, Joshi, Gohel, &amp; Khambhati, 2021)</w:t>
          </w:r>
          <w:r w:rsidR="004901BB">
            <w:rPr>
              <w:rFonts w:asciiTheme="majorBidi" w:hAnsiTheme="majorBidi" w:cstheme="majorBidi"/>
              <w:sz w:val="24"/>
              <w:szCs w:val="24"/>
            </w:rPr>
            <w:fldChar w:fldCharType="end"/>
          </w:r>
        </w:sdtContent>
      </w:sdt>
      <w:r w:rsidR="004901BB">
        <w:rPr>
          <w:rFonts w:asciiTheme="majorBidi" w:hAnsiTheme="majorBidi" w:cstheme="majorBidi"/>
          <w:sz w:val="24"/>
          <w:szCs w:val="24"/>
        </w:rPr>
        <w:t>.</w:t>
      </w:r>
    </w:p>
    <w:p w14:paraId="16FA74F9" w14:textId="77777777" w:rsidR="006948CD" w:rsidRDefault="00077E51" w:rsidP="006948CD">
      <w:pPr>
        <w:shd w:val="clear" w:color="auto" w:fill="FFFFFF" w:themeFill="background1"/>
        <w:spacing w:line="360" w:lineRule="auto"/>
        <w:rPr>
          <w:rFonts w:asciiTheme="majorBidi" w:hAnsiTheme="majorBidi" w:cstheme="majorBidi"/>
          <w:sz w:val="24"/>
          <w:szCs w:val="24"/>
        </w:rPr>
      </w:pPr>
      <w:r w:rsidRPr="00077E51">
        <w:rPr>
          <w:rFonts w:asciiTheme="majorBidi" w:hAnsiTheme="majorBidi" w:cstheme="majorBidi"/>
          <w:sz w:val="24"/>
          <w:szCs w:val="24"/>
        </w:rPr>
        <w:t>This skepticism often stems from several factors:</w:t>
      </w:r>
    </w:p>
    <w:p w14:paraId="21662324" w14:textId="77777777" w:rsidR="006948CD" w:rsidRDefault="00077E51" w:rsidP="00793118">
      <w:pPr>
        <w:pStyle w:val="Paragraphedeliste"/>
        <w:numPr>
          <w:ilvl w:val="0"/>
          <w:numId w:val="41"/>
        </w:numPr>
        <w:shd w:val="clear" w:color="auto" w:fill="FFFFFF" w:themeFill="background1"/>
        <w:spacing w:line="360" w:lineRule="auto"/>
        <w:rPr>
          <w:rFonts w:asciiTheme="majorBidi" w:hAnsiTheme="majorBidi" w:cstheme="majorBidi"/>
          <w:sz w:val="24"/>
          <w:szCs w:val="24"/>
        </w:rPr>
      </w:pPr>
      <w:r w:rsidRPr="006948CD">
        <w:rPr>
          <w:rFonts w:asciiTheme="majorBidi" w:hAnsiTheme="majorBidi" w:cstheme="majorBidi"/>
          <w:b/>
          <w:bCs/>
          <w:sz w:val="24"/>
          <w:szCs w:val="24"/>
        </w:rPr>
        <w:t>Lack of Understanding of Bioequivalence:</w:t>
      </w:r>
      <w:r w:rsidRPr="006948CD">
        <w:rPr>
          <w:rFonts w:asciiTheme="majorBidi" w:hAnsiTheme="majorBidi" w:cstheme="majorBidi"/>
          <w:sz w:val="24"/>
          <w:szCs w:val="24"/>
        </w:rPr>
        <w:t xml:space="preserve"> The concept of bioequivalence is complex and not widely understood by the general public. Without a clear grasp of the rigorous scientific testing that generics undergo, patients may struggle to reconcile the lower price wi</w:t>
      </w:r>
      <w:r w:rsidR="00E21B77">
        <w:rPr>
          <w:rFonts w:asciiTheme="majorBidi" w:hAnsiTheme="majorBidi" w:cstheme="majorBidi"/>
          <w:sz w:val="24"/>
          <w:szCs w:val="24"/>
        </w:rPr>
        <w:t xml:space="preserve">th the claim of equal efficacy </w:t>
      </w:r>
      <w:r w:rsidRPr="006948CD">
        <w:rPr>
          <w:rFonts w:asciiTheme="majorBidi" w:hAnsiTheme="majorBidi" w:cstheme="majorBidi"/>
          <w:sz w:val="24"/>
          <w:szCs w:val="24"/>
        </w:rPr>
        <w:t xml:space="preserve"> </w:t>
      </w:r>
    </w:p>
    <w:p w14:paraId="665ED5C5" w14:textId="77777777" w:rsidR="00E21B77" w:rsidRDefault="00077E51" w:rsidP="00793118">
      <w:pPr>
        <w:pStyle w:val="Paragraphedeliste"/>
        <w:numPr>
          <w:ilvl w:val="0"/>
          <w:numId w:val="41"/>
        </w:numPr>
        <w:shd w:val="clear" w:color="auto" w:fill="FFFFFF" w:themeFill="background1"/>
        <w:spacing w:line="360" w:lineRule="auto"/>
        <w:rPr>
          <w:rFonts w:asciiTheme="majorBidi" w:hAnsiTheme="majorBidi" w:cstheme="majorBidi"/>
          <w:sz w:val="24"/>
          <w:szCs w:val="24"/>
        </w:rPr>
      </w:pPr>
      <w:r w:rsidRPr="002530B7">
        <w:rPr>
          <w:rFonts w:asciiTheme="majorBidi" w:hAnsiTheme="majorBidi" w:cstheme="majorBidi"/>
          <w:b/>
          <w:bCs/>
          <w:sz w:val="24"/>
          <w:szCs w:val="24"/>
        </w:rPr>
        <w:t>Marketing and Branding:</w:t>
      </w:r>
      <w:r w:rsidRPr="006948CD">
        <w:rPr>
          <w:rFonts w:asciiTheme="majorBidi" w:hAnsiTheme="majorBidi" w:cstheme="majorBidi"/>
          <w:sz w:val="24"/>
          <w:szCs w:val="24"/>
        </w:rPr>
        <w:t xml:space="preserve"> Brand-name drugs often benefit from extensive marketing campaigns that build strong brand recognition and perceived value over many years.</w:t>
      </w:r>
      <w:r w:rsidR="00E21B77">
        <w:rPr>
          <w:rFonts w:asciiTheme="majorBidi" w:hAnsiTheme="majorBidi" w:cstheme="majorBidi"/>
          <w:sz w:val="24"/>
          <w:szCs w:val="24"/>
        </w:rPr>
        <w:t xml:space="preserve"> Generic drugs,</w:t>
      </w:r>
      <w:r w:rsidRPr="006948CD">
        <w:rPr>
          <w:rFonts w:asciiTheme="majorBidi" w:hAnsiTheme="majorBidi" w:cstheme="majorBidi"/>
          <w:sz w:val="24"/>
          <w:szCs w:val="24"/>
        </w:rPr>
        <w:t xml:space="preserve"> typically lack this extensive branding and may appear less sophisticated or tru</w:t>
      </w:r>
      <w:r w:rsidR="00E21B77">
        <w:rPr>
          <w:rFonts w:asciiTheme="majorBidi" w:hAnsiTheme="majorBidi" w:cstheme="majorBidi"/>
          <w:sz w:val="24"/>
          <w:szCs w:val="24"/>
        </w:rPr>
        <w:t xml:space="preserve">stworthy to some consumers </w:t>
      </w:r>
    </w:p>
    <w:p w14:paraId="5F3BE186" w14:textId="77777777" w:rsidR="0071108A" w:rsidRPr="0071108A" w:rsidRDefault="0071108A" w:rsidP="0071108A">
      <w:pPr>
        <w:pStyle w:val="Paragraphedeliste"/>
        <w:shd w:val="clear" w:color="auto" w:fill="FFFFFF" w:themeFill="background1"/>
        <w:spacing w:line="360" w:lineRule="auto"/>
        <w:rPr>
          <w:rFonts w:asciiTheme="majorBidi" w:hAnsiTheme="majorBidi" w:cstheme="majorBidi"/>
          <w:sz w:val="24"/>
          <w:szCs w:val="24"/>
        </w:rPr>
      </w:pPr>
    </w:p>
    <w:p w14:paraId="1747AE4B" w14:textId="77777777" w:rsidR="00077E51" w:rsidRPr="00077E51" w:rsidRDefault="00077E51" w:rsidP="00793118">
      <w:pPr>
        <w:pStyle w:val="Paragraphedeliste"/>
        <w:numPr>
          <w:ilvl w:val="2"/>
          <w:numId w:val="47"/>
        </w:numPr>
        <w:shd w:val="clear" w:color="auto" w:fill="FFFFFF" w:themeFill="background1"/>
        <w:spacing w:line="360" w:lineRule="auto"/>
        <w:rPr>
          <w:rFonts w:asciiTheme="majorBidi" w:eastAsia="Times New Roman" w:hAnsiTheme="majorBidi" w:cstheme="majorBidi"/>
          <w:b/>
          <w:bCs/>
          <w:sz w:val="32"/>
          <w:szCs w:val="32"/>
          <w:u w:val="single"/>
          <w:lang w:bidi="ar-DZ"/>
        </w:rPr>
      </w:pPr>
      <w:r w:rsidRPr="00077E51">
        <w:rPr>
          <w:rFonts w:asciiTheme="majorBidi" w:hAnsiTheme="majorBidi" w:cstheme="majorBidi"/>
          <w:sz w:val="24"/>
          <w:szCs w:val="24"/>
          <w:u w:val="single"/>
        </w:rPr>
        <w:t xml:space="preserve"> </w:t>
      </w:r>
      <w:bookmarkStart w:id="68" w:name="_Toc202100849"/>
      <w:r w:rsidRPr="00835076">
        <w:rPr>
          <w:rStyle w:val="Titre4Car"/>
        </w:rPr>
        <w:t>Influence of Healthcare Professionals</w:t>
      </w:r>
      <w:bookmarkEnd w:id="68"/>
      <w:r w:rsidRPr="00077E51">
        <w:rPr>
          <w:rFonts w:asciiTheme="majorBidi" w:hAnsiTheme="majorBidi" w:cstheme="majorBidi"/>
          <w:sz w:val="24"/>
          <w:szCs w:val="24"/>
          <w:u w:val="single"/>
        </w:rPr>
        <w:t xml:space="preserve">: </w:t>
      </w:r>
    </w:p>
    <w:p w14:paraId="33F63A34" w14:textId="77777777" w:rsidR="00077E51" w:rsidRDefault="00077E51" w:rsidP="00372E57">
      <w:pPr>
        <w:shd w:val="clear" w:color="auto" w:fill="FFFFFF" w:themeFill="background1"/>
        <w:spacing w:line="360" w:lineRule="auto"/>
        <w:rPr>
          <w:rFonts w:asciiTheme="majorBidi" w:hAnsiTheme="majorBidi" w:cstheme="majorBidi"/>
          <w:sz w:val="24"/>
          <w:szCs w:val="24"/>
        </w:rPr>
      </w:pPr>
      <w:r w:rsidRPr="00077E51">
        <w:rPr>
          <w:rFonts w:asciiTheme="majorBidi" w:hAnsiTheme="majorBidi" w:cstheme="majorBidi"/>
          <w:sz w:val="24"/>
          <w:szCs w:val="24"/>
        </w:rPr>
        <w:t xml:space="preserve">The attitudes and communication of healthcare professionals (HCPs) are paramount in shaping patient trust in generic drugs. If doctors or pharmacists express even subtle doubts or reluctance when prescribing or dispensing generics, it can reinforce patient skepticism. Conversely, confident endorsement and clear explanations from HCPs can significantly build trust </w:t>
      </w:r>
      <w:sdt>
        <w:sdtPr>
          <w:rPr>
            <w:rFonts w:asciiTheme="majorBidi" w:hAnsiTheme="majorBidi" w:cstheme="majorBidi"/>
            <w:sz w:val="24"/>
            <w:szCs w:val="24"/>
          </w:rPr>
          <w:id w:val="-414552000"/>
          <w:citation/>
        </w:sdtPr>
        <w:sdtEndPr/>
        <w:sdtContent>
          <w:r w:rsidR="00E21B77">
            <w:rPr>
              <w:rFonts w:asciiTheme="majorBidi" w:hAnsiTheme="majorBidi" w:cstheme="majorBidi"/>
              <w:sz w:val="24"/>
              <w:szCs w:val="24"/>
            </w:rPr>
            <w:fldChar w:fldCharType="begin"/>
          </w:r>
          <w:r w:rsidR="00E21B77">
            <w:rPr>
              <w:rFonts w:asciiTheme="majorBidi" w:hAnsiTheme="majorBidi" w:cstheme="majorBidi"/>
              <w:sz w:val="24"/>
              <w:szCs w:val="24"/>
            </w:rPr>
            <w:instrText xml:space="preserve"> CITATION Kas24 \l 1033 </w:instrText>
          </w:r>
          <w:r w:rsidR="00E21B77">
            <w:rPr>
              <w:rFonts w:asciiTheme="majorBidi" w:hAnsiTheme="majorBidi" w:cstheme="majorBidi"/>
              <w:sz w:val="24"/>
              <w:szCs w:val="24"/>
            </w:rPr>
            <w:fldChar w:fldCharType="separate"/>
          </w:r>
          <w:r w:rsidR="00E21B77" w:rsidRPr="00E21B77">
            <w:rPr>
              <w:rFonts w:asciiTheme="majorBidi" w:hAnsiTheme="majorBidi" w:cstheme="majorBidi"/>
              <w:noProof/>
              <w:sz w:val="24"/>
              <w:szCs w:val="24"/>
            </w:rPr>
            <w:t>( Kassandros , et al., 2024)</w:t>
          </w:r>
          <w:r w:rsidR="00E21B77">
            <w:rPr>
              <w:rFonts w:asciiTheme="majorBidi" w:hAnsiTheme="majorBidi" w:cstheme="majorBidi"/>
              <w:sz w:val="24"/>
              <w:szCs w:val="24"/>
            </w:rPr>
            <w:fldChar w:fldCharType="end"/>
          </w:r>
        </w:sdtContent>
      </w:sdt>
      <w:r w:rsidR="00372E57">
        <w:rPr>
          <w:rFonts w:asciiTheme="majorBidi" w:hAnsiTheme="majorBidi" w:cstheme="majorBidi"/>
          <w:sz w:val="24"/>
          <w:szCs w:val="24"/>
        </w:rPr>
        <w:t xml:space="preserve">. </w:t>
      </w:r>
      <w:r w:rsidRPr="00077E51">
        <w:rPr>
          <w:rFonts w:asciiTheme="majorBidi" w:hAnsiTheme="majorBidi" w:cstheme="majorBidi"/>
          <w:sz w:val="24"/>
          <w:szCs w:val="24"/>
        </w:rPr>
        <w:t xml:space="preserve">However, studies indicate that some HCPs themselves may have misconceptions or insufficient knowledge about generics, contributing to the problem </w:t>
      </w:r>
      <w:sdt>
        <w:sdtPr>
          <w:rPr>
            <w:rFonts w:asciiTheme="majorBidi" w:hAnsiTheme="majorBidi" w:cstheme="majorBidi"/>
            <w:sz w:val="24"/>
            <w:szCs w:val="24"/>
          </w:rPr>
          <w:id w:val="-456641484"/>
          <w:citation/>
        </w:sdtPr>
        <w:sdtEndPr/>
        <w:sdtContent>
          <w:r w:rsidR="00372E57">
            <w:rPr>
              <w:rFonts w:asciiTheme="majorBidi" w:hAnsiTheme="majorBidi" w:cstheme="majorBidi"/>
              <w:sz w:val="24"/>
              <w:szCs w:val="24"/>
            </w:rPr>
            <w:fldChar w:fldCharType="begin"/>
          </w:r>
          <w:r w:rsidR="00372E57">
            <w:rPr>
              <w:rFonts w:asciiTheme="majorBidi" w:hAnsiTheme="majorBidi" w:cstheme="majorBidi"/>
              <w:sz w:val="24"/>
              <w:szCs w:val="24"/>
            </w:rPr>
            <w:instrText xml:space="preserve"> CITATION Had21 \l 1033 </w:instrText>
          </w:r>
          <w:r w:rsidR="00372E57">
            <w:rPr>
              <w:rFonts w:asciiTheme="majorBidi" w:hAnsiTheme="majorBidi" w:cstheme="majorBidi"/>
              <w:sz w:val="24"/>
              <w:szCs w:val="24"/>
            </w:rPr>
            <w:fldChar w:fldCharType="separate"/>
          </w:r>
          <w:r w:rsidR="00372E57" w:rsidRPr="00372E57">
            <w:rPr>
              <w:rFonts w:asciiTheme="majorBidi" w:hAnsiTheme="majorBidi" w:cstheme="majorBidi"/>
              <w:noProof/>
              <w:sz w:val="24"/>
              <w:szCs w:val="24"/>
            </w:rPr>
            <w:t>(Hadia, Joshi, Gohel, &amp; Khambhati, 2021)</w:t>
          </w:r>
          <w:r w:rsidR="00372E57">
            <w:rPr>
              <w:rFonts w:asciiTheme="majorBidi" w:hAnsiTheme="majorBidi" w:cstheme="majorBidi"/>
              <w:sz w:val="24"/>
              <w:szCs w:val="24"/>
            </w:rPr>
            <w:fldChar w:fldCharType="end"/>
          </w:r>
        </w:sdtContent>
      </w:sdt>
      <w:r w:rsidR="00372E57">
        <w:rPr>
          <w:rFonts w:asciiTheme="majorBidi" w:hAnsiTheme="majorBidi" w:cstheme="majorBidi"/>
          <w:sz w:val="24"/>
          <w:szCs w:val="24"/>
        </w:rPr>
        <w:t>.</w:t>
      </w:r>
    </w:p>
    <w:p w14:paraId="0823B742" w14:textId="77777777" w:rsidR="00077E51" w:rsidRPr="00077E51" w:rsidRDefault="00077E51" w:rsidP="00793118">
      <w:pPr>
        <w:pStyle w:val="Paragraphedeliste"/>
        <w:numPr>
          <w:ilvl w:val="2"/>
          <w:numId w:val="47"/>
        </w:numPr>
        <w:shd w:val="clear" w:color="auto" w:fill="FFFFFF" w:themeFill="background1"/>
        <w:spacing w:line="360" w:lineRule="auto"/>
        <w:rPr>
          <w:rFonts w:asciiTheme="majorBidi" w:eastAsia="Times New Roman" w:hAnsiTheme="majorBidi" w:cstheme="majorBidi"/>
          <w:b/>
          <w:bCs/>
          <w:sz w:val="32"/>
          <w:szCs w:val="32"/>
          <w:u w:val="single"/>
          <w:lang w:bidi="ar-DZ"/>
        </w:rPr>
      </w:pPr>
      <w:r w:rsidRPr="00077E51">
        <w:rPr>
          <w:rFonts w:asciiTheme="majorBidi" w:hAnsiTheme="majorBidi" w:cstheme="majorBidi"/>
          <w:sz w:val="24"/>
          <w:szCs w:val="24"/>
        </w:rPr>
        <w:t xml:space="preserve"> </w:t>
      </w:r>
      <w:bookmarkStart w:id="69" w:name="_Toc202100850"/>
      <w:r w:rsidRPr="00835076">
        <w:rPr>
          <w:rStyle w:val="Titre4Car"/>
        </w:rPr>
        <w:t>Personal Experiences and Anecdotal Evidence</w:t>
      </w:r>
      <w:bookmarkEnd w:id="69"/>
      <w:r w:rsidRPr="00077E51">
        <w:rPr>
          <w:rFonts w:asciiTheme="majorBidi" w:hAnsiTheme="majorBidi" w:cstheme="majorBidi"/>
          <w:sz w:val="24"/>
          <w:szCs w:val="24"/>
        </w:rPr>
        <w:t>:</w:t>
      </w:r>
    </w:p>
    <w:p w14:paraId="5D3A14B3" w14:textId="77777777" w:rsidR="00DD3822" w:rsidRDefault="00077E51" w:rsidP="00DD3822">
      <w:pPr>
        <w:shd w:val="clear" w:color="auto" w:fill="FFFFFF" w:themeFill="background1"/>
        <w:spacing w:line="360" w:lineRule="auto"/>
        <w:rPr>
          <w:rFonts w:asciiTheme="majorBidi" w:hAnsiTheme="majorBidi" w:cstheme="majorBidi"/>
          <w:sz w:val="24"/>
          <w:szCs w:val="24"/>
        </w:rPr>
      </w:pPr>
      <w:r w:rsidRPr="00077E51">
        <w:rPr>
          <w:rFonts w:asciiTheme="majorBidi" w:hAnsiTheme="majorBidi" w:cstheme="majorBidi"/>
          <w:sz w:val="24"/>
          <w:szCs w:val="24"/>
        </w:rPr>
        <w:t xml:space="preserve"> While scientific evidence is crucial, personal experiences and anecdotal evidence often hold significant sway over individual perceptions. A negative personal experience with a generic drug, even if unrelated to its actual efficacy (e.g., a perceived side effect, or a psychological effect known as the nocebo effect), can profoundly diminish trust. Similarly, positive experiences can reinforce it. The sharing of these personal stories within social networks can further amplify or diminish trust </w:t>
      </w:r>
      <w:sdt>
        <w:sdtPr>
          <w:rPr>
            <w:rFonts w:asciiTheme="majorBidi" w:hAnsiTheme="majorBidi" w:cstheme="majorBidi"/>
            <w:sz w:val="24"/>
            <w:szCs w:val="24"/>
          </w:rPr>
          <w:id w:val="1157346665"/>
          <w:citation/>
        </w:sdtPr>
        <w:sdtEndPr/>
        <w:sdtContent>
          <w:r w:rsidR="00372E57">
            <w:rPr>
              <w:rFonts w:asciiTheme="majorBidi" w:hAnsiTheme="majorBidi" w:cstheme="majorBidi"/>
              <w:sz w:val="24"/>
              <w:szCs w:val="24"/>
            </w:rPr>
            <w:fldChar w:fldCharType="begin"/>
          </w:r>
          <w:r w:rsidR="00372E57">
            <w:rPr>
              <w:rFonts w:asciiTheme="majorBidi" w:hAnsiTheme="majorBidi" w:cstheme="majorBidi"/>
              <w:sz w:val="24"/>
              <w:szCs w:val="24"/>
            </w:rPr>
            <w:instrText xml:space="preserve"> CITATION Dun15 \l 1033 </w:instrText>
          </w:r>
          <w:r w:rsidR="00372E57">
            <w:rPr>
              <w:rFonts w:asciiTheme="majorBidi" w:hAnsiTheme="majorBidi" w:cstheme="majorBidi"/>
              <w:sz w:val="24"/>
              <w:szCs w:val="24"/>
            </w:rPr>
            <w:fldChar w:fldCharType="separate"/>
          </w:r>
          <w:r w:rsidR="00372E57" w:rsidRPr="00372E57">
            <w:rPr>
              <w:rFonts w:asciiTheme="majorBidi" w:hAnsiTheme="majorBidi" w:cstheme="majorBidi"/>
              <w:noProof/>
              <w:sz w:val="24"/>
              <w:szCs w:val="24"/>
            </w:rPr>
            <w:t>( Dunne &amp; Dunne, 2015)</w:t>
          </w:r>
          <w:r w:rsidR="00372E57">
            <w:rPr>
              <w:rFonts w:asciiTheme="majorBidi" w:hAnsiTheme="majorBidi" w:cstheme="majorBidi"/>
              <w:sz w:val="24"/>
              <w:szCs w:val="24"/>
            </w:rPr>
            <w:fldChar w:fldCharType="end"/>
          </w:r>
        </w:sdtContent>
      </w:sdt>
      <w:r w:rsidR="00372E57">
        <w:rPr>
          <w:rFonts w:asciiTheme="majorBidi" w:hAnsiTheme="majorBidi" w:cstheme="majorBidi"/>
          <w:sz w:val="24"/>
          <w:szCs w:val="24"/>
        </w:rPr>
        <w:t>.</w:t>
      </w:r>
    </w:p>
    <w:p w14:paraId="1838F9EF" w14:textId="77777777" w:rsidR="008F2B30" w:rsidRPr="00DD3822" w:rsidRDefault="00077E51" w:rsidP="00793118">
      <w:pPr>
        <w:pStyle w:val="Paragraphedeliste"/>
        <w:numPr>
          <w:ilvl w:val="2"/>
          <w:numId w:val="47"/>
        </w:numPr>
        <w:shd w:val="clear" w:color="auto" w:fill="FFFFFF" w:themeFill="background1"/>
        <w:spacing w:line="360" w:lineRule="auto"/>
        <w:rPr>
          <w:rFonts w:asciiTheme="majorBidi" w:eastAsia="Times New Roman" w:hAnsiTheme="majorBidi" w:cstheme="majorBidi"/>
          <w:sz w:val="32"/>
          <w:szCs w:val="32"/>
          <w:u w:val="single"/>
          <w:lang w:bidi="ar-DZ"/>
        </w:rPr>
      </w:pPr>
      <w:r w:rsidRPr="008F2B30">
        <w:rPr>
          <w:rFonts w:asciiTheme="majorBidi" w:hAnsiTheme="majorBidi" w:cstheme="majorBidi"/>
          <w:sz w:val="24"/>
          <w:szCs w:val="24"/>
        </w:rPr>
        <w:t xml:space="preserve"> </w:t>
      </w:r>
      <w:bookmarkStart w:id="70" w:name="_Toc202100851"/>
      <w:r w:rsidRPr="00835076">
        <w:rPr>
          <w:rStyle w:val="Titre4Car"/>
        </w:rPr>
        <w:t>Regulatory Environment and Post-Market Surveillance</w:t>
      </w:r>
      <w:bookmarkEnd w:id="70"/>
      <w:r w:rsidRPr="00DD3822">
        <w:rPr>
          <w:rFonts w:asciiTheme="majorBidi" w:hAnsiTheme="majorBidi" w:cstheme="majorBidi"/>
          <w:sz w:val="24"/>
          <w:szCs w:val="24"/>
          <w:u w:val="single"/>
        </w:rPr>
        <w:t>:</w:t>
      </w:r>
    </w:p>
    <w:p w14:paraId="5CD916AC" w14:textId="77777777" w:rsidR="00DD3822" w:rsidRPr="00DD3822" w:rsidRDefault="00077E51" w:rsidP="00DD3822">
      <w:pPr>
        <w:shd w:val="clear" w:color="auto" w:fill="FFFFFF" w:themeFill="background1"/>
        <w:spacing w:line="360" w:lineRule="auto"/>
        <w:rPr>
          <w:rFonts w:asciiTheme="majorBidi" w:hAnsiTheme="majorBidi" w:cstheme="majorBidi"/>
          <w:sz w:val="24"/>
          <w:szCs w:val="24"/>
        </w:rPr>
      </w:pPr>
      <w:r w:rsidRPr="008F2B30">
        <w:rPr>
          <w:rFonts w:asciiTheme="majorBidi" w:hAnsiTheme="majorBidi" w:cstheme="majorBidi"/>
          <w:sz w:val="24"/>
          <w:szCs w:val="24"/>
        </w:rPr>
        <w:lastRenderedPageBreak/>
        <w:t xml:space="preserve"> </w:t>
      </w:r>
      <w:r w:rsidR="00852536" w:rsidRPr="00852536">
        <w:rPr>
          <w:rFonts w:asciiTheme="majorBidi" w:hAnsiTheme="majorBidi" w:cstheme="majorBidi"/>
          <w:sz w:val="24"/>
          <w:szCs w:val="24"/>
        </w:rPr>
        <w:t>The level of trust placed in generic drugs is closely tied to how robust the regulatory environment is perceived to be. It is essential to have a regulatory system that is strong, transparent, and well-implemented, ensuring the quality, safety, and effectiveness of generics. This encompasses not only the approval processes before a drug is sold but also continuous surveillance once it's on the market to identify and correct any quality problems or negative side effects. Public trust can be severely damaged by any perceived shortcomings or scandals within this regulatory framework</w:t>
      </w:r>
      <w:r w:rsidR="00852536">
        <w:rPr>
          <w:rFonts w:asciiTheme="majorBidi" w:hAnsiTheme="majorBidi" w:cstheme="majorBidi"/>
          <w:sz w:val="24"/>
          <w:szCs w:val="24"/>
        </w:rPr>
        <w:t xml:space="preserve"> </w:t>
      </w:r>
      <w:sdt>
        <w:sdtPr>
          <w:rPr>
            <w:rFonts w:asciiTheme="majorBidi" w:hAnsiTheme="majorBidi" w:cstheme="majorBidi"/>
            <w:sz w:val="24"/>
            <w:szCs w:val="24"/>
          </w:rPr>
          <w:id w:val="1641996668"/>
          <w:citation/>
        </w:sdtPr>
        <w:sdtEndPr/>
        <w:sdtContent>
          <w:r w:rsidR="00852536">
            <w:rPr>
              <w:rFonts w:asciiTheme="majorBidi" w:hAnsiTheme="majorBidi" w:cstheme="majorBidi"/>
              <w:sz w:val="24"/>
              <w:szCs w:val="24"/>
            </w:rPr>
            <w:fldChar w:fldCharType="begin"/>
          </w:r>
          <w:r w:rsidR="00852536">
            <w:rPr>
              <w:rFonts w:asciiTheme="majorBidi" w:hAnsiTheme="majorBidi" w:cstheme="majorBidi"/>
              <w:sz w:val="24"/>
              <w:szCs w:val="24"/>
            </w:rPr>
            <w:instrText xml:space="preserve"> CITATION rob24 \l 1033 </w:instrText>
          </w:r>
          <w:r w:rsidR="00852536">
            <w:rPr>
              <w:rFonts w:asciiTheme="majorBidi" w:hAnsiTheme="majorBidi" w:cstheme="majorBidi"/>
              <w:sz w:val="24"/>
              <w:szCs w:val="24"/>
            </w:rPr>
            <w:fldChar w:fldCharType="separate"/>
          </w:r>
          <w:r w:rsidR="00852536" w:rsidRPr="00852536">
            <w:rPr>
              <w:rFonts w:asciiTheme="majorBidi" w:hAnsiTheme="majorBidi" w:cstheme="majorBidi"/>
              <w:noProof/>
              <w:sz w:val="24"/>
              <w:szCs w:val="24"/>
            </w:rPr>
            <w:t>(robinson, 2024)</w:t>
          </w:r>
          <w:r w:rsidR="00852536">
            <w:rPr>
              <w:rFonts w:asciiTheme="majorBidi" w:hAnsiTheme="majorBidi" w:cstheme="majorBidi"/>
              <w:sz w:val="24"/>
              <w:szCs w:val="24"/>
            </w:rPr>
            <w:fldChar w:fldCharType="end"/>
          </w:r>
        </w:sdtContent>
      </w:sdt>
      <w:r w:rsidR="00852536">
        <w:rPr>
          <w:rFonts w:asciiTheme="majorBidi" w:hAnsiTheme="majorBidi" w:cstheme="majorBidi"/>
          <w:sz w:val="24"/>
          <w:szCs w:val="24"/>
        </w:rPr>
        <w:t>.</w:t>
      </w:r>
    </w:p>
    <w:p w14:paraId="0F479DF4" w14:textId="77777777" w:rsidR="00DD3822" w:rsidRPr="00DD3822" w:rsidRDefault="00077E51" w:rsidP="00793118">
      <w:pPr>
        <w:pStyle w:val="Paragraphedeliste"/>
        <w:numPr>
          <w:ilvl w:val="2"/>
          <w:numId w:val="47"/>
        </w:numPr>
        <w:shd w:val="clear" w:color="auto" w:fill="FFFFFF" w:themeFill="background1"/>
        <w:spacing w:line="360" w:lineRule="auto"/>
        <w:rPr>
          <w:rFonts w:asciiTheme="majorBidi" w:eastAsia="Times New Roman" w:hAnsiTheme="majorBidi" w:cstheme="majorBidi"/>
          <w:b/>
          <w:bCs/>
          <w:sz w:val="32"/>
          <w:szCs w:val="32"/>
          <w:u w:val="single"/>
          <w:lang w:bidi="ar-DZ"/>
        </w:rPr>
      </w:pPr>
      <w:r w:rsidRPr="008F2B30">
        <w:rPr>
          <w:rFonts w:asciiTheme="majorBidi" w:hAnsiTheme="majorBidi" w:cstheme="majorBidi"/>
          <w:sz w:val="24"/>
          <w:szCs w:val="24"/>
        </w:rPr>
        <w:t xml:space="preserve"> </w:t>
      </w:r>
      <w:bookmarkStart w:id="71" w:name="_Toc202100852"/>
      <w:r w:rsidRPr="00835076">
        <w:rPr>
          <w:rStyle w:val="Titre4Car"/>
        </w:rPr>
        <w:t>Accessibility and Affordability</w:t>
      </w:r>
      <w:bookmarkEnd w:id="71"/>
      <w:r w:rsidRPr="008F2B30">
        <w:rPr>
          <w:rFonts w:asciiTheme="majorBidi" w:hAnsiTheme="majorBidi" w:cstheme="majorBidi"/>
          <w:sz w:val="24"/>
          <w:szCs w:val="24"/>
          <w:u w:val="single"/>
        </w:rPr>
        <w:t>:</w:t>
      </w:r>
    </w:p>
    <w:p w14:paraId="49834878" w14:textId="77777777" w:rsidR="00077E51" w:rsidRPr="00DD3822" w:rsidRDefault="002530B7" w:rsidP="00DD3822">
      <w:pPr>
        <w:shd w:val="clear" w:color="auto" w:fill="FFFFFF" w:themeFill="background1"/>
        <w:spacing w:line="360" w:lineRule="auto"/>
        <w:rPr>
          <w:rFonts w:asciiTheme="majorBidi" w:eastAsia="Times New Roman" w:hAnsiTheme="majorBidi" w:cstheme="majorBidi"/>
          <w:b/>
          <w:bCs/>
          <w:sz w:val="32"/>
          <w:szCs w:val="32"/>
          <w:u w:val="single"/>
          <w:lang w:bidi="ar-DZ"/>
        </w:rPr>
      </w:pPr>
      <w:r w:rsidRPr="00DD3822">
        <w:rPr>
          <w:rFonts w:asciiTheme="majorBidi" w:hAnsiTheme="majorBidi" w:cstheme="majorBidi"/>
          <w:sz w:val="24"/>
          <w:szCs w:val="24"/>
        </w:rPr>
        <w:t xml:space="preserve">While the cost-effectiveness of generic medications is their chief asset, it can, paradoxically, foster mistrust if not adequately conveyed. Still, for a significant number of patients, particularly in emerging economies, the availability and lower price of generics are indispensable for accessing crucial therapies. In these settings, the economic gain can supersede initial reservations, especially when coupled with robust professional backing and demonstrated positive health outcomes </w:t>
      </w:r>
      <w:sdt>
        <w:sdtPr>
          <w:id w:val="1342125249"/>
          <w:citation/>
        </w:sdtPr>
        <w:sdtEndPr/>
        <w:sdtContent>
          <w:r w:rsidRPr="00DD3822">
            <w:rPr>
              <w:rFonts w:asciiTheme="majorBidi" w:hAnsiTheme="majorBidi" w:cstheme="majorBidi"/>
              <w:sz w:val="24"/>
              <w:szCs w:val="24"/>
            </w:rPr>
            <w:fldChar w:fldCharType="begin"/>
          </w:r>
          <w:r w:rsidRPr="00DD3822">
            <w:rPr>
              <w:rFonts w:asciiTheme="majorBidi" w:hAnsiTheme="majorBidi" w:cstheme="majorBidi"/>
              <w:sz w:val="24"/>
              <w:szCs w:val="24"/>
            </w:rPr>
            <w:instrText xml:space="preserve"> CITATION has09 \l 1033 </w:instrText>
          </w:r>
          <w:r w:rsidRPr="00DD3822">
            <w:rPr>
              <w:rFonts w:asciiTheme="majorBidi" w:hAnsiTheme="majorBidi" w:cstheme="majorBidi"/>
              <w:sz w:val="24"/>
              <w:szCs w:val="24"/>
            </w:rPr>
            <w:fldChar w:fldCharType="separate"/>
          </w:r>
          <w:r w:rsidRPr="00DD3822">
            <w:rPr>
              <w:rFonts w:asciiTheme="majorBidi" w:hAnsiTheme="majorBidi" w:cstheme="majorBidi"/>
              <w:noProof/>
              <w:sz w:val="24"/>
              <w:szCs w:val="24"/>
            </w:rPr>
            <w:t>(hassali, shafie, jamshed, ibrahim, &amp; Awaisu, 2009)</w:t>
          </w:r>
          <w:r w:rsidRPr="00DD3822">
            <w:rPr>
              <w:rFonts w:asciiTheme="majorBidi" w:hAnsiTheme="majorBidi" w:cstheme="majorBidi"/>
              <w:sz w:val="24"/>
              <w:szCs w:val="24"/>
            </w:rPr>
            <w:fldChar w:fldCharType="end"/>
          </w:r>
        </w:sdtContent>
      </w:sdt>
      <w:r w:rsidR="00077E51" w:rsidRPr="00DD3822">
        <w:rPr>
          <w:rFonts w:asciiTheme="majorBidi" w:hAnsiTheme="majorBidi" w:cstheme="majorBidi"/>
          <w:sz w:val="24"/>
          <w:szCs w:val="24"/>
        </w:rPr>
        <w:t>.</w:t>
      </w:r>
      <w:r w:rsidR="008F2B30" w:rsidRPr="00DD3822">
        <w:rPr>
          <w:rFonts w:asciiTheme="majorBidi" w:hAnsiTheme="majorBidi" w:cstheme="majorBidi"/>
          <w:sz w:val="24"/>
          <w:szCs w:val="24"/>
        </w:rPr>
        <w:t xml:space="preserve"> </w:t>
      </w:r>
    </w:p>
    <w:p w14:paraId="4C801197" w14:textId="77777777" w:rsidR="00DD3822" w:rsidRDefault="00DD3822" w:rsidP="002530B7">
      <w:pPr>
        <w:shd w:val="clear" w:color="auto" w:fill="FFFFFF" w:themeFill="background1"/>
        <w:spacing w:line="360" w:lineRule="auto"/>
        <w:rPr>
          <w:rFonts w:asciiTheme="majorBidi" w:hAnsiTheme="majorBidi" w:cstheme="majorBidi"/>
          <w:sz w:val="24"/>
          <w:szCs w:val="24"/>
        </w:rPr>
      </w:pPr>
    </w:p>
    <w:p w14:paraId="682F9A35" w14:textId="77777777" w:rsidR="0022717B" w:rsidRPr="0022717B" w:rsidRDefault="0022717B" w:rsidP="00793118">
      <w:pPr>
        <w:pStyle w:val="Paragraphedeliste"/>
        <w:numPr>
          <w:ilvl w:val="1"/>
          <w:numId w:val="47"/>
        </w:numPr>
        <w:shd w:val="clear" w:color="auto" w:fill="FFFFFF" w:themeFill="background1"/>
        <w:spacing w:line="360" w:lineRule="auto"/>
        <w:contextualSpacing w:val="0"/>
        <w:rPr>
          <w:rFonts w:asciiTheme="majorBidi" w:eastAsia="Times New Roman" w:hAnsiTheme="majorBidi" w:cstheme="majorBidi"/>
          <w:b/>
          <w:bCs/>
          <w:sz w:val="36"/>
          <w:szCs w:val="36"/>
          <w:u w:val="single"/>
          <w:lang w:bidi="ar-DZ"/>
        </w:rPr>
      </w:pPr>
      <w:bookmarkStart w:id="72" w:name="_Toc202100853"/>
      <w:r w:rsidRPr="00835076">
        <w:rPr>
          <w:rStyle w:val="Titre3Car"/>
          <w:rFonts w:eastAsiaTheme="minorHAnsi"/>
        </w:rPr>
        <w:t>Types of Trust Relevant to Generic Drugs</w:t>
      </w:r>
      <w:bookmarkEnd w:id="72"/>
      <w:r w:rsidRPr="0022717B">
        <w:rPr>
          <w:rFonts w:asciiTheme="majorBidi" w:hAnsiTheme="majorBidi" w:cstheme="majorBidi"/>
          <w:b/>
          <w:bCs/>
          <w:sz w:val="24"/>
          <w:szCs w:val="24"/>
          <w:u w:val="single"/>
        </w:rPr>
        <w:t>:</w:t>
      </w:r>
    </w:p>
    <w:p w14:paraId="053BC09E" w14:textId="77777777" w:rsidR="0022717B" w:rsidRDefault="0022717B" w:rsidP="0022717B">
      <w:pPr>
        <w:shd w:val="clear" w:color="auto" w:fill="FFFFFF" w:themeFill="background1"/>
        <w:spacing w:line="360" w:lineRule="auto"/>
        <w:rPr>
          <w:rFonts w:asciiTheme="majorBidi" w:hAnsiTheme="majorBidi" w:cstheme="majorBidi"/>
          <w:sz w:val="24"/>
          <w:szCs w:val="24"/>
        </w:rPr>
      </w:pPr>
      <w:r w:rsidRPr="0022717B">
        <w:rPr>
          <w:rFonts w:asciiTheme="majorBidi" w:hAnsiTheme="majorBidi" w:cstheme="majorBidi"/>
          <w:sz w:val="24"/>
          <w:szCs w:val="24"/>
        </w:rPr>
        <w:t xml:space="preserve"> Understanding the different types of trust is crucial for analyzing how consumers develop confidence in generic drugs. Trust is not a monolithic concept; it manifests in various forms, each with distinct origins and implications for behavior. In the context of generic drugs, several types of trust are particularly relevant:</w:t>
      </w:r>
    </w:p>
    <w:p w14:paraId="60592D50" w14:textId="77777777" w:rsidR="0022717B" w:rsidRPr="005A3D53" w:rsidRDefault="0022717B" w:rsidP="00793118">
      <w:pPr>
        <w:pStyle w:val="Paragraphedeliste"/>
        <w:numPr>
          <w:ilvl w:val="2"/>
          <w:numId w:val="47"/>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22717B">
        <w:rPr>
          <w:rFonts w:asciiTheme="majorBidi" w:hAnsiTheme="majorBidi" w:cstheme="majorBidi"/>
          <w:sz w:val="24"/>
          <w:szCs w:val="24"/>
        </w:rPr>
        <w:t xml:space="preserve"> </w:t>
      </w:r>
      <w:bookmarkStart w:id="73" w:name="_Toc202100854"/>
      <w:r w:rsidRPr="00835076">
        <w:rPr>
          <w:rStyle w:val="Titre4Car"/>
        </w:rPr>
        <w:t>Cognitive Trust (Competence-Based Trust)</w:t>
      </w:r>
      <w:bookmarkEnd w:id="73"/>
      <w:r w:rsidRPr="005A3D53">
        <w:rPr>
          <w:rFonts w:asciiTheme="majorBidi" w:hAnsiTheme="majorBidi" w:cstheme="majorBidi"/>
          <w:sz w:val="24"/>
          <w:szCs w:val="24"/>
          <w:u w:val="single"/>
        </w:rPr>
        <w:t xml:space="preserve">: </w:t>
      </w:r>
    </w:p>
    <w:p w14:paraId="582C2D94" w14:textId="77777777" w:rsidR="0022717B" w:rsidRDefault="0022717B" w:rsidP="005A3D53">
      <w:pPr>
        <w:shd w:val="clear" w:color="auto" w:fill="FFFFFF" w:themeFill="background1"/>
        <w:spacing w:line="360" w:lineRule="auto"/>
        <w:rPr>
          <w:rFonts w:asciiTheme="majorBidi" w:hAnsiTheme="majorBidi" w:cstheme="majorBidi"/>
          <w:sz w:val="24"/>
          <w:szCs w:val="24"/>
        </w:rPr>
      </w:pPr>
      <w:r w:rsidRPr="0022717B">
        <w:rPr>
          <w:rFonts w:asciiTheme="majorBidi" w:hAnsiTheme="majorBidi" w:cstheme="majorBidi"/>
          <w:sz w:val="24"/>
          <w:szCs w:val="24"/>
        </w:rPr>
        <w:t xml:space="preserve">Cognitive trust is rooted in rational assessment and evidence. It is based on the belief that the trustee possesses the necessary competence, skills, knowledge, and reliability to perform a task effectively and consistently </w:t>
      </w:r>
      <w:sdt>
        <w:sdtPr>
          <w:rPr>
            <w:rFonts w:asciiTheme="majorBidi" w:hAnsiTheme="majorBidi" w:cstheme="majorBidi"/>
            <w:sz w:val="24"/>
            <w:szCs w:val="24"/>
          </w:rPr>
          <w:id w:val="-2015839449"/>
          <w:citation/>
        </w:sdtPr>
        <w:sdtEndPr/>
        <w:sdtContent>
          <w:r w:rsidR="005A3D53">
            <w:rPr>
              <w:rFonts w:asciiTheme="majorBidi" w:hAnsiTheme="majorBidi" w:cstheme="majorBidi"/>
              <w:sz w:val="24"/>
              <w:szCs w:val="24"/>
            </w:rPr>
            <w:fldChar w:fldCharType="begin"/>
          </w:r>
          <w:r w:rsidR="00472914">
            <w:rPr>
              <w:rFonts w:asciiTheme="majorBidi" w:hAnsiTheme="majorBidi" w:cstheme="majorBidi"/>
              <w:sz w:val="24"/>
              <w:szCs w:val="24"/>
            </w:rPr>
            <w:instrText xml:space="preserve">CITATION McA95 \l 1033 </w:instrText>
          </w:r>
          <w:r w:rsidR="005A3D53">
            <w:rPr>
              <w:rFonts w:asciiTheme="majorBidi" w:hAnsiTheme="majorBidi" w:cstheme="majorBidi"/>
              <w:sz w:val="24"/>
              <w:szCs w:val="24"/>
            </w:rPr>
            <w:fldChar w:fldCharType="separate"/>
          </w:r>
          <w:r w:rsidR="00472914" w:rsidRPr="00472914">
            <w:rPr>
              <w:rFonts w:asciiTheme="majorBidi" w:hAnsiTheme="majorBidi" w:cstheme="majorBidi"/>
              <w:noProof/>
              <w:sz w:val="24"/>
              <w:szCs w:val="24"/>
            </w:rPr>
            <w:t>( McALLISTER, 1995)</w:t>
          </w:r>
          <w:r w:rsidR="005A3D53">
            <w:rPr>
              <w:rFonts w:asciiTheme="majorBidi" w:hAnsiTheme="majorBidi" w:cstheme="majorBidi"/>
              <w:sz w:val="24"/>
              <w:szCs w:val="24"/>
            </w:rPr>
            <w:fldChar w:fldCharType="end"/>
          </w:r>
        </w:sdtContent>
      </w:sdt>
      <w:r w:rsidR="005A3D53">
        <w:rPr>
          <w:rFonts w:asciiTheme="majorBidi" w:hAnsiTheme="majorBidi" w:cstheme="majorBidi"/>
          <w:sz w:val="24"/>
          <w:szCs w:val="24"/>
        </w:rPr>
        <w:t xml:space="preserve">. </w:t>
      </w:r>
      <w:r w:rsidRPr="0022717B">
        <w:rPr>
          <w:rFonts w:asciiTheme="majorBidi" w:hAnsiTheme="majorBidi" w:cstheme="majorBidi"/>
          <w:sz w:val="24"/>
          <w:szCs w:val="24"/>
        </w:rPr>
        <w:t xml:space="preserve">In the context of generic drugs, cognitive trust primarily relates to: </w:t>
      </w:r>
    </w:p>
    <w:p w14:paraId="31DD669A" w14:textId="77777777" w:rsidR="0022717B" w:rsidRPr="0022717B" w:rsidRDefault="0022717B" w:rsidP="00CB4E2F">
      <w:pPr>
        <w:pStyle w:val="Paragraphedeliste"/>
        <w:numPr>
          <w:ilvl w:val="0"/>
          <w:numId w:val="18"/>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5A3D53">
        <w:rPr>
          <w:rFonts w:asciiTheme="majorBidi" w:hAnsiTheme="majorBidi" w:cstheme="majorBidi"/>
          <w:b/>
          <w:bCs/>
          <w:sz w:val="24"/>
          <w:szCs w:val="24"/>
        </w:rPr>
        <w:t>Scientific Equivalence:</w:t>
      </w:r>
      <w:r w:rsidRPr="0022717B">
        <w:rPr>
          <w:rFonts w:asciiTheme="majorBidi" w:hAnsiTheme="majorBidi" w:cstheme="majorBidi"/>
          <w:sz w:val="24"/>
          <w:szCs w:val="24"/>
        </w:rPr>
        <w:t xml:space="preserve"> Trust that generic drugs are scientifically proven to be bioequivalent and therapeutically equivalent to their brand-name counterparts. </w:t>
      </w:r>
      <w:r w:rsidRPr="0022717B">
        <w:rPr>
          <w:rFonts w:asciiTheme="majorBidi" w:hAnsiTheme="majorBidi" w:cstheme="majorBidi"/>
          <w:sz w:val="24"/>
          <w:szCs w:val="24"/>
        </w:rPr>
        <w:lastRenderedPageBreak/>
        <w:t>This involves understanding the rigorous testing and regulatory standards they must</w:t>
      </w:r>
      <w:r w:rsidR="002530B7">
        <w:rPr>
          <w:rFonts w:asciiTheme="majorBidi" w:hAnsiTheme="majorBidi" w:cstheme="majorBidi"/>
          <w:sz w:val="24"/>
          <w:szCs w:val="24"/>
        </w:rPr>
        <w:t xml:space="preserve"> meet </w:t>
      </w:r>
      <w:sdt>
        <w:sdtPr>
          <w:rPr>
            <w:rFonts w:asciiTheme="majorBidi" w:hAnsiTheme="majorBidi" w:cstheme="majorBidi"/>
            <w:sz w:val="24"/>
            <w:szCs w:val="24"/>
          </w:rPr>
          <w:id w:val="-1751424460"/>
          <w:citation/>
        </w:sdtPr>
        <w:sdtEndPr/>
        <w:sdtContent>
          <w:r w:rsidR="00A47A33">
            <w:rPr>
              <w:rFonts w:asciiTheme="majorBidi" w:hAnsiTheme="majorBidi" w:cstheme="majorBidi"/>
              <w:sz w:val="24"/>
              <w:szCs w:val="24"/>
            </w:rPr>
            <w:fldChar w:fldCharType="begin"/>
          </w:r>
          <w:r w:rsidR="00A47A33">
            <w:rPr>
              <w:rFonts w:asciiTheme="majorBidi" w:hAnsiTheme="majorBidi" w:cstheme="majorBidi"/>
              <w:sz w:val="24"/>
              <w:szCs w:val="24"/>
            </w:rPr>
            <w:instrText xml:space="preserve">CITATION Gen23 \l 1033 </w:instrText>
          </w:r>
          <w:r w:rsidR="00A47A33">
            <w:rPr>
              <w:rFonts w:asciiTheme="majorBidi" w:hAnsiTheme="majorBidi" w:cstheme="majorBidi"/>
              <w:sz w:val="24"/>
              <w:szCs w:val="24"/>
            </w:rPr>
            <w:fldChar w:fldCharType="separate"/>
          </w:r>
          <w:r w:rsidR="00A47A33" w:rsidRPr="00A47A33">
            <w:rPr>
              <w:rFonts w:asciiTheme="majorBidi" w:hAnsiTheme="majorBidi" w:cstheme="majorBidi"/>
              <w:noProof/>
              <w:sz w:val="24"/>
              <w:szCs w:val="24"/>
            </w:rPr>
            <w:t>(Generic drugs fact, 2021)</w:t>
          </w:r>
          <w:r w:rsidR="00A47A33">
            <w:rPr>
              <w:rFonts w:asciiTheme="majorBidi" w:hAnsiTheme="majorBidi" w:cstheme="majorBidi"/>
              <w:sz w:val="24"/>
              <w:szCs w:val="24"/>
            </w:rPr>
            <w:fldChar w:fldCharType="end"/>
          </w:r>
        </w:sdtContent>
      </w:sdt>
    </w:p>
    <w:p w14:paraId="15B5E1A3" w14:textId="77777777" w:rsidR="0022717B" w:rsidRPr="0022717B" w:rsidRDefault="0022717B" w:rsidP="00CB4E2F">
      <w:pPr>
        <w:pStyle w:val="Paragraphedeliste"/>
        <w:numPr>
          <w:ilvl w:val="0"/>
          <w:numId w:val="18"/>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22717B">
        <w:rPr>
          <w:rFonts w:asciiTheme="majorBidi" w:hAnsiTheme="majorBidi" w:cstheme="majorBidi"/>
          <w:sz w:val="24"/>
          <w:szCs w:val="24"/>
        </w:rPr>
        <w:t xml:space="preserve"> </w:t>
      </w:r>
      <w:r w:rsidRPr="005A3D53">
        <w:rPr>
          <w:rFonts w:asciiTheme="majorBidi" w:hAnsiTheme="majorBidi" w:cstheme="majorBidi"/>
          <w:b/>
          <w:bCs/>
          <w:sz w:val="24"/>
          <w:szCs w:val="24"/>
        </w:rPr>
        <w:t>Manufacturer Competence</w:t>
      </w:r>
      <w:r w:rsidRPr="0022717B">
        <w:rPr>
          <w:rFonts w:asciiTheme="majorBidi" w:hAnsiTheme="majorBidi" w:cstheme="majorBidi"/>
          <w:sz w:val="24"/>
          <w:szCs w:val="24"/>
        </w:rPr>
        <w:t>:</w:t>
      </w:r>
      <w:r w:rsidR="002E6F86">
        <w:rPr>
          <w:rFonts w:asciiTheme="majorBidi" w:hAnsiTheme="majorBidi" w:cstheme="majorBidi"/>
          <w:sz w:val="24"/>
          <w:szCs w:val="24"/>
        </w:rPr>
        <w:t xml:space="preserve"> Trust</w:t>
      </w:r>
      <w:r w:rsidR="002E6F86" w:rsidRPr="002E6F86">
        <w:rPr>
          <w:rFonts w:asciiTheme="majorBidi" w:hAnsiTheme="majorBidi" w:cstheme="majorBidi"/>
          <w:sz w:val="24"/>
          <w:szCs w:val="24"/>
        </w:rPr>
        <w:t xml:space="preserve"> in generic drugs is tied to the perceived competence of their manufacturers, specifically their production capabilities and quality control procedures. This involves assurance that they consistently follow Good Manufacturing Practices (GMP).</w:t>
      </w:r>
      <w:r w:rsidR="002E6F86" w:rsidRPr="002E6F86">
        <w:rPr>
          <w:rFonts w:asciiTheme="majorBidi" w:hAnsiTheme="majorBidi" w:cstheme="majorBidi"/>
          <w:sz w:val="28"/>
          <w:szCs w:val="28"/>
        </w:rPr>
        <w:t xml:space="preserve"> </w:t>
      </w:r>
      <w:sdt>
        <w:sdtPr>
          <w:rPr>
            <w:rFonts w:asciiTheme="majorBidi" w:hAnsiTheme="majorBidi" w:cstheme="majorBidi"/>
            <w:sz w:val="24"/>
            <w:szCs w:val="24"/>
          </w:rPr>
          <w:id w:val="1862466743"/>
          <w:citation/>
        </w:sdtPr>
        <w:sdtEndPr/>
        <w:sdtContent>
          <w:r w:rsidR="002E6F86">
            <w:rPr>
              <w:rFonts w:asciiTheme="majorBidi" w:hAnsiTheme="majorBidi" w:cstheme="majorBidi"/>
              <w:sz w:val="24"/>
              <w:szCs w:val="24"/>
            </w:rPr>
            <w:fldChar w:fldCharType="begin"/>
          </w:r>
          <w:r w:rsidR="002E6F86">
            <w:rPr>
              <w:rFonts w:asciiTheme="majorBidi" w:hAnsiTheme="majorBidi" w:cstheme="majorBidi"/>
              <w:sz w:val="24"/>
              <w:szCs w:val="24"/>
            </w:rPr>
            <w:instrText xml:space="preserve"> CITATION Sha23 \l 1033 </w:instrText>
          </w:r>
          <w:r w:rsidR="002E6F86">
            <w:rPr>
              <w:rFonts w:asciiTheme="majorBidi" w:hAnsiTheme="majorBidi" w:cstheme="majorBidi"/>
              <w:sz w:val="24"/>
              <w:szCs w:val="24"/>
            </w:rPr>
            <w:fldChar w:fldCharType="separate"/>
          </w:r>
          <w:r w:rsidR="002E6F86" w:rsidRPr="002E6F86">
            <w:rPr>
              <w:rFonts w:asciiTheme="majorBidi" w:hAnsiTheme="majorBidi" w:cstheme="majorBidi"/>
              <w:noProof/>
              <w:sz w:val="24"/>
              <w:szCs w:val="24"/>
            </w:rPr>
            <w:t>( Sharma, Gamta, &amp; Luthra, 2023)</w:t>
          </w:r>
          <w:r w:rsidR="002E6F86">
            <w:rPr>
              <w:rFonts w:asciiTheme="majorBidi" w:hAnsiTheme="majorBidi" w:cstheme="majorBidi"/>
              <w:sz w:val="24"/>
              <w:szCs w:val="24"/>
            </w:rPr>
            <w:fldChar w:fldCharType="end"/>
          </w:r>
        </w:sdtContent>
      </w:sdt>
      <w:r w:rsidRPr="0022717B">
        <w:rPr>
          <w:rFonts w:asciiTheme="majorBidi" w:hAnsiTheme="majorBidi" w:cstheme="majorBidi"/>
          <w:sz w:val="24"/>
          <w:szCs w:val="24"/>
        </w:rPr>
        <w:t>.</w:t>
      </w:r>
    </w:p>
    <w:p w14:paraId="7D9DECD3" w14:textId="77777777" w:rsidR="0022717B" w:rsidRPr="0022717B" w:rsidRDefault="0022717B" w:rsidP="00CB4E2F">
      <w:pPr>
        <w:pStyle w:val="Paragraphedeliste"/>
        <w:numPr>
          <w:ilvl w:val="0"/>
          <w:numId w:val="18"/>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22717B">
        <w:rPr>
          <w:rFonts w:asciiTheme="majorBidi" w:hAnsiTheme="majorBidi" w:cstheme="majorBidi"/>
          <w:sz w:val="24"/>
          <w:szCs w:val="24"/>
        </w:rPr>
        <w:t xml:space="preserve"> </w:t>
      </w:r>
      <w:r w:rsidRPr="005A3D53">
        <w:rPr>
          <w:rFonts w:asciiTheme="majorBidi" w:hAnsiTheme="majorBidi" w:cstheme="majorBidi"/>
          <w:b/>
          <w:bCs/>
          <w:sz w:val="24"/>
          <w:szCs w:val="24"/>
        </w:rPr>
        <w:t>Healthcare Professional Expertise:</w:t>
      </w:r>
      <w:r w:rsidRPr="0022717B">
        <w:rPr>
          <w:rFonts w:asciiTheme="majorBidi" w:hAnsiTheme="majorBidi" w:cstheme="majorBidi"/>
          <w:sz w:val="24"/>
          <w:szCs w:val="24"/>
        </w:rPr>
        <w:t xml:space="preserve"> Trust in the knowledge and competence of doctors and pharmacists to correctly prescribe, dispense, and advise on generic drugs. This is crucial for patients to feel confident in the medical advice they receive </w:t>
      </w:r>
      <w:sdt>
        <w:sdtPr>
          <w:rPr>
            <w:rFonts w:asciiTheme="majorBidi" w:hAnsiTheme="majorBidi" w:cstheme="majorBidi"/>
            <w:sz w:val="24"/>
            <w:szCs w:val="24"/>
          </w:rPr>
          <w:id w:val="-399524643"/>
          <w:citation/>
        </w:sdtPr>
        <w:sdtEndPr/>
        <w:sdtContent>
          <w:r w:rsidR="002530B7">
            <w:rPr>
              <w:rFonts w:asciiTheme="majorBidi" w:hAnsiTheme="majorBidi" w:cstheme="majorBidi"/>
              <w:sz w:val="24"/>
              <w:szCs w:val="24"/>
            </w:rPr>
            <w:fldChar w:fldCharType="begin"/>
          </w:r>
          <w:r w:rsidR="002530B7">
            <w:rPr>
              <w:rFonts w:asciiTheme="majorBidi" w:hAnsiTheme="majorBidi" w:cstheme="majorBidi"/>
              <w:sz w:val="24"/>
              <w:szCs w:val="24"/>
            </w:rPr>
            <w:instrText xml:space="preserve"> CITATION Kas24 \l 1033 </w:instrText>
          </w:r>
          <w:r w:rsidR="002530B7">
            <w:rPr>
              <w:rFonts w:asciiTheme="majorBidi" w:hAnsiTheme="majorBidi" w:cstheme="majorBidi"/>
              <w:sz w:val="24"/>
              <w:szCs w:val="24"/>
            </w:rPr>
            <w:fldChar w:fldCharType="separate"/>
          </w:r>
          <w:r w:rsidR="002530B7" w:rsidRPr="002530B7">
            <w:rPr>
              <w:rFonts w:asciiTheme="majorBidi" w:hAnsiTheme="majorBidi" w:cstheme="majorBidi"/>
              <w:noProof/>
              <w:sz w:val="24"/>
              <w:szCs w:val="24"/>
            </w:rPr>
            <w:t>( Kassandros , et al., 2024)</w:t>
          </w:r>
          <w:r w:rsidR="002530B7">
            <w:rPr>
              <w:rFonts w:asciiTheme="majorBidi" w:hAnsiTheme="majorBidi" w:cstheme="majorBidi"/>
              <w:sz w:val="24"/>
              <w:szCs w:val="24"/>
            </w:rPr>
            <w:fldChar w:fldCharType="end"/>
          </w:r>
        </w:sdtContent>
      </w:sdt>
      <w:r w:rsidR="002530B7">
        <w:rPr>
          <w:rFonts w:asciiTheme="majorBidi" w:hAnsiTheme="majorBidi" w:cstheme="majorBidi"/>
          <w:sz w:val="24"/>
          <w:szCs w:val="24"/>
        </w:rPr>
        <w:t>.</w:t>
      </w:r>
    </w:p>
    <w:p w14:paraId="2E9346DA" w14:textId="77777777" w:rsidR="00F90DA0" w:rsidRDefault="0022717B" w:rsidP="0022717B">
      <w:pPr>
        <w:shd w:val="clear" w:color="auto" w:fill="FFFFFF" w:themeFill="background1"/>
        <w:spacing w:line="360" w:lineRule="auto"/>
        <w:rPr>
          <w:rFonts w:asciiTheme="majorBidi" w:hAnsiTheme="majorBidi" w:cstheme="majorBidi"/>
          <w:sz w:val="24"/>
          <w:szCs w:val="24"/>
        </w:rPr>
      </w:pPr>
      <w:r w:rsidRPr="0022717B">
        <w:rPr>
          <w:rFonts w:asciiTheme="majorBidi" w:hAnsiTheme="majorBidi" w:cstheme="majorBidi"/>
          <w:sz w:val="24"/>
          <w:szCs w:val="24"/>
        </w:rPr>
        <w:t xml:space="preserve"> Cognitive trust is often built through transparent information, scientific data, and demonstrable performance. For generic drugs, this means effectively communicating the results of bioequivalence studies, highlighting the regulatory approval process, and showcasing the consistent quality of manufactured products.</w:t>
      </w:r>
    </w:p>
    <w:p w14:paraId="6311D7C2" w14:textId="77777777" w:rsidR="00F90DA0" w:rsidRPr="00470806" w:rsidRDefault="0022717B" w:rsidP="00793118">
      <w:pPr>
        <w:pStyle w:val="Paragraphedeliste"/>
        <w:numPr>
          <w:ilvl w:val="2"/>
          <w:numId w:val="47"/>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F90DA0">
        <w:rPr>
          <w:rFonts w:asciiTheme="majorBidi" w:hAnsiTheme="majorBidi" w:cstheme="majorBidi"/>
          <w:sz w:val="24"/>
          <w:szCs w:val="24"/>
        </w:rPr>
        <w:t xml:space="preserve"> </w:t>
      </w:r>
      <w:bookmarkStart w:id="74" w:name="_Toc202100855"/>
      <w:r w:rsidRPr="00835076">
        <w:rPr>
          <w:rStyle w:val="Titre4Car"/>
        </w:rPr>
        <w:t>Affective Trust (Benevolence-Based Trust)</w:t>
      </w:r>
      <w:bookmarkEnd w:id="74"/>
      <w:r w:rsidRPr="00470806">
        <w:rPr>
          <w:rFonts w:asciiTheme="majorBidi" w:hAnsiTheme="majorBidi" w:cstheme="majorBidi"/>
          <w:sz w:val="24"/>
          <w:szCs w:val="24"/>
          <w:u w:val="single"/>
        </w:rPr>
        <w:t xml:space="preserve">: </w:t>
      </w:r>
    </w:p>
    <w:p w14:paraId="3E8F2104" w14:textId="77777777" w:rsidR="00F90DA0" w:rsidRDefault="0022717B" w:rsidP="00472914">
      <w:pPr>
        <w:shd w:val="clear" w:color="auto" w:fill="FFFFFF" w:themeFill="background1"/>
        <w:spacing w:line="360" w:lineRule="auto"/>
        <w:rPr>
          <w:rFonts w:asciiTheme="majorBidi" w:hAnsiTheme="majorBidi" w:cstheme="majorBidi"/>
          <w:sz w:val="24"/>
          <w:szCs w:val="24"/>
        </w:rPr>
      </w:pPr>
      <w:r w:rsidRPr="00F90DA0">
        <w:rPr>
          <w:rFonts w:asciiTheme="majorBidi" w:hAnsiTheme="majorBidi" w:cstheme="majorBidi"/>
          <w:sz w:val="24"/>
          <w:szCs w:val="24"/>
        </w:rPr>
        <w:t xml:space="preserve">Affective trust is based on emotional bonds, shared values, and a sense of care or benevolence. It develops over time through repeated positive interactions and a feeling that the trustee has the trustor's best interests at heart </w:t>
      </w:r>
      <w:sdt>
        <w:sdtPr>
          <w:rPr>
            <w:rFonts w:asciiTheme="majorBidi" w:hAnsiTheme="majorBidi" w:cstheme="majorBidi"/>
            <w:sz w:val="24"/>
            <w:szCs w:val="24"/>
          </w:rPr>
          <w:id w:val="467026039"/>
          <w:citation/>
        </w:sdtPr>
        <w:sdtEndPr/>
        <w:sdtContent>
          <w:r w:rsidR="00472914">
            <w:rPr>
              <w:rFonts w:asciiTheme="majorBidi" w:hAnsiTheme="majorBidi" w:cstheme="majorBidi"/>
              <w:sz w:val="24"/>
              <w:szCs w:val="24"/>
            </w:rPr>
            <w:fldChar w:fldCharType="begin"/>
          </w:r>
          <w:r w:rsidR="00472914">
            <w:rPr>
              <w:rFonts w:asciiTheme="majorBidi" w:hAnsiTheme="majorBidi" w:cstheme="majorBidi"/>
              <w:sz w:val="24"/>
              <w:szCs w:val="24"/>
            </w:rPr>
            <w:instrText xml:space="preserve">CITATION McA95 \l 1033 </w:instrText>
          </w:r>
          <w:r w:rsidR="00472914">
            <w:rPr>
              <w:rFonts w:asciiTheme="majorBidi" w:hAnsiTheme="majorBidi" w:cstheme="majorBidi"/>
              <w:sz w:val="24"/>
              <w:szCs w:val="24"/>
            </w:rPr>
            <w:fldChar w:fldCharType="separate"/>
          </w:r>
          <w:r w:rsidR="00472914" w:rsidRPr="00472914">
            <w:rPr>
              <w:rFonts w:asciiTheme="majorBidi" w:hAnsiTheme="majorBidi" w:cstheme="majorBidi"/>
              <w:noProof/>
              <w:sz w:val="24"/>
              <w:szCs w:val="24"/>
            </w:rPr>
            <w:t>( McALLISTER, 1995)</w:t>
          </w:r>
          <w:r w:rsidR="00472914">
            <w:rPr>
              <w:rFonts w:asciiTheme="majorBidi" w:hAnsiTheme="majorBidi" w:cstheme="majorBidi"/>
              <w:sz w:val="24"/>
              <w:szCs w:val="24"/>
            </w:rPr>
            <w:fldChar w:fldCharType="end"/>
          </w:r>
        </w:sdtContent>
      </w:sdt>
      <w:r w:rsidR="00472914">
        <w:rPr>
          <w:rFonts w:asciiTheme="majorBidi" w:hAnsiTheme="majorBidi" w:cstheme="majorBidi"/>
          <w:sz w:val="24"/>
          <w:szCs w:val="24"/>
        </w:rPr>
        <w:t xml:space="preserve">. </w:t>
      </w:r>
      <w:r w:rsidRPr="00F90DA0">
        <w:rPr>
          <w:rFonts w:asciiTheme="majorBidi" w:hAnsiTheme="majorBidi" w:cstheme="majorBidi"/>
          <w:sz w:val="24"/>
          <w:szCs w:val="24"/>
        </w:rPr>
        <w:t>While seemingly less direct for a product like a drug, affective trust plays a significant role in the healthcare context:</w:t>
      </w:r>
    </w:p>
    <w:p w14:paraId="13F273BE" w14:textId="77777777" w:rsidR="00F90DA0" w:rsidRPr="00F90DA0" w:rsidRDefault="0022717B" w:rsidP="00CB4E2F">
      <w:pPr>
        <w:pStyle w:val="Paragraphedeliste"/>
        <w:numPr>
          <w:ilvl w:val="0"/>
          <w:numId w:val="19"/>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470806">
        <w:rPr>
          <w:rFonts w:asciiTheme="majorBidi" w:hAnsiTheme="majorBidi" w:cstheme="majorBidi"/>
          <w:b/>
          <w:bCs/>
          <w:sz w:val="24"/>
          <w:szCs w:val="24"/>
        </w:rPr>
        <w:t>Patient-Provider Relationship:</w:t>
      </w:r>
      <w:r w:rsidRPr="00F90DA0">
        <w:rPr>
          <w:rFonts w:asciiTheme="majorBidi" w:hAnsiTheme="majorBidi" w:cstheme="majorBidi"/>
          <w:sz w:val="24"/>
          <w:szCs w:val="24"/>
        </w:rPr>
        <w:t xml:space="preserve"> The emotional connection and perceived care from doctors and pharmacists can significantly influence a patient's willingness to trust a generic drug. If a patient feels their healthcare provider genuinely cares about their well-being and recommends a generic for their benefit (e.g., cost savings without compromising health), affective trust is fostered </w:t>
      </w:r>
      <w:sdt>
        <w:sdtPr>
          <w:rPr>
            <w:rFonts w:asciiTheme="majorBidi" w:hAnsiTheme="majorBidi" w:cstheme="majorBidi"/>
            <w:sz w:val="24"/>
            <w:szCs w:val="24"/>
          </w:rPr>
          <w:id w:val="-1208101548"/>
          <w:citation/>
        </w:sdtPr>
        <w:sdtEndPr/>
        <w:sdtContent>
          <w:r w:rsidR="00472914">
            <w:rPr>
              <w:rFonts w:asciiTheme="majorBidi" w:hAnsiTheme="majorBidi" w:cstheme="majorBidi"/>
              <w:sz w:val="24"/>
              <w:szCs w:val="24"/>
            </w:rPr>
            <w:fldChar w:fldCharType="begin"/>
          </w:r>
          <w:r w:rsidR="00472914">
            <w:rPr>
              <w:rFonts w:asciiTheme="majorBidi" w:hAnsiTheme="majorBidi" w:cstheme="majorBidi"/>
              <w:sz w:val="24"/>
              <w:szCs w:val="24"/>
            </w:rPr>
            <w:instrText xml:space="preserve"> CITATION Aiv17 \l 1033 </w:instrText>
          </w:r>
          <w:r w:rsidR="00472914">
            <w:rPr>
              <w:rFonts w:asciiTheme="majorBidi" w:hAnsiTheme="majorBidi" w:cstheme="majorBidi"/>
              <w:sz w:val="24"/>
              <w:szCs w:val="24"/>
            </w:rPr>
            <w:fldChar w:fldCharType="separate"/>
          </w:r>
          <w:r w:rsidR="00472914" w:rsidRPr="00472914">
            <w:rPr>
              <w:rFonts w:asciiTheme="majorBidi" w:hAnsiTheme="majorBidi" w:cstheme="majorBidi"/>
              <w:noProof/>
              <w:sz w:val="24"/>
              <w:szCs w:val="24"/>
            </w:rPr>
            <w:t>(Aivalli, et al., 2017)</w:t>
          </w:r>
          <w:r w:rsidR="00472914">
            <w:rPr>
              <w:rFonts w:asciiTheme="majorBidi" w:hAnsiTheme="majorBidi" w:cstheme="majorBidi"/>
              <w:sz w:val="24"/>
              <w:szCs w:val="24"/>
            </w:rPr>
            <w:fldChar w:fldCharType="end"/>
          </w:r>
        </w:sdtContent>
      </w:sdt>
      <w:r w:rsidR="00FE1EFF">
        <w:rPr>
          <w:rFonts w:asciiTheme="majorBidi" w:hAnsiTheme="majorBidi" w:cstheme="majorBidi"/>
          <w:sz w:val="24"/>
          <w:szCs w:val="24"/>
        </w:rPr>
        <w:t>.</w:t>
      </w:r>
    </w:p>
    <w:p w14:paraId="574EF8F8" w14:textId="77777777" w:rsidR="00F90DA0" w:rsidRPr="00F90DA0" w:rsidRDefault="00F90DA0" w:rsidP="00CB4E2F">
      <w:pPr>
        <w:pStyle w:val="Paragraphedeliste"/>
        <w:numPr>
          <w:ilvl w:val="0"/>
          <w:numId w:val="19"/>
        </w:numPr>
        <w:shd w:val="clear" w:color="auto" w:fill="FFFFFF" w:themeFill="background1"/>
        <w:spacing w:line="360" w:lineRule="auto"/>
        <w:rPr>
          <w:rFonts w:asciiTheme="majorBidi" w:eastAsia="Times New Roman" w:hAnsiTheme="majorBidi" w:cstheme="majorBidi"/>
          <w:b/>
          <w:bCs/>
          <w:sz w:val="36"/>
          <w:szCs w:val="36"/>
          <w:u w:val="single"/>
          <w:lang w:bidi="ar-DZ"/>
        </w:rPr>
      </w:pPr>
      <w:r>
        <w:rPr>
          <w:rFonts w:asciiTheme="majorBidi" w:hAnsiTheme="majorBidi" w:cstheme="majorBidi"/>
          <w:sz w:val="24"/>
          <w:szCs w:val="24"/>
        </w:rPr>
        <w:t xml:space="preserve"> </w:t>
      </w:r>
      <w:r w:rsidR="0022717B" w:rsidRPr="00470806">
        <w:rPr>
          <w:rFonts w:asciiTheme="majorBidi" w:hAnsiTheme="majorBidi" w:cstheme="majorBidi"/>
          <w:b/>
          <w:bCs/>
          <w:sz w:val="24"/>
          <w:szCs w:val="24"/>
        </w:rPr>
        <w:t>Trust in the Healthcare System:</w:t>
      </w:r>
      <w:r w:rsidR="0022717B" w:rsidRPr="00F90DA0">
        <w:rPr>
          <w:rFonts w:asciiTheme="majorBidi" w:hAnsiTheme="majorBidi" w:cstheme="majorBidi"/>
          <w:sz w:val="24"/>
          <w:szCs w:val="24"/>
        </w:rPr>
        <w:t xml:space="preserve"> A general sense of trust in the benevolence and fairness of the overall healthcare system (e.g., that policies are designed for patient benefit, not just profit) can indirectly influence trust in specific components like generic drugs </w:t>
      </w:r>
      <w:sdt>
        <w:sdtPr>
          <w:rPr>
            <w:rFonts w:asciiTheme="majorBidi" w:hAnsiTheme="majorBidi" w:cstheme="majorBidi"/>
            <w:sz w:val="24"/>
            <w:szCs w:val="24"/>
          </w:rPr>
          <w:id w:val="218183302"/>
          <w:citation/>
        </w:sdtPr>
        <w:sdtEndPr/>
        <w:sdtContent>
          <w:r w:rsidR="00FE1EFF">
            <w:rPr>
              <w:rFonts w:asciiTheme="majorBidi" w:hAnsiTheme="majorBidi" w:cstheme="majorBidi"/>
              <w:sz w:val="24"/>
              <w:szCs w:val="24"/>
            </w:rPr>
            <w:fldChar w:fldCharType="begin"/>
          </w:r>
          <w:r w:rsidR="00FE1EFF">
            <w:rPr>
              <w:rFonts w:asciiTheme="majorBidi" w:hAnsiTheme="majorBidi" w:cstheme="majorBidi"/>
              <w:sz w:val="24"/>
              <w:szCs w:val="24"/>
            </w:rPr>
            <w:instrText xml:space="preserve"> CITATION Aiv17 \l 1033 </w:instrText>
          </w:r>
          <w:r w:rsidR="00FE1EFF">
            <w:rPr>
              <w:rFonts w:asciiTheme="majorBidi" w:hAnsiTheme="majorBidi" w:cstheme="majorBidi"/>
              <w:sz w:val="24"/>
              <w:szCs w:val="24"/>
            </w:rPr>
            <w:fldChar w:fldCharType="separate"/>
          </w:r>
          <w:r w:rsidR="00FE1EFF" w:rsidRPr="00FE1EFF">
            <w:rPr>
              <w:rFonts w:asciiTheme="majorBidi" w:hAnsiTheme="majorBidi" w:cstheme="majorBidi"/>
              <w:noProof/>
              <w:sz w:val="24"/>
              <w:szCs w:val="24"/>
            </w:rPr>
            <w:t>(Aivalli, et al., 2017)</w:t>
          </w:r>
          <w:r w:rsidR="00FE1EFF">
            <w:rPr>
              <w:rFonts w:asciiTheme="majorBidi" w:hAnsiTheme="majorBidi" w:cstheme="majorBidi"/>
              <w:sz w:val="24"/>
              <w:szCs w:val="24"/>
            </w:rPr>
            <w:fldChar w:fldCharType="end"/>
          </w:r>
        </w:sdtContent>
      </w:sdt>
      <w:r w:rsidR="00FE1EFF">
        <w:rPr>
          <w:rFonts w:asciiTheme="majorBidi" w:hAnsiTheme="majorBidi" w:cstheme="majorBidi"/>
          <w:sz w:val="24"/>
          <w:szCs w:val="24"/>
        </w:rPr>
        <w:t xml:space="preserve">. </w:t>
      </w:r>
    </w:p>
    <w:p w14:paraId="0BB21DBC" w14:textId="77777777" w:rsidR="00DD3822" w:rsidRDefault="0022717B" w:rsidP="00D16207">
      <w:pPr>
        <w:shd w:val="clear" w:color="auto" w:fill="FFFFFF" w:themeFill="background1"/>
        <w:spacing w:line="360" w:lineRule="auto"/>
        <w:rPr>
          <w:rFonts w:asciiTheme="majorBidi" w:hAnsiTheme="majorBidi" w:cstheme="majorBidi"/>
          <w:sz w:val="24"/>
          <w:szCs w:val="24"/>
        </w:rPr>
      </w:pPr>
      <w:r w:rsidRPr="00F90DA0">
        <w:rPr>
          <w:rFonts w:asciiTheme="majorBidi" w:hAnsiTheme="majorBidi" w:cstheme="majorBidi"/>
          <w:sz w:val="24"/>
          <w:szCs w:val="24"/>
        </w:rPr>
        <w:lastRenderedPageBreak/>
        <w:t xml:space="preserve"> Affective trust is often more resilient to minor setbacks than cognitive trust, as it is built on a deeper emotional foundation. For generic drugs, this means emphasizing the patient-centric benefits (affordability, accessibility) and fostering empathetic communication from healthcare providers. </w:t>
      </w:r>
    </w:p>
    <w:p w14:paraId="4B2B6E64" w14:textId="77777777" w:rsidR="00F90DA0" w:rsidRPr="00F90DA0" w:rsidRDefault="0022717B" w:rsidP="00793118">
      <w:pPr>
        <w:pStyle w:val="Paragraphedeliste"/>
        <w:numPr>
          <w:ilvl w:val="2"/>
          <w:numId w:val="47"/>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F90DA0">
        <w:rPr>
          <w:rFonts w:asciiTheme="majorBidi" w:hAnsiTheme="majorBidi" w:cstheme="majorBidi"/>
          <w:sz w:val="24"/>
          <w:szCs w:val="24"/>
        </w:rPr>
        <w:t xml:space="preserve"> </w:t>
      </w:r>
      <w:bookmarkStart w:id="75" w:name="_Toc202100856"/>
      <w:r w:rsidRPr="00836985">
        <w:rPr>
          <w:rStyle w:val="Titre4Car"/>
        </w:rPr>
        <w:t>Institutional Trust</w:t>
      </w:r>
      <w:bookmarkEnd w:id="75"/>
      <w:r w:rsidRPr="00470806">
        <w:rPr>
          <w:rFonts w:asciiTheme="majorBidi" w:hAnsiTheme="majorBidi" w:cstheme="majorBidi"/>
          <w:sz w:val="24"/>
          <w:szCs w:val="24"/>
          <w:u w:val="single"/>
        </w:rPr>
        <w:t>:</w:t>
      </w:r>
      <w:r w:rsidRPr="00F90DA0">
        <w:rPr>
          <w:rFonts w:asciiTheme="majorBidi" w:hAnsiTheme="majorBidi" w:cstheme="majorBidi"/>
          <w:sz w:val="24"/>
          <w:szCs w:val="24"/>
        </w:rPr>
        <w:t xml:space="preserve"> Institutional trust refers to the confidence individuals place in formal organizations, systems, and regulatory bodies. It is based on perceptions of fairness, transparency, competence, and accountability of these institutions </w:t>
      </w:r>
      <w:sdt>
        <w:sdtPr>
          <w:rPr>
            <w:rFonts w:asciiTheme="majorBidi" w:hAnsiTheme="majorBidi" w:cstheme="majorBidi"/>
            <w:sz w:val="24"/>
            <w:szCs w:val="24"/>
          </w:rPr>
          <w:id w:val="-648208958"/>
          <w:citation/>
        </w:sdtPr>
        <w:sdtEndPr/>
        <w:sdtContent>
          <w:r w:rsidR="000D0585">
            <w:rPr>
              <w:rFonts w:asciiTheme="majorBidi" w:hAnsiTheme="majorBidi" w:cstheme="majorBidi"/>
              <w:sz w:val="24"/>
              <w:szCs w:val="24"/>
            </w:rPr>
            <w:fldChar w:fldCharType="begin"/>
          </w:r>
          <w:r w:rsidR="000D0585">
            <w:rPr>
              <w:rFonts w:asciiTheme="majorBidi" w:hAnsiTheme="majorBidi" w:cstheme="majorBidi"/>
              <w:sz w:val="24"/>
              <w:szCs w:val="24"/>
            </w:rPr>
            <w:instrText xml:space="preserve"> CITATION kwo19 \l 1033 </w:instrText>
          </w:r>
          <w:r w:rsidR="000D0585">
            <w:rPr>
              <w:rFonts w:asciiTheme="majorBidi" w:hAnsiTheme="majorBidi" w:cstheme="majorBidi"/>
              <w:sz w:val="24"/>
              <w:szCs w:val="24"/>
            </w:rPr>
            <w:fldChar w:fldCharType="separate"/>
          </w:r>
          <w:r w:rsidR="000D0585" w:rsidRPr="000D0585">
            <w:rPr>
              <w:rFonts w:asciiTheme="majorBidi" w:hAnsiTheme="majorBidi" w:cstheme="majorBidi"/>
              <w:noProof/>
              <w:sz w:val="24"/>
              <w:szCs w:val="24"/>
            </w:rPr>
            <w:t>(kwon, 2019)</w:t>
          </w:r>
          <w:r w:rsidR="000D0585">
            <w:rPr>
              <w:rFonts w:asciiTheme="majorBidi" w:hAnsiTheme="majorBidi" w:cstheme="majorBidi"/>
              <w:sz w:val="24"/>
              <w:szCs w:val="24"/>
            </w:rPr>
            <w:fldChar w:fldCharType="end"/>
          </w:r>
        </w:sdtContent>
      </w:sdt>
      <w:r w:rsidR="000D0585">
        <w:rPr>
          <w:rFonts w:asciiTheme="majorBidi" w:hAnsiTheme="majorBidi" w:cstheme="majorBidi"/>
          <w:sz w:val="24"/>
          <w:szCs w:val="24"/>
        </w:rPr>
        <w:t xml:space="preserve">. </w:t>
      </w:r>
      <w:r w:rsidRPr="00F90DA0">
        <w:rPr>
          <w:rFonts w:asciiTheme="majorBidi" w:hAnsiTheme="majorBidi" w:cstheme="majorBidi"/>
          <w:sz w:val="24"/>
          <w:szCs w:val="24"/>
        </w:rPr>
        <w:t>For generic drugs, institutional trust is paramount:</w:t>
      </w:r>
    </w:p>
    <w:p w14:paraId="5C36DBE7" w14:textId="77777777" w:rsidR="001476F9" w:rsidRPr="001476F9" w:rsidRDefault="00975423" w:rsidP="00CB4E2F">
      <w:pPr>
        <w:pStyle w:val="Paragraphedeliste"/>
        <w:numPr>
          <w:ilvl w:val="0"/>
          <w:numId w:val="20"/>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1476F9">
        <w:rPr>
          <w:rFonts w:asciiTheme="majorBidi" w:hAnsiTheme="majorBidi" w:cstheme="majorBidi"/>
          <w:b/>
          <w:bCs/>
          <w:sz w:val="24"/>
          <w:szCs w:val="24"/>
        </w:rPr>
        <w:t>Government and Policy Makers</w:t>
      </w:r>
      <w:r w:rsidR="001476F9">
        <w:rPr>
          <w:rFonts w:asciiTheme="majorBidi" w:hAnsiTheme="majorBidi" w:cstheme="majorBidi"/>
          <w:b/>
          <w:bCs/>
          <w:sz w:val="24"/>
          <w:szCs w:val="24"/>
        </w:rPr>
        <w:t xml:space="preserve">: </w:t>
      </w:r>
      <w:r w:rsidR="001476F9" w:rsidRPr="001476F9">
        <w:t xml:space="preserve"> </w:t>
      </w:r>
      <w:r w:rsidR="001476F9" w:rsidRPr="001476F9">
        <w:rPr>
          <w:rFonts w:asciiTheme="majorBidi" w:hAnsiTheme="majorBidi" w:cstheme="majorBidi"/>
          <w:sz w:val="24"/>
          <w:szCs w:val="24"/>
        </w:rPr>
        <w:t>Trust in governments is fundamental as it directly influences public acceptance of policies and directives. High trust can foster adherence to public initiatives, whereas distrust can hinder their effectiveness and civic cooperation</w:t>
      </w:r>
      <w:r w:rsidR="009A720D">
        <w:rPr>
          <w:rFonts w:asciiTheme="majorBidi" w:hAnsiTheme="majorBidi" w:cstheme="majorBidi"/>
          <w:sz w:val="24"/>
          <w:szCs w:val="24"/>
        </w:rPr>
        <w:t xml:space="preserve"> </w:t>
      </w:r>
      <w:sdt>
        <w:sdtPr>
          <w:rPr>
            <w:rFonts w:asciiTheme="majorBidi" w:hAnsiTheme="majorBidi" w:cstheme="majorBidi"/>
            <w:sz w:val="24"/>
            <w:szCs w:val="24"/>
          </w:rPr>
          <w:id w:val="2107766032"/>
          <w:citation/>
        </w:sdtPr>
        <w:sdtEndPr/>
        <w:sdtContent>
          <w:r w:rsidR="009A720D">
            <w:rPr>
              <w:rFonts w:asciiTheme="majorBidi" w:hAnsiTheme="majorBidi" w:cstheme="majorBidi"/>
              <w:sz w:val="24"/>
              <w:szCs w:val="24"/>
            </w:rPr>
            <w:fldChar w:fldCharType="begin"/>
          </w:r>
          <w:r w:rsidR="009A720D">
            <w:rPr>
              <w:rFonts w:asciiTheme="majorBidi" w:hAnsiTheme="majorBidi" w:cstheme="majorBidi"/>
              <w:sz w:val="24"/>
              <w:szCs w:val="24"/>
            </w:rPr>
            <w:instrText xml:space="preserve"> CITATION Cao24 \l 1033 </w:instrText>
          </w:r>
          <w:r w:rsidR="009A720D">
            <w:rPr>
              <w:rFonts w:asciiTheme="majorBidi" w:hAnsiTheme="majorBidi" w:cstheme="majorBidi"/>
              <w:sz w:val="24"/>
              <w:szCs w:val="24"/>
            </w:rPr>
            <w:fldChar w:fldCharType="separate"/>
          </w:r>
          <w:r w:rsidR="009A720D" w:rsidRPr="009A720D">
            <w:rPr>
              <w:rFonts w:asciiTheme="majorBidi" w:hAnsiTheme="majorBidi" w:cstheme="majorBidi"/>
              <w:noProof/>
              <w:sz w:val="24"/>
              <w:szCs w:val="24"/>
            </w:rPr>
            <w:t>(Cao , et al., 2024)</w:t>
          </w:r>
          <w:r w:rsidR="009A720D">
            <w:rPr>
              <w:rFonts w:asciiTheme="majorBidi" w:hAnsiTheme="majorBidi" w:cstheme="majorBidi"/>
              <w:sz w:val="24"/>
              <w:szCs w:val="24"/>
            </w:rPr>
            <w:fldChar w:fldCharType="end"/>
          </w:r>
        </w:sdtContent>
      </w:sdt>
      <w:r w:rsidR="001476F9" w:rsidRPr="001476F9">
        <w:rPr>
          <w:rFonts w:asciiTheme="majorBidi" w:hAnsiTheme="majorBidi" w:cstheme="majorBidi"/>
          <w:sz w:val="24"/>
          <w:szCs w:val="24"/>
        </w:rPr>
        <w:t>.</w:t>
      </w:r>
    </w:p>
    <w:p w14:paraId="3F9F0423" w14:textId="77777777" w:rsidR="00F90DA0" w:rsidRPr="001476F9" w:rsidRDefault="001476F9" w:rsidP="00CB4E2F">
      <w:pPr>
        <w:pStyle w:val="Paragraphedeliste"/>
        <w:numPr>
          <w:ilvl w:val="0"/>
          <w:numId w:val="20"/>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1476F9">
        <w:rPr>
          <w:rFonts w:asciiTheme="majorBidi" w:hAnsiTheme="majorBidi" w:cstheme="majorBidi"/>
          <w:b/>
          <w:bCs/>
          <w:sz w:val="24"/>
          <w:szCs w:val="24"/>
        </w:rPr>
        <w:t xml:space="preserve"> </w:t>
      </w:r>
      <w:r w:rsidR="0022717B" w:rsidRPr="001476F9">
        <w:rPr>
          <w:rFonts w:asciiTheme="majorBidi" w:hAnsiTheme="majorBidi" w:cstheme="majorBidi"/>
          <w:b/>
          <w:bCs/>
          <w:sz w:val="24"/>
          <w:szCs w:val="24"/>
        </w:rPr>
        <w:t>Regulatory Agencies:</w:t>
      </w:r>
      <w:r w:rsidR="0022717B" w:rsidRPr="001476F9">
        <w:rPr>
          <w:rFonts w:asciiTheme="majorBidi" w:hAnsiTheme="majorBidi" w:cstheme="majorBidi"/>
          <w:sz w:val="24"/>
          <w:szCs w:val="24"/>
        </w:rPr>
        <w:t xml:space="preserve"> Trust in national drug regulatory authorities (e.g., the Algerian National Agency for Pharmaceutical Products - ANPP) to ensure the safety, efficacy, and quality of all drugs, including generics, through rigorous approval and post-market surveillance processes </w:t>
      </w:r>
      <w:sdt>
        <w:sdtPr>
          <w:rPr>
            <w:rFonts w:asciiTheme="majorBidi" w:hAnsiTheme="majorBidi" w:cstheme="majorBidi"/>
            <w:sz w:val="24"/>
            <w:szCs w:val="24"/>
          </w:rPr>
          <w:id w:val="1509567034"/>
          <w:citation/>
        </w:sdtPr>
        <w:sdtEndPr/>
        <w:sdtContent>
          <w:r w:rsidR="000D0585" w:rsidRPr="001476F9">
            <w:rPr>
              <w:rFonts w:asciiTheme="majorBidi" w:hAnsiTheme="majorBidi" w:cstheme="majorBidi"/>
              <w:sz w:val="24"/>
              <w:szCs w:val="24"/>
            </w:rPr>
            <w:fldChar w:fldCharType="begin"/>
          </w:r>
          <w:r w:rsidR="000D0585" w:rsidRPr="001476F9">
            <w:rPr>
              <w:rFonts w:asciiTheme="majorBidi" w:hAnsiTheme="majorBidi" w:cstheme="majorBidi"/>
              <w:sz w:val="24"/>
              <w:szCs w:val="24"/>
            </w:rPr>
            <w:instrText xml:space="preserve"> CITATION Und24 \l 1033 </w:instrText>
          </w:r>
          <w:r w:rsidR="000D0585" w:rsidRPr="001476F9">
            <w:rPr>
              <w:rFonts w:asciiTheme="majorBidi" w:hAnsiTheme="majorBidi" w:cstheme="majorBidi"/>
              <w:sz w:val="24"/>
              <w:szCs w:val="24"/>
            </w:rPr>
            <w:fldChar w:fldCharType="separate"/>
          </w:r>
          <w:r w:rsidR="000D0585" w:rsidRPr="001476F9">
            <w:rPr>
              <w:rFonts w:asciiTheme="majorBidi" w:hAnsiTheme="majorBidi" w:cstheme="majorBidi"/>
              <w:noProof/>
              <w:sz w:val="24"/>
              <w:szCs w:val="24"/>
            </w:rPr>
            <w:t>(Understanding Pharmaceutical Regulations in Algeria: Drug Approval Processes, Manufacturing Standards, and Compliance Penalties, 2024)</w:t>
          </w:r>
          <w:r w:rsidR="000D0585" w:rsidRPr="001476F9">
            <w:rPr>
              <w:rFonts w:asciiTheme="majorBidi" w:hAnsiTheme="majorBidi" w:cstheme="majorBidi"/>
              <w:sz w:val="24"/>
              <w:szCs w:val="24"/>
            </w:rPr>
            <w:fldChar w:fldCharType="end"/>
          </w:r>
        </w:sdtContent>
      </w:sdt>
      <w:r w:rsidR="000D0585" w:rsidRPr="001476F9">
        <w:rPr>
          <w:rFonts w:asciiTheme="majorBidi" w:hAnsiTheme="majorBidi" w:cstheme="majorBidi"/>
          <w:sz w:val="24"/>
          <w:szCs w:val="24"/>
        </w:rPr>
        <w:t xml:space="preserve">. </w:t>
      </w:r>
    </w:p>
    <w:p w14:paraId="526E76AD" w14:textId="77777777" w:rsidR="00F90DA0" w:rsidRPr="00975423" w:rsidRDefault="0022717B" w:rsidP="00CB4E2F">
      <w:pPr>
        <w:pStyle w:val="Paragraphedeliste"/>
        <w:numPr>
          <w:ilvl w:val="0"/>
          <w:numId w:val="20"/>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975423">
        <w:rPr>
          <w:rFonts w:asciiTheme="majorBidi" w:hAnsiTheme="majorBidi" w:cstheme="majorBidi"/>
          <w:sz w:val="24"/>
          <w:szCs w:val="24"/>
        </w:rPr>
        <w:t xml:space="preserve"> </w:t>
      </w:r>
      <w:r w:rsidRPr="00975423">
        <w:rPr>
          <w:rFonts w:asciiTheme="majorBidi" w:hAnsiTheme="majorBidi" w:cstheme="majorBidi"/>
          <w:b/>
          <w:bCs/>
          <w:sz w:val="24"/>
          <w:szCs w:val="24"/>
        </w:rPr>
        <w:t>Healthcare Organizations:</w:t>
      </w:r>
      <w:r w:rsidRPr="00975423">
        <w:rPr>
          <w:rFonts w:asciiTheme="majorBidi" w:hAnsiTheme="majorBidi" w:cstheme="majorBidi"/>
          <w:sz w:val="24"/>
          <w:szCs w:val="24"/>
        </w:rPr>
        <w:t xml:space="preserve"> Trust in hospitals, clinics, and pharmacies to p</w:t>
      </w:r>
      <w:r w:rsidR="00975423" w:rsidRPr="00975423">
        <w:rPr>
          <w:rFonts w:asciiTheme="majorBidi" w:hAnsiTheme="majorBidi" w:cstheme="majorBidi"/>
          <w:sz w:val="24"/>
          <w:szCs w:val="24"/>
        </w:rPr>
        <w:t>rovide high-quality in making an</w:t>
      </w:r>
      <w:r w:rsidRPr="00975423">
        <w:rPr>
          <w:rFonts w:asciiTheme="majorBidi" w:hAnsiTheme="majorBidi" w:cstheme="majorBidi"/>
          <w:sz w:val="24"/>
          <w:szCs w:val="24"/>
        </w:rPr>
        <w:t xml:space="preserve"> appropriate decisions regarding drug </w:t>
      </w:r>
      <w:r w:rsidR="00975423" w:rsidRPr="00975423">
        <w:rPr>
          <w:rFonts w:asciiTheme="majorBidi" w:hAnsiTheme="majorBidi" w:cstheme="majorBidi"/>
          <w:sz w:val="24"/>
          <w:szCs w:val="24"/>
        </w:rPr>
        <w:t xml:space="preserve">selection and substitution </w:t>
      </w:r>
    </w:p>
    <w:p w14:paraId="72CB9B05" w14:textId="77777777" w:rsidR="00F90DA0" w:rsidRDefault="0022717B" w:rsidP="00F90DA0">
      <w:pPr>
        <w:shd w:val="clear" w:color="auto" w:fill="FFFFFF" w:themeFill="background1"/>
        <w:spacing w:line="360" w:lineRule="auto"/>
        <w:rPr>
          <w:rFonts w:asciiTheme="majorBidi" w:hAnsiTheme="majorBidi" w:cstheme="majorBidi"/>
          <w:sz w:val="24"/>
          <w:szCs w:val="24"/>
        </w:rPr>
      </w:pPr>
      <w:r w:rsidRPr="00F90DA0">
        <w:rPr>
          <w:rFonts w:asciiTheme="majorBidi" w:hAnsiTheme="majorBidi" w:cstheme="majorBidi"/>
          <w:sz w:val="24"/>
          <w:szCs w:val="24"/>
        </w:rPr>
        <w:t xml:space="preserve"> Institutional trust is built through consistent adherence to regulations, transparent decision-making, effective communication of policies, and a demonstrated commitment to public welfare. Any perceived corruption, inefficiency, or lack of transparency within these institutions can severely undermine trust in generic drugs.</w:t>
      </w:r>
    </w:p>
    <w:p w14:paraId="0E236F3E" w14:textId="663B94D4" w:rsidR="00F90DA0" w:rsidRPr="003546AB" w:rsidRDefault="0022717B" w:rsidP="00793118">
      <w:pPr>
        <w:pStyle w:val="Paragraphedeliste"/>
        <w:numPr>
          <w:ilvl w:val="2"/>
          <w:numId w:val="47"/>
        </w:numPr>
        <w:shd w:val="clear" w:color="auto" w:fill="FFFFFF" w:themeFill="background1"/>
        <w:spacing w:line="360" w:lineRule="auto"/>
        <w:rPr>
          <w:rFonts w:asciiTheme="majorBidi" w:eastAsia="Times New Roman" w:hAnsiTheme="majorBidi" w:cstheme="majorBidi"/>
          <w:b/>
          <w:bCs/>
          <w:sz w:val="36"/>
          <w:szCs w:val="36"/>
          <w:u w:val="single"/>
          <w:lang w:bidi="ar-DZ"/>
        </w:rPr>
      </w:pPr>
      <w:bookmarkStart w:id="76" w:name="_Toc202100857"/>
      <w:r w:rsidRPr="00836985">
        <w:rPr>
          <w:rStyle w:val="Titre4Car"/>
        </w:rPr>
        <w:t>Interpersonal Trust</w:t>
      </w:r>
      <w:bookmarkEnd w:id="76"/>
      <w:r w:rsidRPr="003546AB">
        <w:rPr>
          <w:rFonts w:asciiTheme="majorBidi" w:hAnsiTheme="majorBidi" w:cstheme="majorBidi"/>
          <w:sz w:val="24"/>
          <w:szCs w:val="24"/>
          <w:u w:val="single"/>
        </w:rPr>
        <w:t>:</w:t>
      </w:r>
    </w:p>
    <w:p w14:paraId="006F68C1" w14:textId="77777777" w:rsidR="00F90DA0" w:rsidRDefault="0022717B" w:rsidP="00F90DA0">
      <w:pPr>
        <w:shd w:val="clear" w:color="auto" w:fill="FFFFFF" w:themeFill="background1"/>
        <w:spacing w:line="360" w:lineRule="auto"/>
        <w:rPr>
          <w:rFonts w:asciiTheme="majorBidi" w:hAnsiTheme="majorBidi" w:cstheme="majorBidi"/>
          <w:sz w:val="24"/>
          <w:szCs w:val="24"/>
        </w:rPr>
      </w:pPr>
      <w:r w:rsidRPr="00F90DA0">
        <w:rPr>
          <w:rFonts w:asciiTheme="majorBidi" w:hAnsiTheme="majorBidi" w:cstheme="majorBidi"/>
          <w:sz w:val="24"/>
          <w:szCs w:val="24"/>
        </w:rPr>
        <w:t xml:space="preserve"> Interpersonal trust refers to the trust individuals place in other individuals, such as family members, friends, or community leaders. While not directly related to the drug itself, </w:t>
      </w:r>
      <w:r w:rsidRPr="00F90DA0">
        <w:rPr>
          <w:rFonts w:asciiTheme="majorBidi" w:hAnsiTheme="majorBidi" w:cstheme="majorBidi"/>
          <w:sz w:val="24"/>
          <w:szCs w:val="24"/>
        </w:rPr>
        <w:lastRenderedPageBreak/>
        <w:t>interpersonal trust can significantly influence a patient's decision-making regarding generic drugs:</w:t>
      </w:r>
    </w:p>
    <w:p w14:paraId="4D1275AD" w14:textId="77777777" w:rsidR="00F90DA0" w:rsidRPr="00F90DA0" w:rsidRDefault="0022717B" w:rsidP="00CB4E2F">
      <w:pPr>
        <w:pStyle w:val="Paragraphedeliste"/>
        <w:numPr>
          <w:ilvl w:val="0"/>
          <w:numId w:val="21"/>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3546AB">
        <w:rPr>
          <w:rFonts w:asciiTheme="majorBidi" w:hAnsiTheme="majorBidi" w:cstheme="majorBidi"/>
          <w:b/>
          <w:bCs/>
          <w:sz w:val="24"/>
          <w:szCs w:val="24"/>
        </w:rPr>
        <w:t>Peer Influence:</w:t>
      </w:r>
      <w:r w:rsidRPr="00F90DA0">
        <w:rPr>
          <w:rFonts w:asciiTheme="majorBidi" w:hAnsiTheme="majorBidi" w:cstheme="majorBidi"/>
          <w:sz w:val="24"/>
          <w:szCs w:val="24"/>
        </w:rPr>
        <w:t xml:space="preserve"> Recommendations or warnings from trusted friends or family members who have used generic drugs can strongly influence an individual's perception and willingness to try them </w:t>
      </w:r>
      <w:sdt>
        <w:sdtPr>
          <w:rPr>
            <w:rFonts w:asciiTheme="majorBidi" w:hAnsiTheme="majorBidi" w:cstheme="majorBidi"/>
            <w:sz w:val="24"/>
            <w:szCs w:val="24"/>
          </w:rPr>
          <w:id w:val="-805397208"/>
          <w:citation/>
        </w:sdtPr>
        <w:sdtEndPr/>
        <w:sdtContent>
          <w:r w:rsidR="00B0614F">
            <w:rPr>
              <w:rFonts w:asciiTheme="majorBidi" w:hAnsiTheme="majorBidi" w:cstheme="majorBidi"/>
              <w:sz w:val="24"/>
              <w:szCs w:val="24"/>
            </w:rPr>
            <w:fldChar w:fldCharType="begin"/>
          </w:r>
          <w:r w:rsidR="00B0614F">
            <w:rPr>
              <w:rFonts w:asciiTheme="majorBidi" w:hAnsiTheme="majorBidi" w:cstheme="majorBidi"/>
              <w:sz w:val="24"/>
              <w:szCs w:val="24"/>
            </w:rPr>
            <w:instrText xml:space="preserve"> CITATION kwo19 \l 1033 </w:instrText>
          </w:r>
          <w:r w:rsidR="00B0614F">
            <w:rPr>
              <w:rFonts w:asciiTheme="majorBidi" w:hAnsiTheme="majorBidi" w:cstheme="majorBidi"/>
              <w:sz w:val="24"/>
              <w:szCs w:val="24"/>
            </w:rPr>
            <w:fldChar w:fldCharType="separate"/>
          </w:r>
          <w:r w:rsidR="00B0614F" w:rsidRPr="00B0614F">
            <w:rPr>
              <w:rFonts w:asciiTheme="majorBidi" w:hAnsiTheme="majorBidi" w:cstheme="majorBidi"/>
              <w:noProof/>
              <w:sz w:val="24"/>
              <w:szCs w:val="24"/>
            </w:rPr>
            <w:t>(kwon, 2019)</w:t>
          </w:r>
          <w:r w:rsidR="00B0614F">
            <w:rPr>
              <w:rFonts w:asciiTheme="majorBidi" w:hAnsiTheme="majorBidi" w:cstheme="majorBidi"/>
              <w:sz w:val="24"/>
              <w:szCs w:val="24"/>
            </w:rPr>
            <w:fldChar w:fldCharType="end"/>
          </w:r>
        </w:sdtContent>
      </w:sdt>
      <w:r w:rsidR="00B0614F">
        <w:rPr>
          <w:rFonts w:asciiTheme="majorBidi" w:hAnsiTheme="majorBidi" w:cstheme="majorBidi"/>
          <w:sz w:val="24"/>
          <w:szCs w:val="24"/>
        </w:rPr>
        <w:t>.</w:t>
      </w:r>
    </w:p>
    <w:p w14:paraId="58394537" w14:textId="77777777" w:rsidR="00F90DA0" w:rsidRPr="00F90DA0" w:rsidRDefault="0022717B" w:rsidP="00CB4E2F">
      <w:pPr>
        <w:pStyle w:val="Paragraphedeliste"/>
        <w:numPr>
          <w:ilvl w:val="0"/>
          <w:numId w:val="21"/>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F90DA0">
        <w:rPr>
          <w:rFonts w:asciiTheme="majorBidi" w:hAnsiTheme="majorBidi" w:cstheme="majorBidi"/>
          <w:sz w:val="24"/>
          <w:szCs w:val="24"/>
        </w:rPr>
        <w:t xml:space="preserve"> </w:t>
      </w:r>
      <w:r w:rsidRPr="003546AB">
        <w:rPr>
          <w:rFonts w:asciiTheme="majorBidi" w:hAnsiTheme="majorBidi" w:cstheme="majorBidi"/>
          <w:b/>
          <w:bCs/>
          <w:sz w:val="24"/>
          <w:szCs w:val="24"/>
        </w:rPr>
        <w:t>Community Leaders:</w:t>
      </w:r>
      <w:r w:rsidRPr="00F90DA0">
        <w:rPr>
          <w:rFonts w:asciiTheme="majorBidi" w:hAnsiTheme="majorBidi" w:cstheme="majorBidi"/>
          <w:sz w:val="24"/>
          <w:szCs w:val="24"/>
        </w:rPr>
        <w:t xml:space="preserve"> In some communities, the endorsement of generic drugs by respected community leaders or religious figures can play a crucial r</w:t>
      </w:r>
      <w:r w:rsidR="003546AB">
        <w:rPr>
          <w:rFonts w:asciiTheme="majorBidi" w:hAnsiTheme="majorBidi" w:cstheme="majorBidi"/>
          <w:sz w:val="24"/>
          <w:szCs w:val="24"/>
        </w:rPr>
        <w:t xml:space="preserve">ole in building acceptance </w:t>
      </w:r>
      <w:sdt>
        <w:sdtPr>
          <w:rPr>
            <w:rFonts w:asciiTheme="majorBidi" w:hAnsiTheme="majorBidi" w:cstheme="majorBidi"/>
            <w:sz w:val="24"/>
            <w:szCs w:val="24"/>
          </w:rPr>
          <w:id w:val="-789979255"/>
          <w:citation/>
        </w:sdtPr>
        <w:sdtEndPr/>
        <w:sdtContent>
          <w:r w:rsidR="003546AB">
            <w:rPr>
              <w:rFonts w:asciiTheme="majorBidi" w:hAnsiTheme="majorBidi" w:cstheme="majorBidi"/>
              <w:sz w:val="24"/>
              <w:szCs w:val="24"/>
            </w:rPr>
            <w:fldChar w:fldCharType="begin"/>
          </w:r>
          <w:r w:rsidR="003546AB">
            <w:rPr>
              <w:rFonts w:asciiTheme="majorBidi" w:hAnsiTheme="majorBidi" w:cstheme="majorBidi"/>
              <w:sz w:val="24"/>
              <w:szCs w:val="24"/>
            </w:rPr>
            <w:instrText xml:space="preserve"> CITATION Aiv17 \l 1033 </w:instrText>
          </w:r>
          <w:r w:rsidR="003546AB">
            <w:rPr>
              <w:rFonts w:asciiTheme="majorBidi" w:hAnsiTheme="majorBidi" w:cstheme="majorBidi"/>
              <w:sz w:val="24"/>
              <w:szCs w:val="24"/>
            </w:rPr>
            <w:fldChar w:fldCharType="separate"/>
          </w:r>
          <w:r w:rsidR="003546AB" w:rsidRPr="003546AB">
            <w:rPr>
              <w:rFonts w:asciiTheme="majorBidi" w:hAnsiTheme="majorBidi" w:cstheme="majorBidi"/>
              <w:noProof/>
              <w:sz w:val="24"/>
              <w:szCs w:val="24"/>
            </w:rPr>
            <w:t>(Aivalli, et al., 2017)</w:t>
          </w:r>
          <w:r w:rsidR="003546AB">
            <w:rPr>
              <w:rFonts w:asciiTheme="majorBidi" w:hAnsiTheme="majorBidi" w:cstheme="majorBidi"/>
              <w:sz w:val="24"/>
              <w:szCs w:val="24"/>
            </w:rPr>
            <w:fldChar w:fldCharType="end"/>
          </w:r>
        </w:sdtContent>
      </w:sdt>
      <w:r w:rsidR="003546AB">
        <w:rPr>
          <w:rFonts w:asciiTheme="majorBidi" w:hAnsiTheme="majorBidi" w:cstheme="majorBidi"/>
          <w:sz w:val="24"/>
          <w:szCs w:val="24"/>
        </w:rPr>
        <w:t>.</w:t>
      </w:r>
    </w:p>
    <w:p w14:paraId="28212C58" w14:textId="77777777" w:rsidR="000F79B2" w:rsidRDefault="0022717B" w:rsidP="00DD3822">
      <w:pPr>
        <w:shd w:val="clear" w:color="auto" w:fill="FFFFFF" w:themeFill="background1"/>
        <w:spacing w:line="360" w:lineRule="auto"/>
        <w:rPr>
          <w:rFonts w:asciiTheme="majorBidi" w:hAnsiTheme="majorBidi" w:cstheme="majorBidi"/>
          <w:sz w:val="24"/>
          <w:szCs w:val="24"/>
        </w:rPr>
      </w:pPr>
      <w:r w:rsidRPr="00F90DA0">
        <w:rPr>
          <w:rFonts w:asciiTheme="majorBidi" w:hAnsiTheme="majorBidi" w:cstheme="majorBidi"/>
          <w:sz w:val="24"/>
          <w:szCs w:val="24"/>
        </w:rPr>
        <w:t xml:space="preserve"> Interpersonal trust often operates through social networks and can either reinforce or contradict messages from formal sources. For generic drugs, this highlights the importance of word-of-mouth and community engagement in promoting acceptance. </w:t>
      </w:r>
    </w:p>
    <w:p w14:paraId="209C149F" w14:textId="77777777" w:rsidR="003D06C8" w:rsidRPr="003D06C8" w:rsidRDefault="0022717B" w:rsidP="00793118">
      <w:pPr>
        <w:pStyle w:val="Paragraphedeliste"/>
        <w:numPr>
          <w:ilvl w:val="2"/>
          <w:numId w:val="47"/>
        </w:numPr>
        <w:shd w:val="clear" w:color="auto" w:fill="FFFFFF" w:themeFill="background1"/>
        <w:spacing w:line="360" w:lineRule="auto"/>
        <w:rPr>
          <w:rFonts w:asciiTheme="majorBidi" w:eastAsia="Times New Roman" w:hAnsiTheme="majorBidi" w:cstheme="majorBidi"/>
          <w:b/>
          <w:bCs/>
          <w:sz w:val="36"/>
          <w:szCs w:val="36"/>
          <w:u w:val="single"/>
          <w:lang w:bidi="ar-DZ"/>
        </w:rPr>
      </w:pPr>
      <w:bookmarkStart w:id="77" w:name="_Toc202100858"/>
      <w:r w:rsidRPr="00836985">
        <w:rPr>
          <w:rStyle w:val="Titre4Car"/>
        </w:rPr>
        <w:t>Calculative Trust</w:t>
      </w:r>
      <w:bookmarkEnd w:id="77"/>
      <w:r w:rsidRPr="003D06C8">
        <w:rPr>
          <w:rFonts w:asciiTheme="majorBidi" w:hAnsiTheme="majorBidi" w:cstheme="majorBidi"/>
          <w:sz w:val="24"/>
          <w:szCs w:val="24"/>
          <w:u w:val="single"/>
        </w:rPr>
        <w:t>:</w:t>
      </w:r>
    </w:p>
    <w:p w14:paraId="1ECFD13C" w14:textId="77777777" w:rsidR="00F90DA0" w:rsidRPr="003D06C8" w:rsidRDefault="0022717B" w:rsidP="00B15E20">
      <w:pPr>
        <w:shd w:val="clear" w:color="auto" w:fill="FFFFFF" w:themeFill="background1"/>
        <w:spacing w:line="360" w:lineRule="auto"/>
        <w:rPr>
          <w:rFonts w:asciiTheme="majorBidi" w:eastAsia="Times New Roman" w:hAnsiTheme="majorBidi" w:cstheme="majorBidi"/>
          <w:b/>
          <w:bCs/>
          <w:sz w:val="36"/>
          <w:szCs w:val="36"/>
          <w:u w:val="single"/>
          <w:lang w:bidi="ar-DZ"/>
        </w:rPr>
      </w:pPr>
      <w:r w:rsidRPr="00B15E20">
        <w:rPr>
          <w:rFonts w:asciiTheme="majorBidi" w:hAnsiTheme="majorBidi" w:cstheme="majorBidi"/>
          <w:sz w:val="28"/>
          <w:szCs w:val="28"/>
        </w:rPr>
        <w:t xml:space="preserve"> </w:t>
      </w:r>
      <w:r w:rsidR="00B15E20" w:rsidRPr="00B15E20">
        <w:rPr>
          <w:rFonts w:asciiTheme="majorBidi" w:hAnsiTheme="majorBidi" w:cstheme="majorBidi"/>
          <w:sz w:val="24"/>
          <w:szCs w:val="24"/>
        </w:rPr>
        <w:t>Calculative trust refers to a decision to trust someone based on careful thinking and weighing of potential risks and benefits. It is built on the expectation that the other party will act in a trustworthy way because doing so serves their own interest, making the r</w:t>
      </w:r>
      <w:r w:rsidR="00B15E20">
        <w:rPr>
          <w:rFonts w:asciiTheme="majorBidi" w:hAnsiTheme="majorBidi" w:cstheme="majorBidi"/>
          <w:sz w:val="24"/>
          <w:szCs w:val="24"/>
        </w:rPr>
        <w:t xml:space="preserve">elationship mutually beneficial </w:t>
      </w:r>
      <w:sdt>
        <w:sdtPr>
          <w:rPr>
            <w:rFonts w:asciiTheme="majorBidi" w:hAnsiTheme="majorBidi" w:cstheme="majorBidi"/>
            <w:sz w:val="24"/>
            <w:szCs w:val="24"/>
          </w:rPr>
          <w:id w:val="-882791568"/>
          <w:citation/>
        </w:sdtPr>
        <w:sdtEndPr/>
        <w:sdtContent>
          <w:r w:rsidR="00B15E20">
            <w:rPr>
              <w:rFonts w:asciiTheme="majorBidi" w:hAnsiTheme="majorBidi" w:cstheme="majorBidi"/>
              <w:sz w:val="24"/>
              <w:szCs w:val="24"/>
            </w:rPr>
            <w:fldChar w:fldCharType="begin"/>
          </w:r>
          <w:r w:rsidR="00B15E20">
            <w:rPr>
              <w:rFonts w:asciiTheme="majorBidi" w:hAnsiTheme="majorBidi" w:cstheme="majorBidi"/>
              <w:sz w:val="24"/>
              <w:szCs w:val="24"/>
            </w:rPr>
            <w:instrText xml:space="preserve"> CITATION pop \l 1033 </w:instrText>
          </w:r>
          <w:r w:rsidR="00B15E20">
            <w:rPr>
              <w:rFonts w:asciiTheme="majorBidi" w:hAnsiTheme="majorBidi" w:cstheme="majorBidi"/>
              <w:sz w:val="24"/>
              <w:szCs w:val="24"/>
            </w:rPr>
            <w:fldChar w:fldCharType="separate"/>
          </w:r>
          <w:r w:rsidR="00B15E20" w:rsidRPr="00B15E20">
            <w:rPr>
              <w:rFonts w:asciiTheme="majorBidi" w:hAnsiTheme="majorBidi" w:cstheme="majorBidi"/>
              <w:noProof/>
              <w:sz w:val="24"/>
              <w:szCs w:val="24"/>
            </w:rPr>
            <w:t>(poppo, Zheng Zhou, &amp; Juan Li )</w:t>
          </w:r>
          <w:r w:rsidR="00B15E20">
            <w:rPr>
              <w:rFonts w:asciiTheme="majorBidi" w:hAnsiTheme="majorBidi" w:cstheme="majorBidi"/>
              <w:sz w:val="24"/>
              <w:szCs w:val="24"/>
            </w:rPr>
            <w:fldChar w:fldCharType="end"/>
          </w:r>
        </w:sdtContent>
      </w:sdt>
      <w:r w:rsidR="00B15E20">
        <w:rPr>
          <w:rFonts w:asciiTheme="majorBidi" w:hAnsiTheme="majorBidi" w:cstheme="majorBidi"/>
          <w:sz w:val="24"/>
          <w:szCs w:val="24"/>
        </w:rPr>
        <w:t xml:space="preserve">. </w:t>
      </w:r>
      <w:r w:rsidRPr="003D06C8">
        <w:rPr>
          <w:rFonts w:asciiTheme="majorBidi" w:hAnsiTheme="majorBidi" w:cstheme="majorBidi"/>
          <w:sz w:val="24"/>
          <w:szCs w:val="24"/>
        </w:rPr>
        <w:t xml:space="preserve"> In the context of generic drugs:</w:t>
      </w:r>
    </w:p>
    <w:p w14:paraId="259AAA7D" w14:textId="77777777" w:rsidR="00F90DA0" w:rsidRPr="00F90DA0" w:rsidRDefault="0022717B" w:rsidP="00CB4E2F">
      <w:pPr>
        <w:pStyle w:val="Paragraphedeliste"/>
        <w:numPr>
          <w:ilvl w:val="0"/>
          <w:numId w:val="22"/>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F90DA0">
        <w:rPr>
          <w:rFonts w:asciiTheme="majorBidi" w:hAnsiTheme="majorBidi" w:cstheme="majorBidi"/>
          <w:sz w:val="24"/>
          <w:szCs w:val="24"/>
        </w:rPr>
        <w:t xml:space="preserve">Cost-Benefit Analysis: Patients may choose generic drugs primarily due to their lower cost, calculating that the financial savings outweigh any lingering doubts about quality, especially if they are assured by their healthcare provider </w:t>
      </w:r>
      <w:sdt>
        <w:sdtPr>
          <w:rPr>
            <w:rFonts w:asciiTheme="majorBidi" w:hAnsiTheme="majorBidi" w:cstheme="majorBidi"/>
            <w:sz w:val="24"/>
            <w:szCs w:val="24"/>
          </w:rPr>
          <w:id w:val="630752996"/>
          <w:citation/>
        </w:sdtPr>
        <w:sdtEndPr/>
        <w:sdtContent>
          <w:r w:rsidR="00B0614F">
            <w:rPr>
              <w:rFonts w:asciiTheme="majorBidi" w:hAnsiTheme="majorBidi" w:cstheme="majorBidi"/>
              <w:sz w:val="24"/>
              <w:szCs w:val="24"/>
            </w:rPr>
            <w:fldChar w:fldCharType="begin"/>
          </w:r>
          <w:r w:rsidR="00B0614F">
            <w:rPr>
              <w:rFonts w:asciiTheme="majorBidi" w:hAnsiTheme="majorBidi" w:cstheme="majorBidi"/>
              <w:sz w:val="24"/>
              <w:szCs w:val="24"/>
            </w:rPr>
            <w:instrText xml:space="preserve"> CITATION jea25 \l 1033 </w:instrText>
          </w:r>
          <w:r w:rsidR="00B0614F">
            <w:rPr>
              <w:rFonts w:asciiTheme="majorBidi" w:hAnsiTheme="majorBidi" w:cstheme="majorBidi"/>
              <w:sz w:val="24"/>
              <w:szCs w:val="24"/>
            </w:rPr>
            <w:fldChar w:fldCharType="separate"/>
          </w:r>
          <w:r w:rsidR="00B0614F" w:rsidRPr="00B0614F">
            <w:rPr>
              <w:rFonts w:asciiTheme="majorBidi" w:hAnsiTheme="majorBidi" w:cstheme="majorBidi"/>
              <w:noProof/>
              <w:sz w:val="24"/>
              <w:szCs w:val="24"/>
            </w:rPr>
            <w:t>(lee, 2025)</w:t>
          </w:r>
          <w:r w:rsidR="00B0614F">
            <w:rPr>
              <w:rFonts w:asciiTheme="majorBidi" w:hAnsiTheme="majorBidi" w:cstheme="majorBidi"/>
              <w:sz w:val="24"/>
              <w:szCs w:val="24"/>
            </w:rPr>
            <w:fldChar w:fldCharType="end"/>
          </w:r>
        </w:sdtContent>
      </w:sdt>
    </w:p>
    <w:p w14:paraId="398B4006" w14:textId="77777777" w:rsidR="00F90DA0" w:rsidRPr="00F90DA0" w:rsidRDefault="0022717B" w:rsidP="00CB4E2F">
      <w:pPr>
        <w:pStyle w:val="Paragraphedeliste"/>
        <w:numPr>
          <w:ilvl w:val="0"/>
          <w:numId w:val="22"/>
        </w:numPr>
        <w:shd w:val="clear" w:color="auto" w:fill="FFFFFF" w:themeFill="background1"/>
        <w:spacing w:line="360" w:lineRule="auto"/>
        <w:rPr>
          <w:rFonts w:asciiTheme="majorBidi" w:eastAsia="Times New Roman" w:hAnsiTheme="majorBidi" w:cstheme="majorBidi"/>
          <w:b/>
          <w:bCs/>
          <w:sz w:val="36"/>
          <w:szCs w:val="36"/>
          <w:u w:val="single"/>
          <w:lang w:bidi="ar-DZ"/>
        </w:rPr>
      </w:pPr>
      <w:r w:rsidRPr="00F90DA0">
        <w:rPr>
          <w:rFonts w:asciiTheme="majorBidi" w:hAnsiTheme="majorBidi" w:cstheme="majorBidi"/>
          <w:sz w:val="24"/>
          <w:szCs w:val="24"/>
        </w:rPr>
        <w:t xml:space="preserve"> Economic Necessity: For many, particularly in resource-constrained settings, the affordability of generics is not just a benefit but a necessity, making calculative trust a do</w:t>
      </w:r>
      <w:r w:rsidR="00B0614F">
        <w:rPr>
          <w:rFonts w:asciiTheme="majorBidi" w:hAnsiTheme="majorBidi" w:cstheme="majorBidi"/>
          <w:sz w:val="24"/>
          <w:szCs w:val="24"/>
        </w:rPr>
        <w:t xml:space="preserve">minant factor in their decision </w:t>
      </w:r>
      <w:sdt>
        <w:sdtPr>
          <w:rPr>
            <w:rFonts w:asciiTheme="majorBidi" w:hAnsiTheme="majorBidi" w:cstheme="majorBidi"/>
            <w:sz w:val="24"/>
            <w:szCs w:val="24"/>
          </w:rPr>
          <w:id w:val="183567279"/>
          <w:citation/>
        </w:sdtPr>
        <w:sdtEndPr/>
        <w:sdtContent>
          <w:r w:rsidR="00B0614F">
            <w:rPr>
              <w:rFonts w:asciiTheme="majorBidi" w:hAnsiTheme="majorBidi" w:cstheme="majorBidi"/>
              <w:sz w:val="24"/>
              <w:szCs w:val="24"/>
            </w:rPr>
            <w:fldChar w:fldCharType="begin"/>
          </w:r>
          <w:r w:rsidR="00B0614F">
            <w:rPr>
              <w:rFonts w:asciiTheme="majorBidi" w:hAnsiTheme="majorBidi" w:cstheme="majorBidi"/>
              <w:sz w:val="24"/>
              <w:szCs w:val="24"/>
            </w:rPr>
            <w:instrText xml:space="preserve"> CITATION Acc25 \l 1033 </w:instrText>
          </w:r>
          <w:r w:rsidR="00B0614F">
            <w:rPr>
              <w:rFonts w:asciiTheme="majorBidi" w:hAnsiTheme="majorBidi" w:cstheme="majorBidi"/>
              <w:sz w:val="24"/>
              <w:szCs w:val="24"/>
            </w:rPr>
            <w:fldChar w:fldCharType="separate"/>
          </w:r>
          <w:r w:rsidR="00B0614F" w:rsidRPr="00B0614F">
            <w:rPr>
              <w:rFonts w:asciiTheme="majorBidi" w:hAnsiTheme="majorBidi" w:cstheme="majorBidi"/>
              <w:noProof/>
              <w:sz w:val="24"/>
              <w:szCs w:val="24"/>
            </w:rPr>
            <w:t>(Access to Biosimilar &amp; Generic Drugs, n.d.)</w:t>
          </w:r>
          <w:r w:rsidR="00B0614F">
            <w:rPr>
              <w:rFonts w:asciiTheme="majorBidi" w:hAnsiTheme="majorBidi" w:cstheme="majorBidi"/>
              <w:sz w:val="24"/>
              <w:szCs w:val="24"/>
            </w:rPr>
            <w:fldChar w:fldCharType="end"/>
          </w:r>
        </w:sdtContent>
      </w:sdt>
      <w:r w:rsidR="00B0614F">
        <w:rPr>
          <w:rFonts w:asciiTheme="majorBidi" w:hAnsiTheme="majorBidi" w:cstheme="majorBidi"/>
          <w:sz w:val="24"/>
          <w:szCs w:val="24"/>
        </w:rPr>
        <w:t>.</w:t>
      </w:r>
    </w:p>
    <w:p w14:paraId="2E23EC04" w14:textId="77777777" w:rsidR="008F2B30" w:rsidRPr="00F90DA0" w:rsidRDefault="0022717B" w:rsidP="00F90DA0">
      <w:pPr>
        <w:shd w:val="clear" w:color="auto" w:fill="FFFFFF" w:themeFill="background1"/>
        <w:spacing w:line="360" w:lineRule="auto"/>
        <w:ind w:left="360"/>
        <w:rPr>
          <w:rFonts w:asciiTheme="majorBidi" w:eastAsia="Times New Roman" w:hAnsiTheme="majorBidi" w:cstheme="majorBidi"/>
          <w:b/>
          <w:bCs/>
          <w:sz w:val="36"/>
          <w:szCs w:val="36"/>
          <w:u w:val="single"/>
          <w:lang w:bidi="ar-DZ"/>
        </w:rPr>
      </w:pPr>
      <w:r w:rsidRPr="00F90DA0">
        <w:rPr>
          <w:rFonts w:asciiTheme="majorBidi" w:hAnsiTheme="majorBidi" w:cstheme="majorBidi"/>
          <w:sz w:val="24"/>
          <w:szCs w:val="24"/>
        </w:rPr>
        <w:t>While calculative trust can drive initial adoption, it may be less stable than cognitive or affective trust, as it is highly sensitive to changes in price or perceived risk. For sustainable generic drug use, it is important to move beyond purely calculative trust towards a more robust foundation of cognitive and affective trust.</w:t>
      </w:r>
    </w:p>
    <w:p w14:paraId="33221405" w14:textId="0916FA60" w:rsidR="00836985" w:rsidRDefault="00836985">
      <w:pPr>
        <w:rPr>
          <w:rFonts w:asciiTheme="majorBidi" w:eastAsia="Times New Roman" w:hAnsiTheme="majorBidi" w:cstheme="majorBidi"/>
          <w:sz w:val="28"/>
          <w:szCs w:val="28"/>
          <w:lang w:bidi="ar-DZ"/>
        </w:rPr>
      </w:pPr>
      <w:r>
        <w:rPr>
          <w:rFonts w:asciiTheme="majorBidi" w:eastAsia="Times New Roman" w:hAnsiTheme="majorBidi" w:cstheme="majorBidi"/>
          <w:sz w:val="28"/>
          <w:szCs w:val="28"/>
          <w:lang w:bidi="ar-DZ"/>
        </w:rPr>
        <w:br w:type="page"/>
      </w:r>
    </w:p>
    <w:p w14:paraId="3D66D0FE" w14:textId="77777777" w:rsidR="00095088" w:rsidRDefault="00975F00" w:rsidP="00836985">
      <w:pPr>
        <w:pStyle w:val="Titre2"/>
      </w:pPr>
      <w:bookmarkStart w:id="78" w:name="_Toc202093181"/>
      <w:bookmarkStart w:id="79" w:name="_Toc202100859"/>
      <w:r>
        <w:lastRenderedPageBreak/>
        <w:t>Section three</w:t>
      </w:r>
      <w:r w:rsidR="00095088" w:rsidRPr="00095088">
        <w:t>: Factors influencing trust in generic drugs:</w:t>
      </w:r>
      <w:bookmarkEnd w:id="78"/>
      <w:bookmarkEnd w:id="79"/>
      <w:r w:rsidR="00095088">
        <w:t xml:space="preserve"> </w:t>
      </w:r>
    </w:p>
    <w:p w14:paraId="2C6C7D90" w14:textId="77777777" w:rsidR="00DD5082" w:rsidRPr="00B458F6" w:rsidRDefault="00DD5082" w:rsidP="00B458F6">
      <w:pPr>
        <w:shd w:val="clear" w:color="auto" w:fill="FFFFFF" w:themeFill="background1"/>
        <w:spacing w:line="360" w:lineRule="auto"/>
        <w:rPr>
          <w:rFonts w:asciiTheme="majorBidi" w:hAnsiTheme="majorBidi" w:cstheme="majorBidi"/>
          <w:sz w:val="24"/>
          <w:szCs w:val="24"/>
        </w:rPr>
      </w:pPr>
      <w:r w:rsidRPr="00B458F6">
        <w:rPr>
          <w:rFonts w:asciiTheme="majorBidi" w:hAnsiTheme="majorBidi" w:cstheme="majorBidi"/>
          <w:sz w:val="24"/>
          <w:szCs w:val="24"/>
        </w:rPr>
        <w:t>The level of trust consumers place in generic drugs is not a monolithic construct but rather a complex interplay of various factors. These factors can be broadly categorized into those related to the healthcare ecosystem, individual patient characteristics, and market dynamics. Understanding these influences is crucial for developing effective strategies to enhance the acceptance and utilization of generic medicines.</w:t>
      </w:r>
    </w:p>
    <w:p w14:paraId="5919B642" w14:textId="77777777" w:rsidR="00DD5082" w:rsidRPr="00B458F6" w:rsidRDefault="00975F00" w:rsidP="00B458F6">
      <w:pPr>
        <w:shd w:val="clear" w:color="auto" w:fill="FFFFFF" w:themeFill="background1"/>
        <w:spacing w:line="360" w:lineRule="auto"/>
        <w:rPr>
          <w:rFonts w:asciiTheme="majorBidi" w:hAnsiTheme="majorBidi" w:cstheme="majorBidi"/>
          <w:b/>
          <w:bCs/>
          <w:sz w:val="24"/>
          <w:szCs w:val="24"/>
          <w:u w:val="single"/>
        </w:rPr>
      </w:pPr>
      <w:r>
        <w:rPr>
          <w:rFonts w:asciiTheme="majorBidi" w:hAnsiTheme="majorBidi" w:cstheme="majorBidi"/>
          <w:b/>
          <w:bCs/>
          <w:sz w:val="24"/>
          <w:szCs w:val="24"/>
          <w:u w:val="single"/>
        </w:rPr>
        <w:t>3.1.</w:t>
      </w:r>
      <w:r w:rsidR="00DD5082" w:rsidRPr="00B458F6">
        <w:rPr>
          <w:rFonts w:asciiTheme="majorBidi" w:hAnsiTheme="majorBidi" w:cstheme="majorBidi"/>
          <w:b/>
          <w:bCs/>
          <w:sz w:val="24"/>
          <w:szCs w:val="24"/>
          <w:u w:val="single"/>
        </w:rPr>
        <w:t xml:space="preserve"> </w:t>
      </w:r>
      <w:r w:rsidR="00DD5082" w:rsidRPr="00836985">
        <w:rPr>
          <w:rStyle w:val="Titre3Car"/>
          <w:rFonts w:eastAsiaTheme="minorHAnsi"/>
        </w:rPr>
        <w:t>Influence of Healthcare Professionals: Doctors and Pharmacists</w:t>
      </w:r>
      <w:r w:rsidR="00B458F6">
        <w:rPr>
          <w:rFonts w:asciiTheme="majorBidi" w:hAnsiTheme="majorBidi" w:cstheme="majorBidi"/>
          <w:b/>
          <w:bCs/>
          <w:sz w:val="24"/>
          <w:szCs w:val="24"/>
          <w:u w:val="single"/>
        </w:rPr>
        <w:t>:</w:t>
      </w:r>
    </w:p>
    <w:p w14:paraId="4A71DD9D" w14:textId="77777777" w:rsidR="000F79B2" w:rsidRDefault="00DD5082" w:rsidP="000F79B2">
      <w:pPr>
        <w:shd w:val="clear" w:color="auto" w:fill="FFFFFF" w:themeFill="background1"/>
        <w:spacing w:line="360" w:lineRule="auto"/>
        <w:rPr>
          <w:rFonts w:asciiTheme="majorBidi" w:hAnsiTheme="majorBidi" w:cstheme="majorBidi"/>
          <w:sz w:val="24"/>
          <w:szCs w:val="24"/>
        </w:rPr>
      </w:pPr>
      <w:r w:rsidRPr="00B458F6">
        <w:rPr>
          <w:rFonts w:asciiTheme="majorBidi" w:hAnsiTheme="majorBidi" w:cstheme="majorBidi"/>
          <w:sz w:val="24"/>
          <w:szCs w:val="24"/>
        </w:rPr>
        <w:t xml:space="preserve"> </w:t>
      </w:r>
      <w:r w:rsidR="009A3B2A">
        <w:rPr>
          <w:rFonts w:asciiTheme="majorBidi" w:hAnsiTheme="majorBidi" w:cstheme="majorBidi"/>
          <w:sz w:val="24"/>
          <w:szCs w:val="24"/>
        </w:rPr>
        <w:t xml:space="preserve">Healthcare professionals </w:t>
      </w:r>
      <w:r w:rsidR="000F79B2" w:rsidRPr="000F79B2">
        <w:rPr>
          <w:rFonts w:asciiTheme="majorBidi" w:hAnsiTheme="majorBidi" w:cstheme="majorBidi"/>
          <w:sz w:val="24"/>
          <w:szCs w:val="24"/>
        </w:rPr>
        <w:t>esp</w:t>
      </w:r>
      <w:r w:rsidR="009A3B2A">
        <w:rPr>
          <w:rFonts w:asciiTheme="majorBidi" w:hAnsiTheme="majorBidi" w:cstheme="majorBidi"/>
          <w:sz w:val="24"/>
          <w:szCs w:val="24"/>
        </w:rPr>
        <w:t xml:space="preserve">ecially doctors and pharmacists </w:t>
      </w:r>
      <w:r w:rsidR="000F79B2" w:rsidRPr="000F79B2">
        <w:rPr>
          <w:rFonts w:asciiTheme="majorBidi" w:hAnsiTheme="majorBidi" w:cstheme="majorBidi"/>
          <w:sz w:val="24"/>
          <w:szCs w:val="24"/>
        </w:rPr>
        <w:t>hold a central position in influencing how patients perceive and trust generic medicines. As key providers of information and guidance, their knowledge, attitudes, and the way they communicate play a critical role in shaping patients’ willingness to accept or refuse generic drug alternatives.</w:t>
      </w:r>
    </w:p>
    <w:p w14:paraId="0D4FAF7F" w14:textId="77777777" w:rsidR="00B458F6" w:rsidRPr="00B458F6" w:rsidRDefault="00975F00" w:rsidP="000F79B2">
      <w:pPr>
        <w:shd w:val="clear" w:color="auto" w:fill="FFFFFF" w:themeFill="background1"/>
        <w:spacing w:line="360" w:lineRule="auto"/>
        <w:rPr>
          <w:rFonts w:asciiTheme="majorBidi" w:hAnsiTheme="majorBidi" w:cstheme="majorBidi"/>
          <w:sz w:val="24"/>
          <w:szCs w:val="24"/>
          <w:u w:val="single"/>
        </w:rPr>
      </w:pPr>
      <w:r>
        <w:rPr>
          <w:rFonts w:asciiTheme="majorBidi" w:hAnsiTheme="majorBidi" w:cstheme="majorBidi"/>
          <w:sz w:val="24"/>
          <w:szCs w:val="24"/>
          <w:u w:val="single"/>
        </w:rPr>
        <w:t xml:space="preserve"> 3</w:t>
      </w:r>
      <w:r w:rsidR="00DD5082" w:rsidRPr="00B458F6">
        <w:rPr>
          <w:rFonts w:asciiTheme="majorBidi" w:hAnsiTheme="majorBidi" w:cstheme="majorBidi"/>
          <w:sz w:val="24"/>
          <w:szCs w:val="24"/>
          <w:u w:val="single"/>
        </w:rPr>
        <w:t xml:space="preserve">.1.1. </w:t>
      </w:r>
      <w:r w:rsidR="00DD5082" w:rsidRPr="00836985">
        <w:rPr>
          <w:rStyle w:val="Titre4Car"/>
        </w:rPr>
        <w:t>The Doctor-Patient Relationship and Prescribing Behavior</w:t>
      </w:r>
      <w:r w:rsidR="00DD5082" w:rsidRPr="00B458F6">
        <w:rPr>
          <w:rFonts w:asciiTheme="majorBidi" w:hAnsiTheme="majorBidi" w:cstheme="majorBidi"/>
          <w:sz w:val="24"/>
          <w:szCs w:val="24"/>
          <w:u w:val="single"/>
        </w:rPr>
        <w:t>:</w:t>
      </w:r>
    </w:p>
    <w:p w14:paraId="450C5E59" w14:textId="77777777" w:rsidR="00DD5082" w:rsidRPr="00B458F6" w:rsidRDefault="00DD5082" w:rsidP="007D310A">
      <w:pPr>
        <w:shd w:val="clear" w:color="auto" w:fill="FFFFFF" w:themeFill="background1"/>
        <w:spacing w:line="360" w:lineRule="auto"/>
        <w:rPr>
          <w:rFonts w:asciiTheme="majorBidi" w:hAnsiTheme="majorBidi" w:cstheme="majorBidi"/>
          <w:sz w:val="24"/>
          <w:szCs w:val="24"/>
        </w:rPr>
      </w:pPr>
      <w:r w:rsidRPr="00B458F6">
        <w:rPr>
          <w:rFonts w:asciiTheme="majorBidi" w:hAnsiTheme="majorBidi" w:cstheme="majorBidi"/>
          <w:sz w:val="24"/>
          <w:szCs w:val="24"/>
        </w:rPr>
        <w:t xml:space="preserve"> Doctors are often the first point of contact for patients seeking medical advice and prescriptions. </w:t>
      </w:r>
      <w:r w:rsidR="007D310A" w:rsidRPr="007D310A">
        <w:rPr>
          <w:rFonts w:asciiTheme="majorBidi" w:hAnsiTheme="majorBidi" w:cstheme="majorBidi"/>
          <w:sz w:val="24"/>
          <w:szCs w:val="24"/>
        </w:rPr>
        <w:t xml:space="preserve">The recommendations of healthcare professionals carry considerable influence, as patients often place strong trust in their physician’s clinical judgment. </w:t>
      </w:r>
      <w:r w:rsidRPr="00B458F6">
        <w:rPr>
          <w:rFonts w:asciiTheme="majorBidi" w:hAnsiTheme="majorBidi" w:cstheme="majorBidi"/>
          <w:sz w:val="24"/>
          <w:szCs w:val="24"/>
        </w:rPr>
        <w:t xml:space="preserve">If a doctor confidently prescribes a generic drug and explains its equivalence to the brand-name counterpart, patients are more likely to accept it. Conversely, if a doctor expresses hesitation, doubt, or a preference for brand-name drugs, it can reinforce patient skepticism and lead to </w:t>
      </w:r>
      <w:r w:rsidR="009A3B2A">
        <w:rPr>
          <w:rFonts w:asciiTheme="majorBidi" w:hAnsiTheme="majorBidi" w:cstheme="majorBidi"/>
          <w:sz w:val="24"/>
          <w:szCs w:val="24"/>
        </w:rPr>
        <w:t xml:space="preserve">a lack of trust in generics </w:t>
      </w:r>
      <w:sdt>
        <w:sdtPr>
          <w:rPr>
            <w:rFonts w:asciiTheme="majorBidi" w:hAnsiTheme="majorBidi" w:cstheme="majorBidi"/>
            <w:sz w:val="24"/>
            <w:szCs w:val="24"/>
          </w:rPr>
          <w:id w:val="878205163"/>
          <w:citation/>
        </w:sdtPr>
        <w:sdtEndPr/>
        <w:sdtContent>
          <w:r w:rsidR="009A3B2A">
            <w:rPr>
              <w:rFonts w:asciiTheme="majorBidi" w:hAnsiTheme="majorBidi" w:cstheme="majorBidi"/>
              <w:sz w:val="24"/>
              <w:szCs w:val="24"/>
            </w:rPr>
            <w:fldChar w:fldCharType="begin"/>
          </w:r>
          <w:r w:rsidR="009A3B2A">
            <w:rPr>
              <w:rFonts w:asciiTheme="majorBidi" w:hAnsiTheme="majorBidi" w:cstheme="majorBidi"/>
              <w:sz w:val="24"/>
              <w:szCs w:val="24"/>
            </w:rPr>
            <w:instrText xml:space="preserve"> CITATION Dun15 \l 1033 </w:instrText>
          </w:r>
          <w:r w:rsidR="009A3B2A">
            <w:rPr>
              <w:rFonts w:asciiTheme="majorBidi" w:hAnsiTheme="majorBidi" w:cstheme="majorBidi"/>
              <w:sz w:val="24"/>
              <w:szCs w:val="24"/>
            </w:rPr>
            <w:fldChar w:fldCharType="separate"/>
          </w:r>
          <w:r w:rsidR="009A3B2A" w:rsidRPr="009A3B2A">
            <w:rPr>
              <w:rFonts w:asciiTheme="majorBidi" w:hAnsiTheme="majorBidi" w:cstheme="majorBidi"/>
              <w:noProof/>
              <w:sz w:val="24"/>
              <w:szCs w:val="24"/>
            </w:rPr>
            <w:t>( Dunne &amp; Dunne, 2015)</w:t>
          </w:r>
          <w:r w:rsidR="009A3B2A">
            <w:rPr>
              <w:rFonts w:asciiTheme="majorBidi" w:hAnsiTheme="majorBidi" w:cstheme="majorBidi"/>
              <w:sz w:val="24"/>
              <w:szCs w:val="24"/>
            </w:rPr>
            <w:fldChar w:fldCharType="end"/>
          </w:r>
        </w:sdtContent>
      </w:sdt>
      <w:r w:rsidR="009A3B2A">
        <w:rPr>
          <w:rFonts w:asciiTheme="majorBidi" w:hAnsiTheme="majorBidi" w:cstheme="majorBidi"/>
          <w:sz w:val="24"/>
          <w:szCs w:val="24"/>
        </w:rPr>
        <w:t>.</w:t>
      </w:r>
    </w:p>
    <w:p w14:paraId="068C538D" w14:textId="77777777" w:rsidR="00DD5082" w:rsidRPr="00B458F6" w:rsidRDefault="00DD5082" w:rsidP="00B458F6">
      <w:pPr>
        <w:shd w:val="clear" w:color="auto" w:fill="FFFFFF" w:themeFill="background1"/>
        <w:spacing w:line="360" w:lineRule="auto"/>
        <w:rPr>
          <w:rFonts w:asciiTheme="majorBidi" w:hAnsiTheme="majorBidi" w:cstheme="majorBidi"/>
          <w:sz w:val="24"/>
          <w:szCs w:val="24"/>
        </w:rPr>
      </w:pPr>
      <w:r w:rsidRPr="00B458F6">
        <w:rPr>
          <w:rFonts w:asciiTheme="majorBidi" w:hAnsiTheme="majorBidi" w:cstheme="majorBidi"/>
          <w:sz w:val="24"/>
          <w:szCs w:val="24"/>
        </w:rPr>
        <w:t xml:space="preserve"> Several aspects of a doctor's influence are critical: </w:t>
      </w:r>
    </w:p>
    <w:p w14:paraId="506E0C2F" w14:textId="77777777" w:rsidR="00DD5082" w:rsidRPr="00B458F6" w:rsidRDefault="00DD5082" w:rsidP="00CB4E2F">
      <w:pPr>
        <w:pStyle w:val="Paragraphedeliste"/>
        <w:numPr>
          <w:ilvl w:val="0"/>
          <w:numId w:val="23"/>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B458F6">
        <w:rPr>
          <w:rFonts w:asciiTheme="majorBidi" w:hAnsiTheme="majorBidi" w:cstheme="majorBidi"/>
          <w:b/>
          <w:bCs/>
          <w:sz w:val="24"/>
          <w:szCs w:val="24"/>
        </w:rPr>
        <w:t xml:space="preserve">Knowledge and Confidence: </w:t>
      </w:r>
      <w:r w:rsidRPr="00B458F6">
        <w:rPr>
          <w:rFonts w:asciiTheme="majorBidi" w:hAnsiTheme="majorBidi" w:cstheme="majorBidi"/>
          <w:sz w:val="24"/>
          <w:szCs w:val="24"/>
        </w:rPr>
        <w:t>A doctor's knowledge about generic drugs, including their bioequivalence, efficacy, and safety profiles, directly impacts their confidence in prescribing them. Studies have shown that doctors with better knowledge of generic medicines are mor</w:t>
      </w:r>
      <w:r w:rsidR="007D310A">
        <w:rPr>
          <w:rFonts w:asciiTheme="majorBidi" w:hAnsiTheme="majorBidi" w:cstheme="majorBidi"/>
          <w:sz w:val="24"/>
          <w:szCs w:val="24"/>
        </w:rPr>
        <w:t xml:space="preserve">e likely to prescribe them </w:t>
      </w:r>
      <w:sdt>
        <w:sdtPr>
          <w:rPr>
            <w:rFonts w:asciiTheme="majorBidi" w:hAnsiTheme="majorBidi" w:cstheme="majorBidi"/>
            <w:sz w:val="24"/>
            <w:szCs w:val="24"/>
          </w:rPr>
          <w:id w:val="1484652261"/>
          <w:citation/>
        </w:sdtPr>
        <w:sdtEndPr/>
        <w:sdtContent>
          <w:r w:rsidR="007D310A">
            <w:rPr>
              <w:rFonts w:asciiTheme="majorBidi" w:hAnsiTheme="majorBidi" w:cstheme="majorBidi"/>
              <w:sz w:val="24"/>
              <w:szCs w:val="24"/>
            </w:rPr>
            <w:fldChar w:fldCharType="begin"/>
          </w:r>
          <w:r w:rsidR="007D310A">
            <w:rPr>
              <w:rFonts w:asciiTheme="majorBidi" w:hAnsiTheme="majorBidi" w:cstheme="majorBidi"/>
              <w:sz w:val="24"/>
              <w:szCs w:val="24"/>
            </w:rPr>
            <w:instrText xml:space="preserve"> CITATION Tsa16 \l 1033 </w:instrText>
          </w:r>
          <w:r w:rsidR="007D310A">
            <w:rPr>
              <w:rFonts w:asciiTheme="majorBidi" w:hAnsiTheme="majorBidi" w:cstheme="majorBidi"/>
              <w:sz w:val="24"/>
              <w:szCs w:val="24"/>
            </w:rPr>
            <w:fldChar w:fldCharType="separate"/>
          </w:r>
          <w:r w:rsidR="007D310A" w:rsidRPr="007D310A">
            <w:rPr>
              <w:rFonts w:asciiTheme="majorBidi" w:hAnsiTheme="majorBidi" w:cstheme="majorBidi"/>
              <w:noProof/>
              <w:sz w:val="24"/>
              <w:szCs w:val="24"/>
            </w:rPr>
            <w:t>( Tsaprantzi, Kostagiolas, Platis, Aggelidis, &amp; Niakas, 2016)</w:t>
          </w:r>
          <w:r w:rsidR="007D310A">
            <w:rPr>
              <w:rFonts w:asciiTheme="majorBidi" w:hAnsiTheme="majorBidi" w:cstheme="majorBidi"/>
              <w:sz w:val="24"/>
              <w:szCs w:val="24"/>
            </w:rPr>
            <w:fldChar w:fldCharType="end"/>
          </w:r>
        </w:sdtContent>
      </w:sdt>
      <w:r w:rsidR="00A55591">
        <w:rPr>
          <w:rFonts w:asciiTheme="majorBidi" w:hAnsiTheme="majorBidi" w:cstheme="majorBidi"/>
          <w:sz w:val="24"/>
          <w:szCs w:val="24"/>
        </w:rPr>
        <w:t>.</w:t>
      </w:r>
      <w:r w:rsidRPr="00B458F6">
        <w:rPr>
          <w:rFonts w:asciiTheme="majorBidi" w:hAnsiTheme="majorBidi" w:cstheme="majorBidi"/>
          <w:sz w:val="24"/>
          <w:szCs w:val="24"/>
        </w:rPr>
        <w:t xml:space="preserve"> If a doctor is well informed and confident, they can effectively communicate the benefits of generics to their patients, dispelling misconceptions and building trust. </w:t>
      </w:r>
      <w:r w:rsidR="00B64CCF">
        <w:rPr>
          <w:rFonts w:asciiTheme="majorBidi" w:hAnsiTheme="majorBidi" w:cstheme="majorBidi"/>
          <w:sz w:val="24"/>
          <w:szCs w:val="24"/>
        </w:rPr>
        <w:t>In the opposite</w:t>
      </w:r>
      <w:r w:rsidRPr="00B458F6">
        <w:rPr>
          <w:rFonts w:asciiTheme="majorBidi" w:hAnsiTheme="majorBidi" w:cstheme="majorBidi"/>
          <w:sz w:val="24"/>
          <w:szCs w:val="24"/>
        </w:rPr>
        <w:t>, a lack of knowledge or confidence can lead to a reluctance to prescribe generics, even if they are medically appropriate.</w:t>
      </w:r>
    </w:p>
    <w:p w14:paraId="28D63740" w14:textId="77777777" w:rsidR="00DD5082" w:rsidRPr="00B458F6" w:rsidRDefault="00DD5082" w:rsidP="00CB4E2F">
      <w:pPr>
        <w:pStyle w:val="Paragraphedeliste"/>
        <w:numPr>
          <w:ilvl w:val="0"/>
          <w:numId w:val="23"/>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B458F6">
        <w:rPr>
          <w:rFonts w:asciiTheme="majorBidi" w:hAnsiTheme="majorBidi" w:cstheme="majorBidi"/>
          <w:b/>
          <w:bCs/>
          <w:sz w:val="24"/>
          <w:szCs w:val="24"/>
        </w:rPr>
        <w:lastRenderedPageBreak/>
        <w:t>Communication Style</w:t>
      </w:r>
      <w:r w:rsidRPr="00B458F6">
        <w:rPr>
          <w:rFonts w:asciiTheme="majorBidi" w:hAnsiTheme="majorBidi" w:cstheme="majorBidi"/>
          <w:sz w:val="24"/>
          <w:szCs w:val="24"/>
        </w:rPr>
        <w:t>: The way a doctor communicates about generic drugs is as important as what they communicate. Clear, concise, and empathetic communication can significantly influence patient acceptance. Explaining the reasons for generic substitution (e.g., cost-effectiveness, equal efficacy) and addressing patient concerns directly can foster trust. Conversely, a dismissive or unclear explanation can le</w:t>
      </w:r>
      <w:r w:rsidR="00A55591">
        <w:rPr>
          <w:rFonts w:asciiTheme="majorBidi" w:hAnsiTheme="majorBidi" w:cstheme="majorBidi"/>
          <w:sz w:val="24"/>
          <w:szCs w:val="24"/>
        </w:rPr>
        <w:t xml:space="preserve">ad to confusion and distrust </w:t>
      </w:r>
      <w:sdt>
        <w:sdtPr>
          <w:rPr>
            <w:rFonts w:asciiTheme="majorBidi" w:hAnsiTheme="majorBidi" w:cstheme="majorBidi"/>
            <w:sz w:val="24"/>
            <w:szCs w:val="24"/>
          </w:rPr>
          <w:id w:val="-1295912865"/>
          <w:citation/>
        </w:sdtPr>
        <w:sdtEndPr/>
        <w:sdtContent>
          <w:r w:rsidR="00A55591">
            <w:rPr>
              <w:rFonts w:asciiTheme="majorBidi" w:hAnsiTheme="majorBidi" w:cstheme="majorBidi"/>
              <w:sz w:val="24"/>
              <w:szCs w:val="24"/>
            </w:rPr>
            <w:fldChar w:fldCharType="begin"/>
          </w:r>
          <w:r w:rsidR="00A55591">
            <w:rPr>
              <w:rFonts w:asciiTheme="majorBidi" w:hAnsiTheme="majorBidi" w:cstheme="majorBidi"/>
              <w:sz w:val="24"/>
              <w:szCs w:val="24"/>
            </w:rPr>
            <w:instrText xml:space="preserve"> CITATION Lal24 \l 1033 </w:instrText>
          </w:r>
          <w:r w:rsidR="00A55591">
            <w:rPr>
              <w:rFonts w:asciiTheme="majorBidi" w:hAnsiTheme="majorBidi" w:cstheme="majorBidi"/>
              <w:sz w:val="24"/>
              <w:szCs w:val="24"/>
            </w:rPr>
            <w:fldChar w:fldCharType="separate"/>
          </w:r>
          <w:r w:rsidR="00A55591" w:rsidRPr="00A55591">
            <w:rPr>
              <w:rFonts w:asciiTheme="majorBidi" w:hAnsiTheme="majorBidi" w:cstheme="majorBidi"/>
              <w:noProof/>
              <w:sz w:val="24"/>
              <w:szCs w:val="24"/>
            </w:rPr>
            <w:t>(Lalumera, 2024)</w:t>
          </w:r>
          <w:r w:rsidR="00A55591">
            <w:rPr>
              <w:rFonts w:asciiTheme="majorBidi" w:hAnsiTheme="majorBidi" w:cstheme="majorBidi"/>
              <w:sz w:val="24"/>
              <w:szCs w:val="24"/>
            </w:rPr>
            <w:fldChar w:fldCharType="end"/>
          </w:r>
        </w:sdtContent>
      </w:sdt>
      <w:r w:rsidRPr="00B458F6">
        <w:rPr>
          <w:rFonts w:asciiTheme="majorBidi" w:hAnsiTheme="majorBidi" w:cstheme="majorBidi"/>
          <w:sz w:val="24"/>
          <w:szCs w:val="24"/>
        </w:rPr>
        <w:t xml:space="preserve">. </w:t>
      </w:r>
    </w:p>
    <w:p w14:paraId="3D12535D" w14:textId="77777777" w:rsidR="00DD5082" w:rsidRPr="00B458F6" w:rsidRDefault="00DD5082" w:rsidP="00CB4E2F">
      <w:pPr>
        <w:pStyle w:val="Paragraphedeliste"/>
        <w:numPr>
          <w:ilvl w:val="0"/>
          <w:numId w:val="23"/>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B458F6">
        <w:rPr>
          <w:rFonts w:asciiTheme="majorBidi" w:hAnsiTheme="majorBidi" w:cstheme="majorBidi"/>
          <w:b/>
          <w:bCs/>
          <w:sz w:val="24"/>
          <w:szCs w:val="24"/>
        </w:rPr>
        <w:t>Prescribing Habits:</w:t>
      </w:r>
      <w:r w:rsidRPr="00B458F6">
        <w:rPr>
          <w:rFonts w:asciiTheme="majorBidi" w:hAnsiTheme="majorBidi" w:cstheme="majorBidi"/>
          <w:sz w:val="24"/>
          <w:szCs w:val="24"/>
        </w:rPr>
        <w:t xml:space="preserve"> Long-standing prescribing habits can be difficult to change. Doctors may have developed a comfort level with specific brand-name drugs over years of practice. Overcoming this inertia requires continuous education and, in some cases, incentives or policies that en</w:t>
      </w:r>
      <w:r w:rsidR="002364D9">
        <w:rPr>
          <w:rFonts w:asciiTheme="majorBidi" w:hAnsiTheme="majorBidi" w:cstheme="majorBidi"/>
          <w:sz w:val="24"/>
          <w:szCs w:val="24"/>
        </w:rPr>
        <w:t xml:space="preserve">courage generic prescribing </w:t>
      </w:r>
      <w:sdt>
        <w:sdtPr>
          <w:rPr>
            <w:rFonts w:asciiTheme="majorBidi" w:hAnsiTheme="majorBidi" w:cstheme="majorBidi"/>
            <w:sz w:val="24"/>
            <w:szCs w:val="24"/>
          </w:rPr>
          <w:id w:val="-1806311640"/>
          <w:citation/>
        </w:sdtPr>
        <w:sdtEndPr/>
        <w:sdtContent>
          <w:r w:rsidR="002364D9">
            <w:rPr>
              <w:rFonts w:asciiTheme="majorBidi" w:hAnsiTheme="majorBidi" w:cstheme="majorBidi"/>
              <w:sz w:val="24"/>
              <w:szCs w:val="24"/>
            </w:rPr>
            <w:fldChar w:fldCharType="begin"/>
          </w:r>
          <w:r w:rsidR="001C5CA1">
            <w:rPr>
              <w:rFonts w:asciiTheme="majorBidi" w:hAnsiTheme="majorBidi" w:cstheme="majorBidi"/>
              <w:sz w:val="24"/>
              <w:szCs w:val="24"/>
            </w:rPr>
            <w:instrText xml:space="preserve">CITATION Hoh20 \l 1033 </w:instrText>
          </w:r>
          <w:r w:rsidR="002364D9">
            <w:rPr>
              <w:rFonts w:asciiTheme="majorBidi" w:hAnsiTheme="majorBidi" w:cstheme="majorBidi"/>
              <w:sz w:val="24"/>
              <w:szCs w:val="24"/>
            </w:rPr>
            <w:fldChar w:fldCharType="separate"/>
          </w:r>
          <w:r w:rsidR="001C5CA1" w:rsidRPr="001C5CA1">
            <w:rPr>
              <w:rFonts w:asciiTheme="majorBidi" w:hAnsiTheme="majorBidi" w:cstheme="majorBidi"/>
              <w:noProof/>
              <w:sz w:val="24"/>
              <w:szCs w:val="24"/>
            </w:rPr>
            <w:t>(Hohmann, et al., 2020)</w:t>
          </w:r>
          <w:r w:rsidR="002364D9">
            <w:rPr>
              <w:rFonts w:asciiTheme="majorBidi" w:hAnsiTheme="majorBidi" w:cstheme="majorBidi"/>
              <w:sz w:val="24"/>
              <w:szCs w:val="24"/>
            </w:rPr>
            <w:fldChar w:fldCharType="end"/>
          </w:r>
        </w:sdtContent>
      </w:sdt>
      <w:r w:rsidRPr="00B458F6">
        <w:rPr>
          <w:rFonts w:asciiTheme="majorBidi" w:hAnsiTheme="majorBidi" w:cstheme="majorBidi"/>
          <w:sz w:val="24"/>
          <w:szCs w:val="24"/>
        </w:rPr>
        <w:t>.</w:t>
      </w:r>
    </w:p>
    <w:p w14:paraId="0314EAB5" w14:textId="77777777" w:rsidR="00DD5082" w:rsidRPr="00B458F6" w:rsidRDefault="00DD5082" w:rsidP="00CB4E2F">
      <w:pPr>
        <w:pStyle w:val="Paragraphedeliste"/>
        <w:numPr>
          <w:ilvl w:val="0"/>
          <w:numId w:val="23"/>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B458F6">
        <w:rPr>
          <w:rFonts w:asciiTheme="majorBidi" w:hAnsiTheme="majorBidi" w:cstheme="majorBidi"/>
          <w:sz w:val="24"/>
          <w:szCs w:val="24"/>
        </w:rPr>
        <w:t xml:space="preserve"> </w:t>
      </w:r>
      <w:r w:rsidRPr="00B458F6">
        <w:rPr>
          <w:rFonts w:asciiTheme="majorBidi" w:hAnsiTheme="majorBidi" w:cstheme="majorBidi"/>
          <w:b/>
          <w:bCs/>
          <w:sz w:val="24"/>
          <w:szCs w:val="24"/>
        </w:rPr>
        <w:t>Perceptions of Quality:</w:t>
      </w:r>
      <w:r w:rsidRPr="00B458F6">
        <w:rPr>
          <w:rFonts w:asciiTheme="majorBidi" w:hAnsiTheme="majorBidi" w:cstheme="majorBidi"/>
          <w:sz w:val="24"/>
          <w:szCs w:val="24"/>
        </w:rPr>
        <w:t xml:space="preserve"> Despite scientific evidence, some doctors may hold personal perceptions or biases regarding the quality of generic drugs. These perceptions, even if unfounded, can influence their prescribing decisions and,</w:t>
      </w:r>
      <w:r w:rsidR="001C5CA1">
        <w:rPr>
          <w:rFonts w:asciiTheme="majorBidi" w:hAnsiTheme="majorBidi" w:cstheme="majorBidi"/>
          <w:sz w:val="24"/>
          <w:szCs w:val="24"/>
        </w:rPr>
        <w:t xml:space="preserve"> consequently, patient trust</w:t>
      </w:r>
      <w:r w:rsidRPr="00B458F6">
        <w:rPr>
          <w:rFonts w:asciiTheme="majorBidi" w:hAnsiTheme="majorBidi" w:cstheme="majorBidi"/>
          <w:sz w:val="24"/>
          <w:szCs w:val="24"/>
        </w:rPr>
        <w:t>.</w:t>
      </w:r>
      <w:r w:rsidR="001C5CA1">
        <w:rPr>
          <w:rFonts w:asciiTheme="majorBidi" w:hAnsiTheme="majorBidi" w:cstheme="majorBidi"/>
          <w:sz w:val="24"/>
          <w:szCs w:val="24"/>
        </w:rPr>
        <w:t xml:space="preserve">     </w:t>
      </w:r>
      <w:r w:rsidRPr="00B458F6">
        <w:rPr>
          <w:rFonts w:asciiTheme="majorBidi" w:hAnsiTheme="majorBidi" w:cstheme="majorBidi"/>
          <w:sz w:val="24"/>
          <w:szCs w:val="24"/>
        </w:rPr>
        <w:t xml:space="preserve"> A systematic review found that a notable percentage of doctors (29%) and pharmacists (28%) held negative perceptions regarding the efficacy</w:t>
      </w:r>
      <w:r w:rsidR="001C5CA1">
        <w:rPr>
          <w:rFonts w:asciiTheme="majorBidi" w:hAnsiTheme="majorBidi" w:cstheme="majorBidi"/>
          <w:sz w:val="24"/>
          <w:szCs w:val="24"/>
        </w:rPr>
        <w:t xml:space="preserve"> of generic drugs </w:t>
      </w:r>
      <w:sdt>
        <w:sdtPr>
          <w:rPr>
            <w:rFonts w:asciiTheme="majorBidi" w:hAnsiTheme="majorBidi" w:cstheme="majorBidi"/>
            <w:sz w:val="24"/>
            <w:szCs w:val="24"/>
          </w:rPr>
          <w:id w:val="1084572948"/>
          <w:citation/>
        </w:sdtPr>
        <w:sdtEndPr/>
        <w:sdtContent>
          <w:r w:rsidR="001C5CA1">
            <w:rPr>
              <w:rFonts w:asciiTheme="majorBidi" w:hAnsiTheme="majorBidi" w:cstheme="majorBidi"/>
              <w:sz w:val="24"/>
              <w:szCs w:val="24"/>
            </w:rPr>
            <w:fldChar w:fldCharType="begin"/>
          </w:r>
          <w:r w:rsidR="001C5CA1">
            <w:rPr>
              <w:rFonts w:asciiTheme="majorBidi" w:hAnsiTheme="majorBidi" w:cstheme="majorBidi"/>
              <w:sz w:val="24"/>
              <w:szCs w:val="24"/>
            </w:rPr>
            <w:instrText xml:space="preserve"> CITATION Akh24 \l 1033 </w:instrText>
          </w:r>
          <w:r w:rsidR="001C5CA1">
            <w:rPr>
              <w:rFonts w:asciiTheme="majorBidi" w:hAnsiTheme="majorBidi" w:cstheme="majorBidi"/>
              <w:sz w:val="24"/>
              <w:szCs w:val="24"/>
            </w:rPr>
            <w:fldChar w:fldCharType="separate"/>
          </w:r>
          <w:r w:rsidR="001C5CA1" w:rsidRPr="001C5CA1">
            <w:rPr>
              <w:rFonts w:asciiTheme="majorBidi" w:hAnsiTheme="majorBidi" w:cstheme="majorBidi"/>
              <w:noProof/>
              <w:sz w:val="24"/>
              <w:szCs w:val="24"/>
            </w:rPr>
            <w:t>(Akhtar &amp; Orayj, 2024)</w:t>
          </w:r>
          <w:r w:rsidR="001C5CA1">
            <w:rPr>
              <w:rFonts w:asciiTheme="majorBidi" w:hAnsiTheme="majorBidi" w:cstheme="majorBidi"/>
              <w:sz w:val="24"/>
              <w:szCs w:val="24"/>
            </w:rPr>
            <w:fldChar w:fldCharType="end"/>
          </w:r>
        </w:sdtContent>
      </w:sdt>
      <w:r w:rsidRPr="00B458F6">
        <w:rPr>
          <w:rFonts w:asciiTheme="majorBidi" w:hAnsiTheme="majorBidi" w:cstheme="majorBidi"/>
          <w:sz w:val="24"/>
          <w:szCs w:val="24"/>
        </w:rPr>
        <w:t>.</w:t>
      </w:r>
    </w:p>
    <w:p w14:paraId="547CE603" w14:textId="77777777" w:rsidR="00B458F6" w:rsidRPr="00B458F6" w:rsidRDefault="00DD5082" w:rsidP="00B458F6">
      <w:pPr>
        <w:shd w:val="clear" w:color="auto" w:fill="FFFFFF" w:themeFill="background1"/>
        <w:spacing w:line="360" w:lineRule="auto"/>
        <w:ind w:left="360"/>
        <w:rPr>
          <w:rFonts w:asciiTheme="majorBidi" w:hAnsiTheme="majorBidi" w:cstheme="majorBidi"/>
          <w:sz w:val="24"/>
          <w:szCs w:val="24"/>
          <w:u w:val="single"/>
        </w:rPr>
      </w:pPr>
      <w:r w:rsidRPr="00B458F6">
        <w:rPr>
          <w:rFonts w:asciiTheme="majorBidi" w:hAnsiTheme="majorBidi" w:cstheme="majorBidi"/>
          <w:sz w:val="24"/>
          <w:szCs w:val="24"/>
          <w:u w:val="single"/>
        </w:rPr>
        <w:t xml:space="preserve"> </w:t>
      </w:r>
      <w:r w:rsidR="00975F00">
        <w:rPr>
          <w:rFonts w:asciiTheme="majorBidi" w:hAnsiTheme="majorBidi" w:cstheme="majorBidi"/>
          <w:sz w:val="24"/>
          <w:szCs w:val="24"/>
          <w:u w:val="single"/>
        </w:rPr>
        <w:t>3</w:t>
      </w:r>
      <w:r w:rsidR="00B458F6" w:rsidRPr="00B458F6">
        <w:rPr>
          <w:rFonts w:asciiTheme="majorBidi" w:hAnsiTheme="majorBidi" w:cstheme="majorBidi"/>
          <w:sz w:val="24"/>
          <w:szCs w:val="24"/>
          <w:u w:val="single"/>
        </w:rPr>
        <w:t xml:space="preserve">.1.2. </w:t>
      </w:r>
      <w:r w:rsidRPr="00836985">
        <w:rPr>
          <w:rStyle w:val="Titre4Car"/>
        </w:rPr>
        <w:t>The Pharmacist's Role in Dispensing and Counseling</w:t>
      </w:r>
      <w:r w:rsidRPr="00B458F6">
        <w:rPr>
          <w:rFonts w:asciiTheme="majorBidi" w:hAnsiTheme="majorBidi" w:cstheme="majorBidi"/>
          <w:sz w:val="24"/>
          <w:szCs w:val="24"/>
          <w:u w:val="single"/>
        </w:rPr>
        <w:t xml:space="preserve">: </w:t>
      </w:r>
    </w:p>
    <w:p w14:paraId="5690ED23" w14:textId="77777777" w:rsidR="00B458F6" w:rsidRPr="00B458F6" w:rsidRDefault="00DD5082" w:rsidP="00B458F6">
      <w:pPr>
        <w:shd w:val="clear" w:color="auto" w:fill="FFFFFF" w:themeFill="background1"/>
        <w:spacing w:line="360" w:lineRule="auto"/>
        <w:ind w:left="360"/>
        <w:rPr>
          <w:rFonts w:asciiTheme="majorBidi" w:hAnsiTheme="majorBidi" w:cstheme="majorBidi"/>
          <w:sz w:val="24"/>
          <w:szCs w:val="24"/>
        </w:rPr>
      </w:pPr>
      <w:r w:rsidRPr="00B458F6">
        <w:rPr>
          <w:rFonts w:asciiTheme="majorBidi" w:hAnsiTheme="majorBidi" w:cstheme="majorBidi"/>
          <w:sz w:val="24"/>
          <w:szCs w:val="24"/>
        </w:rPr>
        <w:t xml:space="preserve">Pharmacists are the last point of contact in the medication dispensing process and play a crucial role in reinforcing or undermining patient trust in generic drugs. Their direct interaction with patients at the point of sale provides a unique opportunity to educate and reassure. </w:t>
      </w:r>
    </w:p>
    <w:p w14:paraId="10E645B6" w14:textId="77777777" w:rsidR="00B458F6" w:rsidRPr="00B458F6" w:rsidRDefault="00DD5082" w:rsidP="00CB4E2F">
      <w:pPr>
        <w:pStyle w:val="Paragraphedeliste"/>
        <w:numPr>
          <w:ilvl w:val="0"/>
          <w:numId w:val="24"/>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B458F6">
        <w:rPr>
          <w:rFonts w:asciiTheme="majorBidi" w:hAnsiTheme="majorBidi" w:cstheme="majorBidi"/>
          <w:b/>
          <w:bCs/>
          <w:sz w:val="24"/>
          <w:szCs w:val="24"/>
        </w:rPr>
        <w:t>Generic Substitution and Counseling:</w:t>
      </w:r>
      <w:r w:rsidRPr="00B458F6">
        <w:rPr>
          <w:rFonts w:asciiTheme="majorBidi" w:hAnsiTheme="majorBidi" w:cstheme="majorBidi"/>
          <w:sz w:val="24"/>
          <w:szCs w:val="24"/>
        </w:rPr>
        <w:t xml:space="preserve"> Pharmacists are often empowered to substitute a prescribed brand-name drug with its generic equivalent, provided it is legally permissible and medically appropriate. Their willingness and ability to perform this substitution, coupled with effective patient counseling, are vital. When a pharmacist confidently offers a generic and explains its benefits, it can significantl</w:t>
      </w:r>
      <w:r w:rsidR="001C5CA1">
        <w:rPr>
          <w:rFonts w:asciiTheme="majorBidi" w:hAnsiTheme="majorBidi" w:cstheme="majorBidi"/>
          <w:sz w:val="24"/>
          <w:szCs w:val="24"/>
        </w:rPr>
        <w:t xml:space="preserve">y enhance patient acceptance </w:t>
      </w:r>
      <w:sdt>
        <w:sdtPr>
          <w:rPr>
            <w:rFonts w:asciiTheme="majorBidi" w:hAnsiTheme="majorBidi" w:cstheme="majorBidi"/>
            <w:sz w:val="24"/>
            <w:szCs w:val="24"/>
          </w:rPr>
          <w:id w:val="693047757"/>
          <w:citation/>
        </w:sdtPr>
        <w:sdtEndPr/>
        <w:sdtContent>
          <w:r w:rsidR="001C5CA1">
            <w:rPr>
              <w:rFonts w:asciiTheme="majorBidi" w:hAnsiTheme="majorBidi" w:cstheme="majorBidi"/>
              <w:sz w:val="24"/>
              <w:szCs w:val="24"/>
            </w:rPr>
            <w:fldChar w:fldCharType="begin"/>
          </w:r>
          <w:r w:rsidR="001C5CA1">
            <w:rPr>
              <w:rFonts w:asciiTheme="majorBidi" w:hAnsiTheme="majorBidi" w:cstheme="majorBidi"/>
              <w:sz w:val="24"/>
              <w:szCs w:val="24"/>
            </w:rPr>
            <w:instrText xml:space="preserve"> CITATION Rob16 \l 1033 </w:instrText>
          </w:r>
          <w:r w:rsidR="001C5CA1">
            <w:rPr>
              <w:rFonts w:asciiTheme="majorBidi" w:hAnsiTheme="majorBidi" w:cstheme="majorBidi"/>
              <w:sz w:val="24"/>
              <w:szCs w:val="24"/>
            </w:rPr>
            <w:fldChar w:fldCharType="separate"/>
          </w:r>
          <w:r w:rsidR="001C5CA1" w:rsidRPr="001C5CA1">
            <w:rPr>
              <w:rFonts w:asciiTheme="majorBidi" w:hAnsiTheme="majorBidi" w:cstheme="majorBidi"/>
              <w:noProof/>
              <w:sz w:val="24"/>
              <w:szCs w:val="24"/>
            </w:rPr>
            <w:t>(Robbins, 2016)</w:t>
          </w:r>
          <w:r w:rsidR="001C5CA1">
            <w:rPr>
              <w:rFonts w:asciiTheme="majorBidi" w:hAnsiTheme="majorBidi" w:cstheme="majorBidi"/>
              <w:sz w:val="24"/>
              <w:szCs w:val="24"/>
            </w:rPr>
            <w:fldChar w:fldCharType="end"/>
          </w:r>
        </w:sdtContent>
      </w:sdt>
      <w:r w:rsidRPr="00B458F6">
        <w:rPr>
          <w:rFonts w:asciiTheme="majorBidi" w:hAnsiTheme="majorBidi" w:cstheme="majorBidi"/>
          <w:sz w:val="24"/>
          <w:szCs w:val="24"/>
        </w:rPr>
        <w:t xml:space="preserve">. </w:t>
      </w:r>
    </w:p>
    <w:p w14:paraId="6D0D2377" w14:textId="77777777" w:rsidR="00B458F6" w:rsidRPr="00B458F6" w:rsidRDefault="00DD5082" w:rsidP="00CB4E2F">
      <w:pPr>
        <w:pStyle w:val="Paragraphedeliste"/>
        <w:numPr>
          <w:ilvl w:val="0"/>
          <w:numId w:val="24"/>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B458F6">
        <w:rPr>
          <w:rFonts w:asciiTheme="majorBidi" w:hAnsiTheme="majorBidi" w:cstheme="majorBidi"/>
          <w:b/>
          <w:bCs/>
          <w:sz w:val="24"/>
          <w:szCs w:val="24"/>
        </w:rPr>
        <w:t>Addressing Patient Concerns:</w:t>
      </w:r>
      <w:r w:rsidRPr="00B458F6">
        <w:rPr>
          <w:rFonts w:asciiTheme="majorBidi" w:hAnsiTheme="majorBidi" w:cstheme="majorBidi"/>
          <w:sz w:val="24"/>
          <w:szCs w:val="24"/>
        </w:rPr>
        <w:t xml:space="preserve"> Pharmacists frequently encounter patient questions and concerns about generic drugs, ranging from doubts about efficacy to worries </w:t>
      </w:r>
      <w:r w:rsidRPr="00B458F6">
        <w:rPr>
          <w:rFonts w:asciiTheme="majorBidi" w:hAnsiTheme="majorBidi" w:cstheme="majorBidi"/>
          <w:sz w:val="24"/>
          <w:szCs w:val="24"/>
        </w:rPr>
        <w:lastRenderedPageBreak/>
        <w:t>about side effects. Their ability to patiently and accurately address these concerns, providing clear and evidence-based information, is</w:t>
      </w:r>
      <w:r w:rsidR="001C5CA1">
        <w:rPr>
          <w:rFonts w:asciiTheme="majorBidi" w:hAnsiTheme="majorBidi" w:cstheme="majorBidi"/>
          <w:sz w:val="24"/>
          <w:szCs w:val="24"/>
        </w:rPr>
        <w:t xml:space="preserve"> critical for building trust </w:t>
      </w:r>
      <w:sdt>
        <w:sdtPr>
          <w:rPr>
            <w:rFonts w:asciiTheme="majorBidi" w:hAnsiTheme="majorBidi" w:cstheme="majorBidi"/>
            <w:sz w:val="24"/>
            <w:szCs w:val="24"/>
          </w:rPr>
          <w:id w:val="367880223"/>
          <w:citation/>
        </w:sdtPr>
        <w:sdtEndPr/>
        <w:sdtContent>
          <w:r w:rsidR="001C5CA1">
            <w:rPr>
              <w:rFonts w:asciiTheme="majorBidi" w:hAnsiTheme="majorBidi" w:cstheme="majorBidi"/>
              <w:sz w:val="24"/>
              <w:szCs w:val="24"/>
            </w:rPr>
            <w:fldChar w:fldCharType="begin"/>
          </w:r>
          <w:r w:rsidR="001C5CA1">
            <w:rPr>
              <w:rFonts w:asciiTheme="majorBidi" w:hAnsiTheme="majorBidi" w:cstheme="majorBidi"/>
              <w:sz w:val="24"/>
              <w:szCs w:val="24"/>
            </w:rPr>
            <w:instrText xml:space="preserve"> CITATION Han23 \l 1033 </w:instrText>
          </w:r>
          <w:r w:rsidR="001C5CA1">
            <w:rPr>
              <w:rFonts w:asciiTheme="majorBidi" w:hAnsiTheme="majorBidi" w:cstheme="majorBidi"/>
              <w:sz w:val="24"/>
              <w:szCs w:val="24"/>
            </w:rPr>
            <w:fldChar w:fldCharType="separate"/>
          </w:r>
          <w:r w:rsidR="001C5CA1" w:rsidRPr="001C5CA1">
            <w:rPr>
              <w:rFonts w:asciiTheme="majorBidi" w:hAnsiTheme="majorBidi" w:cstheme="majorBidi"/>
              <w:noProof/>
              <w:sz w:val="24"/>
              <w:szCs w:val="24"/>
            </w:rPr>
            <w:t>(Hancock, et al., 2023)</w:t>
          </w:r>
          <w:r w:rsidR="001C5CA1">
            <w:rPr>
              <w:rFonts w:asciiTheme="majorBidi" w:hAnsiTheme="majorBidi" w:cstheme="majorBidi"/>
              <w:sz w:val="24"/>
              <w:szCs w:val="24"/>
            </w:rPr>
            <w:fldChar w:fldCharType="end"/>
          </w:r>
        </w:sdtContent>
      </w:sdt>
      <w:r w:rsidRPr="00B458F6">
        <w:rPr>
          <w:rFonts w:asciiTheme="majorBidi" w:hAnsiTheme="majorBidi" w:cstheme="majorBidi"/>
          <w:sz w:val="24"/>
          <w:szCs w:val="24"/>
        </w:rPr>
        <w:t xml:space="preserve">. </w:t>
      </w:r>
    </w:p>
    <w:p w14:paraId="2C168FF5" w14:textId="77777777" w:rsidR="00B458F6" w:rsidRPr="001C5CA1" w:rsidRDefault="00DD5082" w:rsidP="00CB4E2F">
      <w:pPr>
        <w:pStyle w:val="Paragraphedeliste"/>
        <w:numPr>
          <w:ilvl w:val="0"/>
          <w:numId w:val="24"/>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B458F6">
        <w:rPr>
          <w:rFonts w:asciiTheme="majorBidi" w:hAnsiTheme="majorBidi" w:cstheme="majorBidi"/>
          <w:b/>
          <w:bCs/>
          <w:sz w:val="24"/>
          <w:szCs w:val="24"/>
        </w:rPr>
        <w:t>Professional Credibility:</w:t>
      </w:r>
      <w:r w:rsidRPr="00B458F6">
        <w:rPr>
          <w:rFonts w:asciiTheme="majorBidi" w:hAnsiTheme="majorBidi" w:cstheme="majorBidi"/>
          <w:sz w:val="24"/>
          <w:szCs w:val="24"/>
        </w:rPr>
        <w:t xml:space="preserve"> Patients generally view pharmacists as credible and trustworthy sources of information about medications. This professional credibility can be leveraged to promote generic drugs effectively. However, if pharmacists themselves express doubts or are reluctant to recommend generics, it can have a detriment</w:t>
      </w:r>
      <w:r w:rsidR="00B458F6" w:rsidRPr="00B458F6">
        <w:rPr>
          <w:rFonts w:asciiTheme="majorBidi" w:hAnsiTheme="majorBidi" w:cstheme="majorBidi"/>
          <w:sz w:val="24"/>
          <w:szCs w:val="24"/>
        </w:rPr>
        <w:t>al effect on pat</w:t>
      </w:r>
      <w:r w:rsidR="001C5CA1">
        <w:rPr>
          <w:rFonts w:asciiTheme="majorBidi" w:hAnsiTheme="majorBidi" w:cstheme="majorBidi"/>
          <w:sz w:val="24"/>
          <w:szCs w:val="24"/>
        </w:rPr>
        <w:t xml:space="preserve">ient trust </w:t>
      </w:r>
      <w:sdt>
        <w:sdtPr>
          <w:rPr>
            <w:rFonts w:asciiTheme="majorBidi" w:hAnsiTheme="majorBidi" w:cstheme="majorBidi"/>
            <w:sz w:val="24"/>
            <w:szCs w:val="24"/>
          </w:rPr>
          <w:id w:val="1785998047"/>
          <w:citation/>
        </w:sdtPr>
        <w:sdtEndPr/>
        <w:sdtContent>
          <w:r w:rsidR="001C5CA1">
            <w:rPr>
              <w:rFonts w:asciiTheme="majorBidi" w:hAnsiTheme="majorBidi" w:cstheme="majorBidi"/>
              <w:sz w:val="24"/>
              <w:szCs w:val="24"/>
            </w:rPr>
            <w:fldChar w:fldCharType="begin"/>
          </w:r>
          <w:r w:rsidR="001C5CA1">
            <w:rPr>
              <w:rFonts w:asciiTheme="majorBidi" w:hAnsiTheme="majorBidi" w:cstheme="majorBidi"/>
              <w:sz w:val="24"/>
              <w:szCs w:val="24"/>
            </w:rPr>
            <w:instrText xml:space="preserve"> CITATION Dun15 \l 1033 </w:instrText>
          </w:r>
          <w:r w:rsidR="001C5CA1">
            <w:rPr>
              <w:rFonts w:asciiTheme="majorBidi" w:hAnsiTheme="majorBidi" w:cstheme="majorBidi"/>
              <w:sz w:val="24"/>
              <w:szCs w:val="24"/>
            </w:rPr>
            <w:fldChar w:fldCharType="separate"/>
          </w:r>
          <w:r w:rsidR="001C5CA1" w:rsidRPr="001C5CA1">
            <w:rPr>
              <w:rFonts w:asciiTheme="majorBidi" w:hAnsiTheme="majorBidi" w:cstheme="majorBidi"/>
              <w:noProof/>
              <w:sz w:val="24"/>
              <w:szCs w:val="24"/>
            </w:rPr>
            <w:t>( Dunne &amp; Dunne, 2015)</w:t>
          </w:r>
          <w:r w:rsidR="001C5CA1">
            <w:rPr>
              <w:rFonts w:asciiTheme="majorBidi" w:hAnsiTheme="majorBidi" w:cstheme="majorBidi"/>
              <w:sz w:val="24"/>
              <w:szCs w:val="24"/>
            </w:rPr>
            <w:fldChar w:fldCharType="end"/>
          </w:r>
        </w:sdtContent>
      </w:sdt>
      <w:r w:rsidR="00B458F6" w:rsidRPr="00B458F6">
        <w:rPr>
          <w:rFonts w:asciiTheme="majorBidi" w:hAnsiTheme="majorBidi" w:cstheme="majorBidi"/>
          <w:sz w:val="24"/>
          <w:szCs w:val="24"/>
        </w:rPr>
        <w:t>.</w:t>
      </w:r>
    </w:p>
    <w:p w14:paraId="789D6A11" w14:textId="77777777" w:rsidR="001C5CA1" w:rsidRPr="001C5CA1" w:rsidRDefault="001C5CA1" w:rsidP="00CB4E2F">
      <w:pPr>
        <w:pStyle w:val="Paragraphedeliste"/>
        <w:numPr>
          <w:ilvl w:val="0"/>
          <w:numId w:val="24"/>
        </w:numPr>
        <w:shd w:val="clear" w:color="auto" w:fill="FFFFFF" w:themeFill="background1"/>
        <w:spacing w:line="360" w:lineRule="auto"/>
        <w:contextualSpacing w:val="0"/>
        <w:rPr>
          <w:rFonts w:asciiTheme="majorBidi" w:eastAsia="Times New Roman" w:hAnsiTheme="majorBidi" w:cstheme="majorBidi"/>
          <w:sz w:val="28"/>
          <w:szCs w:val="28"/>
          <w:lang w:bidi="ar-DZ"/>
        </w:rPr>
      </w:pPr>
      <w:r w:rsidRPr="00B458F6">
        <w:rPr>
          <w:rFonts w:asciiTheme="majorBidi" w:hAnsiTheme="majorBidi" w:cstheme="majorBidi"/>
          <w:b/>
          <w:bCs/>
          <w:sz w:val="24"/>
          <w:szCs w:val="24"/>
        </w:rPr>
        <w:t>Accessibility and Availability:</w:t>
      </w:r>
      <w:r w:rsidRPr="00B458F6">
        <w:rPr>
          <w:rFonts w:asciiTheme="majorBidi" w:hAnsiTheme="majorBidi" w:cstheme="majorBidi"/>
          <w:sz w:val="24"/>
          <w:szCs w:val="24"/>
        </w:rPr>
        <w:t xml:space="preserve"> Pharmacists ensure the availability of generic drugs and can guide patients towards more affordable options. Their role in managing drug inventories and ensuring a consistent supply of generics contributes to patient confidence in the accessibility of these medications. </w:t>
      </w:r>
    </w:p>
    <w:p w14:paraId="49FAF3A1" w14:textId="77777777" w:rsidR="00B458F6" w:rsidRPr="00B458F6" w:rsidRDefault="00975F00" w:rsidP="00B458F6">
      <w:pPr>
        <w:shd w:val="clear" w:color="auto" w:fill="FFFFFF" w:themeFill="background1"/>
        <w:spacing w:line="360" w:lineRule="auto"/>
        <w:ind w:left="720"/>
        <w:rPr>
          <w:rFonts w:asciiTheme="majorBidi" w:eastAsia="Times New Roman" w:hAnsiTheme="majorBidi" w:cstheme="majorBidi"/>
          <w:sz w:val="28"/>
          <w:szCs w:val="28"/>
          <w:u w:val="single"/>
          <w:lang w:bidi="ar-DZ"/>
        </w:rPr>
      </w:pPr>
      <w:r>
        <w:rPr>
          <w:rFonts w:asciiTheme="majorBidi" w:hAnsiTheme="majorBidi" w:cstheme="majorBidi"/>
          <w:sz w:val="24"/>
          <w:szCs w:val="24"/>
          <w:u w:val="single"/>
        </w:rPr>
        <w:t>3</w:t>
      </w:r>
      <w:r w:rsidR="00B458F6" w:rsidRPr="00B458F6">
        <w:rPr>
          <w:rFonts w:asciiTheme="majorBidi" w:hAnsiTheme="majorBidi" w:cstheme="majorBidi"/>
          <w:sz w:val="24"/>
          <w:szCs w:val="24"/>
          <w:u w:val="single"/>
        </w:rPr>
        <w:t xml:space="preserve">.1.3. </w:t>
      </w:r>
      <w:r w:rsidR="00DD5082" w:rsidRPr="00836985">
        <w:rPr>
          <w:rStyle w:val="Titre4Car"/>
        </w:rPr>
        <w:t xml:space="preserve">Collaboration </w:t>
      </w:r>
      <w:r w:rsidR="00B458F6" w:rsidRPr="00836985">
        <w:rPr>
          <w:rStyle w:val="Titre4Car"/>
        </w:rPr>
        <w:t>between</w:t>
      </w:r>
      <w:r w:rsidR="00DD5082" w:rsidRPr="00836985">
        <w:rPr>
          <w:rStyle w:val="Titre4Car"/>
        </w:rPr>
        <w:t xml:space="preserve"> Doctors and Pharmacists</w:t>
      </w:r>
      <w:r w:rsidR="00DD5082" w:rsidRPr="00B458F6">
        <w:rPr>
          <w:rFonts w:asciiTheme="majorBidi" w:hAnsiTheme="majorBidi" w:cstheme="majorBidi"/>
          <w:sz w:val="24"/>
          <w:szCs w:val="24"/>
          <w:u w:val="single"/>
        </w:rPr>
        <w:t>:</w:t>
      </w:r>
    </w:p>
    <w:p w14:paraId="3B613F3B" w14:textId="77777777" w:rsidR="00095088" w:rsidRDefault="00DD5082" w:rsidP="00B458F6">
      <w:pPr>
        <w:shd w:val="clear" w:color="auto" w:fill="FFFFFF" w:themeFill="background1"/>
        <w:spacing w:line="360" w:lineRule="auto"/>
        <w:ind w:left="720"/>
        <w:rPr>
          <w:rFonts w:asciiTheme="majorBidi" w:hAnsiTheme="majorBidi" w:cstheme="majorBidi"/>
          <w:sz w:val="24"/>
          <w:szCs w:val="24"/>
        </w:rPr>
      </w:pPr>
      <w:r w:rsidRPr="00B458F6">
        <w:rPr>
          <w:rFonts w:asciiTheme="majorBidi" w:hAnsiTheme="majorBidi" w:cstheme="majorBidi"/>
          <w:sz w:val="24"/>
          <w:szCs w:val="24"/>
        </w:rPr>
        <w:t>Effective collaboration and consistent messaging between doctors and pharmacists are essential for building comprehensive trust in generic drugs. When both healthcare professionals convey a unified message about the quality, safety, and efficacy of generics, it reinforces patient confidence. Discrepancies in advice or conflicting opinions can lead to confusion and erode trust in t</w:t>
      </w:r>
      <w:r w:rsidR="001C5CA1">
        <w:rPr>
          <w:rFonts w:asciiTheme="majorBidi" w:hAnsiTheme="majorBidi" w:cstheme="majorBidi"/>
          <w:sz w:val="24"/>
          <w:szCs w:val="24"/>
        </w:rPr>
        <w:t xml:space="preserve">he entire healthcare system </w:t>
      </w:r>
      <w:sdt>
        <w:sdtPr>
          <w:rPr>
            <w:rFonts w:asciiTheme="majorBidi" w:hAnsiTheme="majorBidi" w:cstheme="majorBidi"/>
            <w:sz w:val="24"/>
            <w:szCs w:val="24"/>
          </w:rPr>
          <w:id w:val="1551119517"/>
          <w:citation/>
        </w:sdtPr>
        <w:sdtEndPr/>
        <w:sdtContent>
          <w:r w:rsidR="001C5CA1">
            <w:rPr>
              <w:rFonts w:asciiTheme="majorBidi" w:hAnsiTheme="majorBidi" w:cstheme="majorBidi"/>
              <w:sz w:val="24"/>
              <w:szCs w:val="24"/>
            </w:rPr>
            <w:fldChar w:fldCharType="begin"/>
          </w:r>
          <w:r w:rsidR="00E82197">
            <w:rPr>
              <w:rFonts w:asciiTheme="majorBidi" w:hAnsiTheme="majorBidi" w:cstheme="majorBidi"/>
              <w:sz w:val="24"/>
              <w:szCs w:val="24"/>
            </w:rPr>
            <w:instrText xml:space="preserve">CITATION Tal07 \l 1033 </w:instrText>
          </w:r>
          <w:r w:rsidR="001C5CA1">
            <w:rPr>
              <w:rFonts w:asciiTheme="majorBidi" w:hAnsiTheme="majorBidi" w:cstheme="majorBidi"/>
              <w:sz w:val="24"/>
              <w:szCs w:val="24"/>
            </w:rPr>
            <w:fldChar w:fldCharType="separate"/>
          </w:r>
          <w:r w:rsidR="00E82197" w:rsidRPr="00E82197">
            <w:rPr>
              <w:rFonts w:asciiTheme="majorBidi" w:hAnsiTheme="majorBidi" w:cstheme="majorBidi"/>
              <w:noProof/>
              <w:sz w:val="24"/>
              <w:szCs w:val="24"/>
            </w:rPr>
            <w:t>(Talking with Patients About Generic, 2007)</w:t>
          </w:r>
          <w:r w:rsidR="001C5CA1">
            <w:rPr>
              <w:rFonts w:asciiTheme="majorBidi" w:hAnsiTheme="majorBidi" w:cstheme="majorBidi"/>
              <w:sz w:val="24"/>
              <w:szCs w:val="24"/>
            </w:rPr>
            <w:fldChar w:fldCharType="end"/>
          </w:r>
        </w:sdtContent>
      </w:sdt>
      <w:r w:rsidRPr="00B458F6">
        <w:rPr>
          <w:rFonts w:asciiTheme="majorBidi" w:hAnsiTheme="majorBidi" w:cstheme="majorBidi"/>
          <w:sz w:val="24"/>
          <w:szCs w:val="24"/>
        </w:rPr>
        <w:t>. Initiatives that promote interprofessional education and communication can help bridge any gaps and ensure a cohesive approach to generic drug promotion.</w:t>
      </w:r>
      <w:r w:rsidR="00B458F6" w:rsidRPr="00B458F6">
        <w:rPr>
          <w:rFonts w:asciiTheme="majorBidi" w:hAnsiTheme="majorBidi" w:cstheme="majorBidi"/>
          <w:sz w:val="24"/>
          <w:szCs w:val="24"/>
        </w:rPr>
        <w:t xml:space="preserve"> </w:t>
      </w:r>
    </w:p>
    <w:p w14:paraId="1CC388D0" w14:textId="77777777" w:rsidR="00ED264F" w:rsidRPr="00F56109" w:rsidRDefault="00975F00" w:rsidP="00B458F6">
      <w:pPr>
        <w:shd w:val="clear" w:color="auto" w:fill="FFFFFF" w:themeFill="background1"/>
        <w:spacing w:line="360" w:lineRule="auto"/>
        <w:ind w:left="720"/>
        <w:rPr>
          <w:rFonts w:asciiTheme="majorBidi" w:hAnsiTheme="majorBidi" w:cstheme="majorBidi"/>
          <w:b/>
          <w:bCs/>
          <w:sz w:val="24"/>
          <w:szCs w:val="24"/>
          <w:u w:val="single"/>
        </w:rPr>
      </w:pPr>
      <w:r>
        <w:rPr>
          <w:rFonts w:asciiTheme="majorBidi" w:hAnsiTheme="majorBidi" w:cstheme="majorBidi"/>
          <w:b/>
          <w:bCs/>
          <w:sz w:val="24"/>
          <w:szCs w:val="24"/>
          <w:u w:val="single"/>
        </w:rPr>
        <w:t>3</w:t>
      </w:r>
      <w:r w:rsidR="00ED264F" w:rsidRPr="00F56109">
        <w:rPr>
          <w:rFonts w:asciiTheme="majorBidi" w:hAnsiTheme="majorBidi" w:cstheme="majorBidi"/>
          <w:b/>
          <w:bCs/>
          <w:sz w:val="24"/>
          <w:szCs w:val="24"/>
          <w:u w:val="single"/>
        </w:rPr>
        <w:t xml:space="preserve">.2. </w:t>
      </w:r>
      <w:r w:rsidR="00ED264F" w:rsidRPr="00836985">
        <w:rPr>
          <w:rStyle w:val="Titre3Car"/>
          <w:rFonts w:eastAsiaTheme="minorHAnsi"/>
        </w:rPr>
        <w:t>Personal Ex</w:t>
      </w:r>
      <w:r w:rsidR="00F56109" w:rsidRPr="00836985">
        <w:rPr>
          <w:rStyle w:val="Titre3Car"/>
          <w:rFonts w:eastAsiaTheme="minorHAnsi"/>
        </w:rPr>
        <w:t>periences and Patient Awareness</w:t>
      </w:r>
      <w:r w:rsidR="00F56109" w:rsidRPr="00F56109">
        <w:rPr>
          <w:rFonts w:asciiTheme="majorBidi" w:hAnsiTheme="majorBidi" w:cstheme="majorBidi"/>
          <w:b/>
          <w:bCs/>
          <w:sz w:val="24"/>
          <w:szCs w:val="24"/>
          <w:u w:val="single"/>
        </w:rPr>
        <w:t>:</w:t>
      </w:r>
    </w:p>
    <w:p w14:paraId="146446E4" w14:textId="77777777" w:rsidR="00E82197" w:rsidRDefault="00ED264F" w:rsidP="00E82197">
      <w:pPr>
        <w:shd w:val="clear" w:color="auto" w:fill="FFFFFF" w:themeFill="background1"/>
        <w:spacing w:line="360" w:lineRule="auto"/>
        <w:ind w:left="720"/>
        <w:rPr>
          <w:rFonts w:asciiTheme="majorBidi" w:hAnsiTheme="majorBidi" w:cstheme="majorBidi"/>
          <w:sz w:val="24"/>
          <w:szCs w:val="24"/>
        </w:rPr>
      </w:pPr>
      <w:r w:rsidRPr="00ED264F">
        <w:rPr>
          <w:rFonts w:asciiTheme="majorBidi" w:hAnsiTheme="majorBidi" w:cstheme="majorBidi"/>
          <w:sz w:val="24"/>
          <w:szCs w:val="24"/>
        </w:rPr>
        <w:t xml:space="preserve">Beyond the influence of healthcare professionals, individual patient experiences and their level of awareness about generic drugs significantly shape their trust and willingness to use these medications. </w:t>
      </w:r>
      <w:r w:rsidR="00E82197" w:rsidRPr="00E82197">
        <w:rPr>
          <w:rFonts w:asciiTheme="majorBidi" w:hAnsiTheme="majorBidi" w:cstheme="majorBidi"/>
          <w:sz w:val="24"/>
          <w:szCs w:val="24"/>
        </w:rPr>
        <w:t>Personal experiences and beliefs often intertwine with broader public perceptions, which can either support or undermine trust in generic medicines.</w:t>
      </w:r>
    </w:p>
    <w:p w14:paraId="66005C90" w14:textId="77777777" w:rsidR="00E82197" w:rsidRDefault="00E82197" w:rsidP="004C3792">
      <w:pPr>
        <w:shd w:val="clear" w:color="auto" w:fill="FFFFFF" w:themeFill="background1"/>
        <w:spacing w:line="360" w:lineRule="auto"/>
        <w:ind w:left="720"/>
        <w:rPr>
          <w:rFonts w:asciiTheme="majorBidi" w:hAnsiTheme="majorBidi" w:cstheme="majorBidi"/>
          <w:sz w:val="24"/>
          <w:szCs w:val="24"/>
        </w:rPr>
      </w:pPr>
    </w:p>
    <w:p w14:paraId="36EBE1F2" w14:textId="77777777" w:rsidR="00E82197" w:rsidRDefault="00E82197" w:rsidP="004C3792">
      <w:pPr>
        <w:shd w:val="clear" w:color="auto" w:fill="FFFFFF" w:themeFill="background1"/>
        <w:spacing w:line="360" w:lineRule="auto"/>
        <w:ind w:left="720"/>
        <w:rPr>
          <w:rFonts w:asciiTheme="majorBidi" w:hAnsiTheme="majorBidi" w:cstheme="majorBidi"/>
          <w:sz w:val="24"/>
          <w:szCs w:val="24"/>
        </w:rPr>
      </w:pPr>
    </w:p>
    <w:p w14:paraId="1247CE65" w14:textId="77777777" w:rsidR="00F56109" w:rsidRDefault="00ED264F" w:rsidP="00B458F6">
      <w:pPr>
        <w:shd w:val="clear" w:color="auto" w:fill="FFFFFF" w:themeFill="background1"/>
        <w:spacing w:line="360" w:lineRule="auto"/>
        <w:ind w:left="720"/>
        <w:rPr>
          <w:rFonts w:asciiTheme="majorBidi" w:hAnsiTheme="majorBidi" w:cstheme="majorBidi"/>
          <w:sz w:val="24"/>
          <w:szCs w:val="24"/>
        </w:rPr>
      </w:pPr>
      <w:r w:rsidRPr="00ED264F">
        <w:rPr>
          <w:rFonts w:asciiTheme="majorBidi" w:hAnsiTheme="majorBidi" w:cstheme="majorBidi"/>
          <w:sz w:val="24"/>
          <w:szCs w:val="24"/>
        </w:rPr>
        <w:lastRenderedPageBreak/>
        <w:t xml:space="preserve"> </w:t>
      </w:r>
      <w:r w:rsidR="00975F00">
        <w:rPr>
          <w:rFonts w:asciiTheme="majorBidi" w:hAnsiTheme="majorBidi" w:cstheme="majorBidi"/>
          <w:sz w:val="24"/>
          <w:szCs w:val="24"/>
        </w:rPr>
        <w:t>3</w:t>
      </w:r>
      <w:r w:rsidR="00F56109">
        <w:rPr>
          <w:rFonts w:asciiTheme="majorBidi" w:hAnsiTheme="majorBidi" w:cstheme="majorBidi"/>
          <w:sz w:val="24"/>
          <w:szCs w:val="24"/>
        </w:rPr>
        <w:t xml:space="preserve">.2.1. </w:t>
      </w:r>
      <w:r w:rsidRPr="00836985">
        <w:rPr>
          <w:rStyle w:val="Titre4Car"/>
        </w:rPr>
        <w:t>The Power of Personal Experience</w:t>
      </w:r>
      <w:r w:rsidRPr="00F56109">
        <w:rPr>
          <w:rFonts w:asciiTheme="majorBidi" w:hAnsiTheme="majorBidi" w:cstheme="majorBidi"/>
          <w:sz w:val="24"/>
          <w:szCs w:val="24"/>
          <w:u w:val="single"/>
        </w:rPr>
        <w:t>:</w:t>
      </w:r>
      <w:r w:rsidRPr="00ED264F">
        <w:rPr>
          <w:rFonts w:asciiTheme="majorBidi" w:hAnsiTheme="majorBidi" w:cstheme="majorBidi"/>
          <w:sz w:val="24"/>
          <w:szCs w:val="24"/>
        </w:rPr>
        <w:t xml:space="preserve"> </w:t>
      </w:r>
    </w:p>
    <w:p w14:paraId="67C5A51F" w14:textId="77777777" w:rsidR="00F56109" w:rsidRDefault="00ED264F" w:rsidP="00601623">
      <w:pPr>
        <w:shd w:val="clear" w:color="auto" w:fill="FFFFFF" w:themeFill="background1"/>
        <w:spacing w:line="360" w:lineRule="auto"/>
        <w:ind w:left="720"/>
        <w:rPr>
          <w:rFonts w:asciiTheme="majorBidi" w:hAnsiTheme="majorBidi" w:cstheme="majorBidi"/>
          <w:sz w:val="24"/>
          <w:szCs w:val="24"/>
        </w:rPr>
      </w:pPr>
      <w:r w:rsidRPr="00ED264F">
        <w:rPr>
          <w:rFonts w:asciiTheme="majorBidi" w:hAnsiTheme="majorBidi" w:cstheme="majorBidi"/>
          <w:sz w:val="24"/>
          <w:szCs w:val="24"/>
        </w:rPr>
        <w:t>Direct personal experience with a generic drug is a powerful determinant of trust. If a patient uses a generic medication and experiences the expected therapeutic effect without any perceived negative side effects, their trust in that specific generic, and potentially in generics in general, is likely to increase Positive outcomes reinforce the belief that generics are effective and safe, aligning with scientific evidence. Such positive experiences can lead to increased adherence and a greater willingness to accept generic substitutions in the future.</w:t>
      </w:r>
    </w:p>
    <w:p w14:paraId="245C8B74" w14:textId="77777777" w:rsidR="00F56109" w:rsidRDefault="00ED264F" w:rsidP="00601623">
      <w:pPr>
        <w:shd w:val="clear" w:color="auto" w:fill="FFFFFF" w:themeFill="background1"/>
        <w:spacing w:line="360" w:lineRule="auto"/>
        <w:ind w:left="720"/>
        <w:rPr>
          <w:rFonts w:asciiTheme="majorBidi" w:hAnsiTheme="majorBidi" w:cstheme="majorBidi"/>
          <w:sz w:val="24"/>
          <w:szCs w:val="24"/>
        </w:rPr>
      </w:pPr>
      <w:r w:rsidRPr="00ED264F">
        <w:rPr>
          <w:rFonts w:asciiTheme="majorBidi" w:hAnsiTheme="majorBidi" w:cstheme="majorBidi"/>
          <w:sz w:val="24"/>
          <w:szCs w:val="24"/>
        </w:rPr>
        <w:t xml:space="preserve"> Conversely, negative personal experiences, whether real or perceived, can profoundly diminish trust. If a patient believes a generic drug did not work as effectively as a brand name drug, or if they attribute new or worsening symptoms to a generic substitution, their trust can be severely eroded </w:t>
      </w:r>
      <w:sdt>
        <w:sdtPr>
          <w:rPr>
            <w:rFonts w:asciiTheme="majorBidi" w:hAnsiTheme="majorBidi" w:cstheme="majorBidi"/>
            <w:sz w:val="24"/>
            <w:szCs w:val="24"/>
          </w:rPr>
          <w:id w:val="1129591908"/>
          <w:citation/>
        </w:sdtPr>
        <w:sdtEndPr/>
        <w:sdtContent>
          <w:r w:rsidR="00E82197">
            <w:rPr>
              <w:rFonts w:asciiTheme="majorBidi" w:hAnsiTheme="majorBidi" w:cstheme="majorBidi"/>
              <w:sz w:val="24"/>
              <w:szCs w:val="24"/>
            </w:rPr>
            <w:fldChar w:fldCharType="begin"/>
          </w:r>
          <w:r w:rsidR="00E82197">
            <w:rPr>
              <w:rFonts w:asciiTheme="majorBidi" w:hAnsiTheme="majorBidi" w:cstheme="majorBidi"/>
              <w:sz w:val="24"/>
              <w:szCs w:val="24"/>
            </w:rPr>
            <w:instrText xml:space="preserve"> CITATION Rob16 \l 1033 </w:instrText>
          </w:r>
          <w:r w:rsidR="00E82197">
            <w:rPr>
              <w:rFonts w:asciiTheme="majorBidi" w:hAnsiTheme="majorBidi" w:cstheme="majorBidi"/>
              <w:sz w:val="24"/>
              <w:szCs w:val="24"/>
            </w:rPr>
            <w:fldChar w:fldCharType="separate"/>
          </w:r>
          <w:r w:rsidR="00E82197" w:rsidRPr="00E82197">
            <w:rPr>
              <w:rFonts w:asciiTheme="majorBidi" w:hAnsiTheme="majorBidi" w:cstheme="majorBidi"/>
              <w:noProof/>
              <w:sz w:val="24"/>
              <w:szCs w:val="24"/>
            </w:rPr>
            <w:t>(Robbins, 2016)</w:t>
          </w:r>
          <w:r w:rsidR="00E82197">
            <w:rPr>
              <w:rFonts w:asciiTheme="majorBidi" w:hAnsiTheme="majorBidi" w:cstheme="majorBidi"/>
              <w:sz w:val="24"/>
              <w:szCs w:val="24"/>
            </w:rPr>
            <w:fldChar w:fldCharType="end"/>
          </w:r>
        </w:sdtContent>
      </w:sdt>
      <w:r w:rsidR="00E82197">
        <w:rPr>
          <w:rFonts w:asciiTheme="majorBidi" w:hAnsiTheme="majorBidi" w:cstheme="majorBidi"/>
          <w:sz w:val="24"/>
          <w:szCs w:val="24"/>
        </w:rPr>
        <w:t xml:space="preserve">. </w:t>
      </w:r>
      <w:r w:rsidRPr="00ED264F">
        <w:rPr>
          <w:rFonts w:asciiTheme="majorBidi" w:hAnsiTheme="majorBidi" w:cstheme="majorBidi"/>
          <w:sz w:val="24"/>
          <w:szCs w:val="24"/>
        </w:rPr>
        <w:t xml:space="preserve">It is important to note that these perceived negative experiences may not always be directly attributable to the generic drug itself. Factors such as the nocebo effect (where negative expectations about a treatment lead to negative outcomes), psychological biases, or even unrelated health issues can contribute to a patient's belief that a generic is inferior </w:t>
      </w:r>
      <w:sdt>
        <w:sdtPr>
          <w:rPr>
            <w:rFonts w:asciiTheme="majorBidi" w:hAnsiTheme="majorBidi" w:cstheme="majorBidi"/>
            <w:sz w:val="24"/>
            <w:szCs w:val="24"/>
          </w:rPr>
          <w:id w:val="-149286697"/>
          <w:citation/>
        </w:sdtPr>
        <w:sdtEndPr/>
        <w:sdtContent>
          <w:r w:rsidR="00601623">
            <w:rPr>
              <w:rFonts w:asciiTheme="majorBidi" w:hAnsiTheme="majorBidi" w:cstheme="majorBidi"/>
              <w:sz w:val="24"/>
              <w:szCs w:val="24"/>
            </w:rPr>
            <w:fldChar w:fldCharType="begin"/>
          </w:r>
          <w:r w:rsidR="00601623">
            <w:rPr>
              <w:rFonts w:asciiTheme="majorBidi" w:hAnsiTheme="majorBidi" w:cstheme="majorBidi"/>
              <w:sz w:val="24"/>
              <w:szCs w:val="24"/>
            </w:rPr>
            <w:instrText xml:space="preserve"> CITATION Spa19 \l 1033 </w:instrText>
          </w:r>
          <w:r w:rsidR="00601623">
            <w:rPr>
              <w:rFonts w:asciiTheme="majorBidi" w:hAnsiTheme="majorBidi" w:cstheme="majorBidi"/>
              <w:sz w:val="24"/>
              <w:szCs w:val="24"/>
            </w:rPr>
            <w:fldChar w:fldCharType="separate"/>
          </w:r>
          <w:r w:rsidR="00601623" w:rsidRPr="00601623">
            <w:rPr>
              <w:rFonts w:asciiTheme="majorBidi" w:hAnsiTheme="majorBidi" w:cstheme="majorBidi"/>
              <w:noProof/>
              <w:sz w:val="24"/>
              <w:szCs w:val="24"/>
            </w:rPr>
            <w:t>(Spanou, Mavridis, &amp; Mitsikostas, 2019)</w:t>
          </w:r>
          <w:r w:rsidR="00601623">
            <w:rPr>
              <w:rFonts w:asciiTheme="majorBidi" w:hAnsiTheme="majorBidi" w:cstheme="majorBidi"/>
              <w:sz w:val="24"/>
              <w:szCs w:val="24"/>
            </w:rPr>
            <w:fldChar w:fldCharType="end"/>
          </w:r>
        </w:sdtContent>
      </w:sdt>
      <w:r w:rsidR="00601623">
        <w:rPr>
          <w:rFonts w:asciiTheme="majorBidi" w:hAnsiTheme="majorBidi" w:cstheme="majorBidi"/>
          <w:sz w:val="24"/>
          <w:szCs w:val="24"/>
        </w:rPr>
        <w:t xml:space="preserve">. </w:t>
      </w:r>
      <w:r w:rsidRPr="00ED264F">
        <w:rPr>
          <w:rFonts w:asciiTheme="majorBidi" w:hAnsiTheme="majorBidi" w:cstheme="majorBidi"/>
          <w:sz w:val="24"/>
          <w:szCs w:val="24"/>
        </w:rPr>
        <w:t xml:space="preserve">However, regardless of the underlying cause, a negative personal experience can create a strong barrier to future generic drug use and can be difficult to overcome, even with scientific explanations. </w:t>
      </w:r>
    </w:p>
    <w:p w14:paraId="0D5E97EB" w14:textId="77777777" w:rsidR="00F56109" w:rsidRDefault="00ED264F" w:rsidP="00B458F6">
      <w:pPr>
        <w:shd w:val="clear" w:color="auto" w:fill="FFFFFF" w:themeFill="background1"/>
        <w:spacing w:line="360" w:lineRule="auto"/>
        <w:ind w:left="720"/>
        <w:rPr>
          <w:rFonts w:asciiTheme="majorBidi" w:hAnsiTheme="majorBidi" w:cstheme="majorBidi"/>
          <w:sz w:val="24"/>
          <w:szCs w:val="24"/>
        </w:rPr>
      </w:pPr>
      <w:r w:rsidRPr="00ED264F">
        <w:rPr>
          <w:rFonts w:asciiTheme="majorBidi" w:hAnsiTheme="majorBidi" w:cstheme="majorBidi"/>
          <w:sz w:val="24"/>
          <w:szCs w:val="24"/>
        </w:rPr>
        <w:t>Anecdotal evidence shared within social circles also plays a significant role. Patients often discuss their medication experiences with family, friends, and community members. Positive stories can build confidence, while negative anecdotes, even if isolated, can spread rapidly and foster widespread distrust, particularly in communities where health literacy is low or where there is a general skepticism to</w:t>
      </w:r>
      <w:r w:rsidR="00975F00">
        <w:rPr>
          <w:rFonts w:asciiTheme="majorBidi" w:hAnsiTheme="majorBidi" w:cstheme="majorBidi"/>
          <w:sz w:val="24"/>
          <w:szCs w:val="24"/>
        </w:rPr>
        <w:t xml:space="preserve">wards the healthcare system </w:t>
      </w:r>
      <w:r w:rsidRPr="00ED264F">
        <w:rPr>
          <w:rFonts w:asciiTheme="majorBidi" w:hAnsiTheme="majorBidi" w:cstheme="majorBidi"/>
          <w:sz w:val="24"/>
          <w:szCs w:val="24"/>
        </w:rPr>
        <w:t>.</w:t>
      </w:r>
    </w:p>
    <w:p w14:paraId="00F6BD62" w14:textId="77777777" w:rsidR="00F56109" w:rsidRDefault="00975F00" w:rsidP="00B458F6">
      <w:pPr>
        <w:shd w:val="clear" w:color="auto" w:fill="FFFFFF" w:themeFill="background1"/>
        <w:spacing w:line="360" w:lineRule="auto"/>
        <w:ind w:left="720"/>
        <w:rPr>
          <w:rFonts w:asciiTheme="majorBidi" w:hAnsiTheme="majorBidi" w:cstheme="majorBidi"/>
          <w:sz w:val="24"/>
          <w:szCs w:val="24"/>
        </w:rPr>
      </w:pPr>
      <w:r>
        <w:rPr>
          <w:rFonts w:asciiTheme="majorBidi" w:hAnsiTheme="majorBidi" w:cstheme="majorBidi"/>
          <w:sz w:val="24"/>
          <w:szCs w:val="24"/>
        </w:rPr>
        <w:t>3</w:t>
      </w:r>
      <w:r w:rsidR="00F56109">
        <w:rPr>
          <w:rFonts w:asciiTheme="majorBidi" w:hAnsiTheme="majorBidi" w:cstheme="majorBidi"/>
          <w:sz w:val="24"/>
          <w:szCs w:val="24"/>
        </w:rPr>
        <w:t>.2.2.</w:t>
      </w:r>
      <w:r w:rsidR="00ED264F" w:rsidRPr="00ED264F">
        <w:rPr>
          <w:rFonts w:asciiTheme="majorBidi" w:hAnsiTheme="majorBidi" w:cstheme="majorBidi"/>
          <w:sz w:val="24"/>
          <w:szCs w:val="24"/>
        </w:rPr>
        <w:t xml:space="preserve"> </w:t>
      </w:r>
      <w:r w:rsidR="00ED264F" w:rsidRPr="00836985">
        <w:rPr>
          <w:rStyle w:val="Titre4Car"/>
        </w:rPr>
        <w:t>Patient Awareness and Health Literacy</w:t>
      </w:r>
      <w:r w:rsidR="00ED264F" w:rsidRPr="00515E86">
        <w:rPr>
          <w:rFonts w:asciiTheme="majorBidi" w:hAnsiTheme="majorBidi" w:cstheme="majorBidi"/>
          <w:sz w:val="24"/>
          <w:szCs w:val="24"/>
          <w:u w:val="single"/>
        </w:rPr>
        <w:t>:</w:t>
      </w:r>
    </w:p>
    <w:p w14:paraId="14CC161F" w14:textId="77777777" w:rsidR="00F56109" w:rsidRDefault="00ED264F" w:rsidP="005B2BF7">
      <w:pPr>
        <w:shd w:val="clear" w:color="auto" w:fill="FFFFFF" w:themeFill="background1"/>
        <w:spacing w:line="360" w:lineRule="auto"/>
        <w:ind w:left="720"/>
        <w:rPr>
          <w:rFonts w:asciiTheme="majorBidi" w:hAnsiTheme="majorBidi" w:cstheme="majorBidi"/>
          <w:sz w:val="24"/>
          <w:szCs w:val="24"/>
        </w:rPr>
      </w:pPr>
      <w:r w:rsidRPr="005B2BF7">
        <w:rPr>
          <w:rFonts w:asciiTheme="majorBidi" w:hAnsiTheme="majorBidi" w:cstheme="majorBidi"/>
          <w:sz w:val="28"/>
          <w:szCs w:val="28"/>
        </w:rPr>
        <w:t xml:space="preserve"> </w:t>
      </w:r>
      <w:r w:rsidR="005B2BF7" w:rsidRPr="005B2BF7">
        <w:rPr>
          <w:rFonts w:asciiTheme="majorBidi" w:hAnsiTheme="majorBidi" w:cstheme="majorBidi"/>
          <w:sz w:val="24"/>
          <w:szCs w:val="24"/>
        </w:rPr>
        <w:t xml:space="preserve">Patient awareness and health literacy play a crucial role in </w:t>
      </w:r>
      <w:r w:rsidR="005B2BF7" w:rsidRPr="005B2BF7">
        <w:rPr>
          <w:rStyle w:val="lev"/>
          <w:rFonts w:asciiTheme="majorBidi" w:hAnsiTheme="majorBidi" w:cstheme="majorBidi"/>
          <w:sz w:val="24"/>
          <w:szCs w:val="24"/>
        </w:rPr>
        <w:t>influencing</w:t>
      </w:r>
      <w:r w:rsidR="005B2BF7" w:rsidRPr="005B2BF7">
        <w:rPr>
          <w:rFonts w:asciiTheme="majorBidi" w:hAnsiTheme="majorBidi" w:cstheme="majorBidi"/>
          <w:sz w:val="24"/>
          <w:szCs w:val="24"/>
        </w:rPr>
        <w:t xml:space="preserve"> trust in generic drugs. Health literacy refers to an individual’s ability to access, comprehend, and use basic health information and services to make informed healthcare decisions, including </w:t>
      </w:r>
      <w:r w:rsidR="005B2BF7" w:rsidRPr="005B2BF7">
        <w:rPr>
          <w:rFonts w:asciiTheme="majorBidi" w:hAnsiTheme="majorBidi" w:cstheme="majorBidi"/>
          <w:sz w:val="24"/>
          <w:szCs w:val="24"/>
        </w:rPr>
        <w:lastRenderedPageBreak/>
        <w:t>those related to medication choices.</w:t>
      </w:r>
      <w:r w:rsidR="005B2BF7">
        <w:rPr>
          <w:rFonts w:asciiTheme="majorBidi" w:hAnsiTheme="majorBidi" w:cstheme="majorBidi"/>
          <w:sz w:val="24"/>
          <w:szCs w:val="24"/>
        </w:rPr>
        <w:t xml:space="preserve"> </w:t>
      </w:r>
      <w:r w:rsidRPr="00ED264F">
        <w:rPr>
          <w:rFonts w:asciiTheme="majorBidi" w:hAnsiTheme="majorBidi" w:cstheme="majorBidi"/>
          <w:sz w:val="24"/>
          <w:szCs w:val="24"/>
        </w:rPr>
        <w:t xml:space="preserve">In the context of generics, this includes understanding: </w:t>
      </w:r>
    </w:p>
    <w:p w14:paraId="74795B9B" w14:textId="77777777" w:rsidR="00F56109" w:rsidRDefault="00ED264F" w:rsidP="00CB4E2F">
      <w:pPr>
        <w:pStyle w:val="Paragraphedeliste"/>
        <w:numPr>
          <w:ilvl w:val="0"/>
          <w:numId w:val="25"/>
        </w:numPr>
        <w:shd w:val="clear" w:color="auto" w:fill="FFFFFF" w:themeFill="background1"/>
        <w:spacing w:line="360" w:lineRule="auto"/>
        <w:rPr>
          <w:rFonts w:asciiTheme="majorBidi" w:hAnsiTheme="majorBidi" w:cstheme="majorBidi"/>
          <w:sz w:val="24"/>
          <w:szCs w:val="24"/>
        </w:rPr>
      </w:pPr>
      <w:r w:rsidRPr="006A75F5">
        <w:rPr>
          <w:rFonts w:asciiTheme="majorBidi" w:hAnsiTheme="majorBidi" w:cstheme="majorBidi"/>
          <w:b/>
          <w:bCs/>
          <w:sz w:val="24"/>
          <w:szCs w:val="24"/>
        </w:rPr>
        <w:t>What Generic Drugs Are</w:t>
      </w:r>
      <w:r w:rsidRPr="00F56109">
        <w:rPr>
          <w:rFonts w:asciiTheme="majorBidi" w:hAnsiTheme="majorBidi" w:cstheme="majorBidi"/>
          <w:sz w:val="24"/>
          <w:szCs w:val="24"/>
        </w:rPr>
        <w:t xml:space="preserve">: Many patients may not fully grasp the concept of a generic drug, often confusing it with a counterfeit or a lower-quality version of the original </w:t>
      </w:r>
      <w:sdt>
        <w:sdtPr>
          <w:rPr>
            <w:rFonts w:asciiTheme="majorBidi" w:hAnsiTheme="majorBidi" w:cstheme="majorBidi"/>
            <w:sz w:val="24"/>
            <w:szCs w:val="24"/>
          </w:rPr>
          <w:id w:val="-340400475"/>
          <w:citation/>
        </w:sdtPr>
        <w:sdtEndPr/>
        <w:sdtContent>
          <w:r w:rsidR="005B2BF7">
            <w:rPr>
              <w:rFonts w:asciiTheme="majorBidi" w:hAnsiTheme="majorBidi" w:cstheme="majorBidi"/>
              <w:sz w:val="24"/>
              <w:szCs w:val="24"/>
            </w:rPr>
            <w:fldChar w:fldCharType="begin"/>
          </w:r>
          <w:r w:rsidR="005B2BF7">
            <w:rPr>
              <w:rFonts w:asciiTheme="majorBidi" w:hAnsiTheme="majorBidi" w:cstheme="majorBidi"/>
              <w:sz w:val="24"/>
              <w:szCs w:val="24"/>
            </w:rPr>
            <w:instrText xml:space="preserve"> CITATION Dun15 \l 1033 </w:instrText>
          </w:r>
          <w:r w:rsidR="005B2BF7">
            <w:rPr>
              <w:rFonts w:asciiTheme="majorBidi" w:hAnsiTheme="majorBidi" w:cstheme="majorBidi"/>
              <w:sz w:val="24"/>
              <w:szCs w:val="24"/>
            </w:rPr>
            <w:fldChar w:fldCharType="separate"/>
          </w:r>
          <w:r w:rsidR="005B2BF7" w:rsidRPr="005B2BF7">
            <w:rPr>
              <w:rFonts w:asciiTheme="majorBidi" w:hAnsiTheme="majorBidi" w:cstheme="majorBidi"/>
              <w:noProof/>
              <w:sz w:val="24"/>
              <w:szCs w:val="24"/>
            </w:rPr>
            <w:t>( Dunne &amp; Dunne, 2015)</w:t>
          </w:r>
          <w:r w:rsidR="005B2BF7">
            <w:rPr>
              <w:rFonts w:asciiTheme="majorBidi" w:hAnsiTheme="majorBidi" w:cstheme="majorBidi"/>
              <w:sz w:val="24"/>
              <w:szCs w:val="24"/>
            </w:rPr>
            <w:fldChar w:fldCharType="end"/>
          </w:r>
        </w:sdtContent>
      </w:sdt>
      <w:r w:rsidR="005B2BF7">
        <w:rPr>
          <w:rFonts w:asciiTheme="majorBidi" w:hAnsiTheme="majorBidi" w:cstheme="majorBidi"/>
          <w:sz w:val="24"/>
          <w:szCs w:val="24"/>
        </w:rPr>
        <w:t xml:space="preserve">. </w:t>
      </w:r>
      <w:r w:rsidRPr="00F56109">
        <w:rPr>
          <w:rFonts w:asciiTheme="majorBidi" w:hAnsiTheme="majorBidi" w:cstheme="majorBidi"/>
          <w:sz w:val="24"/>
          <w:szCs w:val="24"/>
        </w:rPr>
        <w:t>Clear, simple explanations are needed to differentiate generics from other types of medications.</w:t>
      </w:r>
    </w:p>
    <w:p w14:paraId="6EBC456D" w14:textId="77777777" w:rsidR="00F56109" w:rsidRDefault="00ED264F" w:rsidP="00CB4E2F">
      <w:pPr>
        <w:pStyle w:val="Paragraphedeliste"/>
        <w:numPr>
          <w:ilvl w:val="0"/>
          <w:numId w:val="25"/>
        </w:numPr>
        <w:shd w:val="clear" w:color="auto" w:fill="FFFFFF" w:themeFill="background1"/>
        <w:spacing w:line="360" w:lineRule="auto"/>
        <w:rPr>
          <w:rFonts w:asciiTheme="majorBidi" w:hAnsiTheme="majorBidi" w:cstheme="majorBidi"/>
          <w:sz w:val="24"/>
          <w:szCs w:val="24"/>
        </w:rPr>
      </w:pPr>
      <w:r w:rsidRPr="00F56109">
        <w:rPr>
          <w:rFonts w:asciiTheme="majorBidi" w:hAnsiTheme="majorBidi" w:cstheme="majorBidi"/>
          <w:sz w:val="24"/>
          <w:szCs w:val="24"/>
        </w:rPr>
        <w:t xml:space="preserve"> </w:t>
      </w:r>
      <w:r w:rsidRPr="006A75F5">
        <w:rPr>
          <w:rFonts w:asciiTheme="majorBidi" w:hAnsiTheme="majorBidi" w:cstheme="majorBidi"/>
          <w:b/>
          <w:bCs/>
          <w:sz w:val="24"/>
          <w:szCs w:val="24"/>
        </w:rPr>
        <w:t>Bioequivalence and Regulatory Approval:</w:t>
      </w:r>
      <w:r w:rsidRPr="00F56109">
        <w:rPr>
          <w:rFonts w:asciiTheme="majorBidi" w:hAnsiTheme="majorBidi" w:cstheme="majorBidi"/>
          <w:sz w:val="24"/>
          <w:szCs w:val="24"/>
        </w:rPr>
        <w:t xml:space="preserve"> A lack of understanding about the rigorous bioequivalence testing and regulatory approval processes that generic drugs undergo is a major contributor to skepticism </w:t>
      </w:r>
      <w:sdt>
        <w:sdtPr>
          <w:rPr>
            <w:rFonts w:asciiTheme="majorBidi" w:hAnsiTheme="majorBidi" w:cstheme="majorBidi"/>
            <w:sz w:val="24"/>
            <w:szCs w:val="24"/>
          </w:rPr>
          <w:id w:val="59606808"/>
          <w:citation/>
        </w:sdtPr>
        <w:sdtEndPr/>
        <w:sdtContent>
          <w:r w:rsidR="006A75F5">
            <w:rPr>
              <w:rFonts w:asciiTheme="majorBidi" w:hAnsiTheme="majorBidi" w:cstheme="majorBidi"/>
              <w:sz w:val="24"/>
              <w:szCs w:val="24"/>
            </w:rPr>
            <w:fldChar w:fldCharType="begin"/>
          </w:r>
          <w:r w:rsidR="006A75F5">
            <w:rPr>
              <w:rFonts w:asciiTheme="majorBidi" w:hAnsiTheme="majorBidi" w:cstheme="majorBidi"/>
              <w:sz w:val="24"/>
              <w:szCs w:val="24"/>
            </w:rPr>
            <w:instrText xml:space="preserve"> CITATION Utt24 \l 1033 </w:instrText>
          </w:r>
          <w:r w:rsidR="006A75F5">
            <w:rPr>
              <w:rFonts w:asciiTheme="majorBidi" w:hAnsiTheme="majorBidi" w:cstheme="majorBidi"/>
              <w:sz w:val="24"/>
              <w:szCs w:val="24"/>
            </w:rPr>
            <w:fldChar w:fldCharType="separate"/>
          </w:r>
          <w:r w:rsidR="006A75F5" w:rsidRPr="006A75F5">
            <w:rPr>
              <w:rFonts w:asciiTheme="majorBidi" w:hAnsiTheme="majorBidi" w:cstheme="majorBidi"/>
              <w:noProof/>
              <w:sz w:val="24"/>
              <w:szCs w:val="24"/>
            </w:rPr>
            <w:t>(Uttenthal, 2024)</w:t>
          </w:r>
          <w:r w:rsidR="006A75F5">
            <w:rPr>
              <w:rFonts w:asciiTheme="majorBidi" w:hAnsiTheme="majorBidi" w:cstheme="majorBidi"/>
              <w:sz w:val="24"/>
              <w:szCs w:val="24"/>
            </w:rPr>
            <w:fldChar w:fldCharType="end"/>
          </w:r>
        </w:sdtContent>
      </w:sdt>
      <w:r w:rsidR="006A75F5">
        <w:rPr>
          <w:rFonts w:asciiTheme="majorBidi" w:hAnsiTheme="majorBidi" w:cstheme="majorBidi"/>
          <w:sz w:val="24"/>
          <w:szCs w:val="24"/>
        </w:rPr>
        <w:t xml:space="preserve">. </w:t>
      </w:r>
      <w:r w:rsidRPr="00F56109">
        <w:rPr>
          <w:rFonts w:asciiTheme="majorBidi" w:hAnsiTheme="majorBidi" w:cstheme="majorBidi"/>
          <w:sz w:val="24"/>
          <w:szCs w:val="24"/>
        </w:rPr>
        <w:t xml:space="preserve">Patients need to understand that regulatory bodies ensure generics are therapeutically equivalent to brand name drugs. </w:t>
      </w:r>
    </w:p>
    <w:p w14:paraId="47C04F6C" w14:textId="77777777" w:rsidR="00F56109" w:rsidRDefault="00ED264F" w:rsidP="00CB4E2F">
      <w:pPr>
        <w:pStyle w:val="Paragraphedeliste"/>
        <w:numPr>
          <w:ilvl w:val="0"/>
          <w:numId w:val="25"/>
        </w:numPr>
        <w:shd w:val="clear" w:color="auto" w:fill="FFFFFF" w:themeFill="background1"/>
        <w:spacing w:line="360" w:lineRule="auto"/>
        <w:rPr>
          <w:rFonts w:asciiTheme="majorBidi" w:hAnsiTheme="majorBidi" w:cstheme="majorBidi"/>
          <w:sz w:val="24"/>
          <w:szCs w:val="24"/>
        </w:rPr>
      </w:pPr>
      <w:r w:rsidRPr="006A75F5">
        <w:rPr>
          <w:rFonts w:asciiTheme="majorBidi" w:hAnsiTheme="majorBidi" w:cstheme="majorBidi"/>
          <w:b/>
          <w:bCs/>
          <w:sz w:val="24"/>
          <w:szCs w:val="24"/>
        </w:rPr>
        <w:t>Reasons for Lower Cost:</w:t>
      </w:r>
      <w:r w:rsidRPr="00F56109">
        <w:rPr>
          <w:rFonts w:asciiTheme="majorBidi" w:hAnsiTheme="majorBidi" w:cstheme="majorBidi"/>
          <w:sz w:val="24"/>
          <w:szCs w:val="24"/>
        </w:rPr>
        <w:t xml:space="preserve"> The lower price of generics is often a source of suspicion. Patients need to understand that the cost difference is primarily due to the absence of research and development costs, and marketing expenses, not a compr</w:t>
      </w:r>
      <w:r w:rsidR="006A75F5">
        <w:rPr>
          <w:rFonts w:asciiTheme="majorBidi" w:hAnsiTheme="majorBidi" w:cstheme="majorBidi"/>
          <w:sz w:val="24"/>
          <w:szCs w:val="24"/>
        </w:rPr>
        <w:t xml:space="preserve">omise on quality or efficacy </w:t>
      </w:r>
      <w:sdt>
        <w:sdtPr>
          <w:rPr>
            <w:rFonts w:asciiTheme="majorBidi" w:hAnsiTheme="majorBidi" w:cstheme="majorBidi"/>
            <w:sz w:val="24"/>
            <w:szCs w:val="24"/>
          </w:rPr>
          <w:id w:val="1761107272"/>
          <w:citation/>
        </w:sdtPr>
        <w:sdtEndPr/>
        <w:sdtContent>
          <w:r w:rsidR="006A75F5">
            <w:rPr>
              <w:rFonts w:asciiTheme="majorBidi" w:hAnsiTheme="majorBidi" w:cstheme="majorBidi"/>
              <w:sz w:val="24"/>
              <w:szCs w:val="24"/>
            </w:rPr>
            <w:fldChar w:fldCharType="begin"/>
          </w:r>
          <w:r w:rsidR="006A75F5">
            <w:rPr>
              <w:rFonts w:asciiTheme="majorBidi" w:hAnsiTheme="majorBidi" w:cstheme="majorBidi"/>
              <w:sz w:val="24"/>
              <w:szCs w:val="24"/>
            </w:rPr>
            <w:instrText xml:space="preserve"> CITATION kes16 \l 1033 </w:instrText>
          </w:r>
          <w:r w:rsidR="006A75F5">
            <w:rPr>
              <w:rFonts w:asciiTheme="majorBidi" w:hAnsiTheme="majorBidi" w:cstheme="majorBidi"/>
              <w:sz w:val="24"/>
              <w:szCs w:val="24"/>
            </w:rPr>
            <w:fldChar w:fldCharType="separate"/>
          </w:r>
          <w:r w:rsidR="006A75F5" w:rsidRPr="006A75F5">
            <w:rPr>
              <w:rFonts w:asciiTheme="majorBidi" w:hAnsiTheme="majorBidi" w:cstheme="majorBidi"/>
              <w:noProof/>
              <w:sz w:val="24"/>
              <w:szCs w:val="24"/>
            </w:rPr>
            <w:t>(kesselheim, et al., 2016)</w:t>
          </w:r>
          <w:r w:rsidR="006A75F5">
            <w:rPr>
              <w:rFonts w:asciiTheme="majorBidi" w:hAnsiTheme="majorBidi" w:cstheme="majorBidi"/>
              <w:sz w:val="24"/>
              <w:szCs w:val="24"/>
            </w:rPr>
            <w:fldChar w:fldCharType="end"/>
          </w:r>
        </w:sdtContent>
      </w:sdt>
      <w:r w:rsidRPr="00F56109">
        <w:rPr>
          <w:rFonts w:asciiTheme="majorBidi" w:hAnsiTheme="majorBidi" w:cstheme="majorBidi"/>
          <w:sz w:val="24"/>
          <w:szCs w:val="24"/>
        </w:rPr>
        <w:t xml:space="preserve">. </w:t>
      </w:r>
    </w:p>
    <w:p w14:paraId="37B3C092" w14:textId="77777777" w:rsidR="00F56109" w:rsidRDefault="00ED264F" w:rsidP="00CB4E2F">
      <w:pPr>
        <w:pStyle w:val="Paragraphedeliste"/>
        <w:numPr>
          <w:ilvl w:val="0"/>
          <w:numId w:val="25"/>
        </w:numPr>
        <w:shd w:val="clear" w:color="auto" w:fill="FFFFFF" w:themeFill="background1"/>
        <w:spacing w:line="360" w:lineRule="auto"/>
        <w:rPr>
          <w:rFonts w:asciiTheme="majorBidi" w:hAnsiTheme="majorBidi" w:cstheme="majorBidi"/>
          <w:sz w:val="24"/>
          <w:szCs w:val="24"/>
        </w:rPr>
      </w:pPr>
      <w:r w:rsidRPr="006A75F5">
        <w:rPr>
          <w:rFonts w:asciiTheme="majorBidi" w:hAnsiTheme="majorBidi" w:cstheme="majorBidi"/>
          <w:b/>
          <w:bCs/>
          <w:sz w:val="24"/>
          <w:szCs w:val="24"/>
        </w:rPr>
        <w:t>Benefits of Generic Use:</w:t>
      </w:r>
      <w:r w:rsidRPr="00F56109">
        <w:rPr>
          <w:rFonts w:asciiTheme="majorBidi" w:hAnsiTheme="majorBidi" w:cstheme="majorBidi"/>
          <w:sz w:val="24"/>
          <w:szCs w:val="24"/>
        </w:rPr>
        <w:t xml:space="preserve"> Patients may not be fully aware of the personal and societal benefits of using generics, such as significant cost savings, increased access to essential medicines, and the sustainability</w:t>
      </w:r>
      <w:r w:rsidR="006A75F5">
        <w:rPr>
          <w:rFonts w:asciiTheme="majorBidi" w:hAnsiTheme="majorBidi" w:cstheme="majorBidi"/>
          <w:sz w:val="24"/>
          <w:szCs w:val="24"/>
        </w:rPr>
        <w:t xml:space="preserve"> of the healthcare system </w:t>
      </w:r>
      <w:sdt>
        <w:sdtPr>
          <w:rPr>
            <w:rFonts w:asciiTheme="majorBidi" w:hAnsiTheme="majorBidi" w:cstheme="majorBidi"/>
            <w:sz w:val="24"/>
            <w:szCs w:val="24"/>
          </w:rPr>
          <w:id w:val="-24172013"/>
          <w:citation/>
        </w:sdtPr>
        <w:sdtEndPr/>
        <w:sdtContent>
          <w:r w:rsidR="006A75F5">
            <w:rPr>
              <w:rFonts w:asciiTheme="majorBidi" w:hAnsiTheme="majorBidi" w:cstheme="majorBidi"/>
              <w:sz w:val="24"/>
              <w:szCs w:val="24"/>
            </w:rPr>
            <w:fldChar w:fldCharType="begin"/>
          </w:r>
          <w:r w:rsidR="006A75F5">
            <w:rPr>
              <w:rFonts w:asciiTheme="majorBidi" w:hAnsiTheme="majorBidi" w:cstheme="majorBidi"/>
              <w:sz w:val="24"/>
              <w:szCs w:val="24"/>
            </w:rPr>
            <w:instrText xml:space="preserve"> CITATION Mur23 \l 1033 </w:instrText>
          </w:r>
          <w:r w:rsidR="006A75F5">
            <w:rPr>
              <w:rFonts w:asciiTheme="majorBidi" w:hAnsiTheme="majorBidi" w:cstheme="majorBidi"/>
              <w:sz w:val="24"/>
              <w:szCs w:val="24"/>
            </w:rPr>
            <w:fldChar w:fldCharType="separate"/>
          </w:r>
          <w:r w:rsidR="006A75F5" w:rsidRPr="006A75F5">
            <w:rPr>
              <w:rFonts w:asciiTheme="majorBidi" w:hAnsiTheme="majorBidi" w:cstheme="majorBidi"/>
              <w:noProof/>
              <w:sz w:val="24"/>
              <w:szCs w:val="24"/>
            </w:rPr>
            <w:t>(Murphy, 2023)</w:t>
          </w:r>
          <w:r w:rsidR="006A75F5">
            <w:rPr>
              <w:rFonts w:asciiTheme="majorBidi" w:hAnsiTheme="majorBidi" w:cstheme="majorBidi"/>
              <w:sz w:val="24"/>
              <w:szCs w:val="24"/>
            </w:rPr>
            <w:fldChar w:fldCharType="end"/>
          </w:r>
        </w:sdtContent>
      </w:sdt>
      <w:r w:rsidR="00F56109">
        <w:rPr>
          <w:rFonts w:asciiTheme="majorBidi" w:hAnsiTheme="majorBidi" w:cstheme="majorBidi"/>
          <w:sz w:val="24"/>
          <w:szCs w:val="24"/>
        </w:rPr>
        <w:t>.</w:t>
      </w:r>
    </w:p>
    <w:p w14:paraId="05EF6ED2" w14:textId="77777777" w:rsidR="00F56109" w:rsidRDefault="00ED264F" w:rsidP="00F56109">
      <w:pPr>
        <w:shd w:val="clear" w:color="auto" w:fill="FFFFFF" w:themeFill="background1"/>
        <w:spacing w:line="360" w:lineRule="auto"/>
        <w:ind w:left="1080"/>
        <w:rPr>
          <w:rFonts w:asciiTheme="majorBidi" w:hAnsiTheme="majorBidi" w:cstheme="majorBidi"/>
          <w:sz w:val="24"/>
          <w:szCs w:val="24"/>
        </w:rPr>
      </w:pPr>
      <w:r w:rsidRPr="00F56109">
        <w:rPr>
          <w:rFonts w:asciiTheme="majorBidi" w:hAnsiTheme="majorBidi" w:cstheme="majorBidi"/>
          <w:sz w:val="24"/>
          <w:szCs w:val="24"/>
        </w:rPr>
        <w:t>Low health literacy can make patients more susceptible to misinformation and less likely to question their own biases or anecdotal evidence. It can also hinder their ability to engage effectively with healthcare professionals about their medication choices. Studies consistently show that higher levels of knowledge about generic medicines are associated with more positive attitud</w:t>
      </w:r>
      <w:r w:rsidR="006A75F5">
        <w:rPr>
          <w:rFonts w:asciiTheme="majorBidi" w:hAnsiTheme="majorBidi" w:cstheme="majorBidi"/>
          <w:sz w:val="24"/>
          <w:szCs w:val="24"/>
        </w:rPr>
        <w:t xml:space="preserve">es and greater acceptance </w:t>
      </w:r>
      <w:sdt>
        <w:sdtPr>
          <w:rPr>
            <w:rFonts w:asciiTheme="majorBidi" w:hAnsiTheme="majorBidi" w:cstheme="majorBidi"/>
            <w:sz w:val="24"/>
            <w:szCs w:val="24"/>
          </w:rPr>
          <w:id w:val="-561171664"/>
          <w:citation/>
        </w:sdtPr>
        <w:sdtEndPr/>
        <w:sdtContent>
          <w:r w:rsidR="006A75F5">
            <w:rPr>
              <w:rFonts w:asciiTheme="majorBidi" w:hAnsiTheme="majorBidi" w:cstheme="majorBidi"/>
              <w:sz w:val="24"/>
              <w:szCs w:val="24"/>
            </w:rPr>
            <w:fldChar w:fldCharType="begin"/>
          </w:r>
          <w:r w:rsidR="006A75F5">
            <w:rPr>
              <w:rFonts w:asciiTheme="majorBidi" w:hAnsiTheme="majorBidi" w:cstheme="majorBidi"/>
              <w:sz w:val="24"/>
              <w:szCs w:val="24"/>
            </w:rPr>
            <w:instrText xml:space="preserve"> CITATION kwo19 \l 1033 </w:instrText>
          </w:r>
          <w:r w:rsidR="006A75F5">
            <w:rPr>
              <w:rFonts w:asciiTheme="majorBidi" w:hAnsiTheme="majorBidi" w:cstheme="majorBidi"/>
              <w:sz w:val="24"/>
              <w:szCs w:val="24"/>
            </w:rPr>
            <w:fldChar w:fldCharType="separate"/>
          </w:r>
          <w:r w:rsidR="006A75F5" w:rsidRPr="006A75F5">
            <w:rPr>
              <w:rFonts w:asciiTheme="majorBidi" w:hAnsiTheme="majorBidi" w:cstheme="majorBidi"/>
              <w:noProof/>
              <w:sz w:val="24"/>
              <w:szCs w:val="24"/>
            </w:rPr>
            <w:t>(kwon, 2019)</w:t>
          </w:r>
          <w:r w:rsidR="006A75F5">
            <w:rPr>
              <w:rFonts w:asciiTheme="majorBidi" w:hAnsiTheme="majorBidi" w:cstheme="majorBidi"/>
              <w:sz w:val="24"/>
              <w:szCs w:val="24"/>
            </w:rPr>
            <w:fldChar w:fldCharType="end"/>
          </w:r>
        </w:sdtContent>
      </w:sdt>
      <w:r w:rsidRPr="00F56109">
        <w:rPr>
          <w:rFonts w:asciiTheme="majorBidi" w:hAnsiTheme="majorBidi" w:cstheme="majorBidi"/>
          <w:sz w:val="24"/>
          <w:szCs w:val="24"/>
        </w:rPr>
        <w:t xml:space="preserve">. </w:t>
      </w:r>
    </w:p>
    <w:p w14:paraId="4D7B103B" w14:textId="77777777" w:rsidR="00F56109" w:rsidRPr="006A75F5" w:rsidRDefault="00975F00" w:rsidP="00F56109">
      <w:pPr>
        <w:shd w:val="clear" w:color="auto" w:fill="FFFFFF" w:themeFill="background1"/>
        <w:spacing w:line="360" w:lineRule="auto"/>
        <w:ind w:left="1080"/>
        <w:rPr>
          <w:rFonts w:asciiTheme="majorBidi" w:hAnsiTheme="majorBidi" w:cstheme="majorBidi"/>
          <w:sz w:val="24"/>
          <w:szCs w:val="24"/>
          <w:u w:val="single"/>
        </w:rPr>
      </w:pPr>
      <w:r>
        <w:rPr>
          <w:rFonts w:asciiTheme="majorBidi" w:hAnsiTheme="majorBidi" w:cstheme="majorBidi"/>
          <w:sz w:val="24"/>
          <w:szCs w:val="24"/>
        </w:rPr>
        <w:t>3</w:t>
      </w:r>
      <w:r w:rsidR="00F56109">
        <w:rPr>
          <w:rFonts w:asciiTheme="majorBidi" w:hAnsiTheme="majorBidi" w:cstheme="majorBidi"/>
          <w:sz w:val="24"/>
          <w:szCs w:val="24"/>
        </w:rPr>
        <w:t xml:space="preserve">.2.3. </w:t>
      </w:r>
      <w:r w:rsidR="00ED264F" w:rsidRPr="00836985">
        <w:rPr>
          <w:rStyle w:val="Titre4Car"/>
        </w:rPr>
        <w:t>Addressing Misconceptions and Building Trust through Education</w:t>
      </w:r>
      <w:r w:rsidR="00ED264F" w:rsidRPr="006A75F5">
        <w:rPr>
          <w:rFonts w:asciiTheme="majorBidi" w:hAnsiTheme="majorBidi" w:cstheme="majorBidi"/>
          <w:sz w:val="24"/>
          <w:szCs w:val="24"/>
          <w:u w:val="single"/>
        </w:rPr>
        <w:t xml:space="preserve">: </w:t>
      </w:r>
    </w:p>
    <w:p w14:paraId="052A8C24" w14:textId="77777777" w:rsidR="00F56109" w:rsidRDefault="00ED264F" w:rsidP="00F56109">
      <w:pPr>
        <w:shd w:val="clear" w:color="auto" w:fill="FFFFFF" w:themeFill="background1"/>
        <w:spacing w:line="360" w:lineRule="auto"/>
        <w:ind w:left="1080"/>
        <w:rPr>
          <w:rFonts w:asciiTheme="majorBidi" w:hAnsiTheme="majorBidi" w:cstheme="majorBidi"/>
          <w:sz w:val="24"/>
          <w:szCs w:val="24"/>
        </w:rPr>
      </w:pPr>
      <w:r w:rsidRPr="00F56109">
        <w:rPr>
          <w:rFonts w:asciiTheme="majorBidi" w:hAnsiTheme="majorBidi" w:cstheme="majorBidi"/>
          <w:sz w:val="24"/>
          <w:szCs w:val="24"/>
        </w:rPr>
        <w:t>To counter the impact of negative personal experiences and low awareness, targeted educational interventions are essential. These interventions should aim to:</w:t>
      </w:r>
    </w:p>
    <w:p w14:paraId="4C4EF959" w14:textId="77777777" w:rsidR="00F56109" w:rsidRDefault="00ED264F" w:rsidP="00CB4E2F">
      <w:pPr>
        <w:pStyle w:val="Paragraphedeliste"/>
        <w:numPr>
          <w:ilvl w:val="0"/>
          <w:numId w:val="26"/>
        </w:numPr>
        <w:shd w:val="clear" w:color="auto" w:fill="FFFFFF" w:themeFill="background1"/>
        <w:spacing w:line="360" w:lineRule="auto"/>
        <w:rPr>
          <w:rFonts w:asciiTheme="majorBidi" w:hAnsiTheme="majorBidi" w:cstheme="majorBidi"/>
          <w:sz w:val="24"/>
          <w:szCs w:val="24"/>
        </w:rPr>
      </w:pPr>
      <w:r w:rsidRPr="006A75F5">
        <w:rPr>
          <w:rFonts w:asciiTheme="majorBidi" w:hAnsiTheme="majorBidi" w:cstheme="majorBidi"/>
          <w:b/>
          <w:bCs/>
          <w:sz w:val="24"/>
          <w:szCs w:val="24"/>
        </w:rPr>
        <w:lastRenderedPageBreak/>
        <w:t>Provide Clear and Consistent Information:</w:t>
      </w:r>
      <w:r w:rsidRPr="00F56109">
        <w:rPr>
          <w:rFonts w:asciiTheme="majorBidi" w:hAnsiTheme="majorBidi" w:cstheme="majorBidi"/>
          <w:sz w:val="24"/>
          <w:szCs w:val="24"/>
        </w:rPr>
        <w:t xml:space="preserve"> Healthcare providers, public health campaigns, and patient advocacy groups should consistently deliver clear, accurate, and easily understandable information about generic drugs. This includes explaining the scientific basis of bioequivalence, the regulatory oversight, and the </w:t>
      </w:r>
      <w:r w:rsidR="006A75F5">
        <w:rPr>
          <w:rFonts w:asciiTheme="majorBidi" w:hAnsiTheme="majorBidi" w:cstheme="majorBidi"/>
          <w:sz w:val="24"/>
          <w:szCs w:val="24"/>
        </w:rPr>
        <w:t xml:space="preserve">reasons for cost differences </w:t>
      </w:r>
      <w:sdt>
        <w:sdtPr>
          <w:rPr>
            <w:rFonts w:asciiTheme="majorBidi" w:hAnsiTheme="majorBidi" w:cstheme="majorBidi"/>
            <w:sz w:val="24"/>
            <w:szCs w:val="24"/>
          </w:rPr>
          <w:id w:val="-994871096"/>
          <w:citation/>
        </w:sdtPr>
        <w:sdtEndPr/>
        <w:sdtContent>
          <w:r w:rsidR="00F8124E">
            <w:rPr>
              <w:rFonts w:asciiTheme="majorBidi" w:hAnsiTheme="majorBidi" w:cstheme="majorBidi"/>
              <w:sz w:val="24"/>
              <w:szCs w:val="24"/>
            </w:rPr>
            <w:fldChar w:fldCharType="begin"/>
          </w:r>
          <w:r w:rsidR="00F8124E">
            <w:rPr>
              <w:rFonts w:asciiTheme="majorBidi" w:hAnsiTheme="majorBidi" w:cstheme="majorBidi"/>
              <w:sz w:val="24"/>
              <w:szCs w:val="24"/>
            </w:rPr>
            <w:instrText xml:space="preserve"> CITATION Han23 \l 1033 </w:instrText>
          </w:r>
          <w:r w:rsidR="00F8124E">
            <w:rPr>
              <w:rFonts w:asciiTheme="majorBidi" w:hAnsiTheme="majorBidi" w:cstheme="majorBidi"/>
              <w:sz w:val="24"/>
              <w:szCs w:val="24"/>
            </w:rPr>
            <w:fldChar w:fldCharType="separate"/>
          </w:r>
          <w:r w:rsidR="00F8124E" w:rsidRPr="00F8124E">
            <w:rPr>
              <w:rFonts w:asciiTheme="majorBidi" w:hAnsiTheme="majorBidi" w:cstheme="majorBidi"/>
              <w:noProof/>
              <w:sz w:val="24"/>
              <w:szCs w:val="24"/>
            </w:rPr>
            <w:t>(Hancock, et al., 2023)</w:t>
          </w:r>
          <w:r w:rsidR="00F8124E">
            <w:rPr>
              <w:rFonts w:asciiTheme="majorBidi" w:hAnsiTheme="majorBidi" w:cstheme="majorBidi"/>
              <w:sz w:val="24"/>
              <w:szCs w:val="24"/>
            </w:rPr>
            <w:fldChar w:fldCharType="end"/>
          </w:r>
        </w:sdtContent>
      </w:sdt>
      <w:r w:rsidRPr="00F56109">
        <w:rPr>
          <w:rFonts w:asciiTheme="majorBidi" w:hAnsiTheme="majorBidi" w:cstheme="majorBidi"/>
          <w:sz w:val="24"/>
          <w:szCs w:val="24"/>
        </w:rPr>
        <w:t xml:space="preserve">. </w:t>
      </w:r>
    </w:p>
    <w:p w14:paraId="0CC0B4FC" w14:textId="77777777" w:rsidR="00F56109" w:rsidRDefault="00ED264F" w:rsidP="00CB4E2F">
      <w:pPr>
        <w:pStyle w:val="Paragraphedeliste"/>
        <w:numPr>
          <w:ilvl w:val="0"/>
          <w:numId w:val="26"/>
        </w:numPr>
        <w:shd w:val="clear" w:color="auto" w:fill="FFFFFF" w:themeFill="background1"/>
        <w:spacing w:line="360" w:lineRule="auto"/>
        <w:rPr>
          <w:rFonts w:asciiTheme="majorBidi" w:hAnsiTheme="majorBidi" w:cstheme="majorBidi"/>
          <w:sz w:val="24"/>
          <w:szCs w:val="24"/>
        </w:rPr>
      </w:pPr>
      <w:r w:rsidRPr="00F8124E">
        <w:rPr>
          <w:rFonts w:asciiTheme="majorBidi" w:hAnsiTheme="majorBidi" w:cstheme="majorBidi"/>
          <w:b/>
          <w:bCs/>
          <w:sz w:val="24"/>
          <w:szCs w:val="24"/>
        </w:rPr>
        <w:t>Emphasize Shared Decision-Making:</w:t>
      </w:r>
      <w:r w:rsidRPr="00F56109">
        <w:rPr>
          <w:rFonts w:asciiTheme="majorBidi" w:hAnsiTheme="majorBidi" w:cstheme="majorBidi"/>
          <w:sz w:val="24"/>
          <w:szCs w:val="24"/>
        </w:rPr>
        <w:t xml:space="preserve"> Encouraging patients to actively participate in decisions about their medication, in collaboration with their healthcare providers, can build trust. When patients feel heard and involved, they are more likely to accept and adhere to treatment plans, incl</w:t>
      </w:r>
      <w:r w:rsidR="00F8124E">
        <w:rPr>
          <w:rFonts w:asciiTheme="majorBidi" w:hAnsiTheme="majorBidi" w:cstheme="majorBidi"/>
          <w:sz w:val="24"/>
          <w:szCs w:val="24"/>
        </w:rPr>
        <w:t xml:space="preserve">uding generic substitutions </w:t>
      </w:r>
      <w:sdt>
        <w:sdtPr>
          <w:rPr>
            <w:rFonts w:asciiTheme="majorBidi" w:hAnsiTheme="majorBidi" w:cstheme="majorBidi"/>
            <w:sz w:val="24"/>
            <w:szCs w:val="24"/>
          </w:rPr>
          <w:id w:val="1389072569"/>
          <w:citation/>
        </w:sdtPr>
        <w:sdtEndPr/>
        <w:sdtContent>
          <w:r w:rsidR="00F8124E">
            <w:rPr>
              <w:rFonts w:asciiTheme="majorBidi" w:hAnsiTheme="majorBidi" w:cstheme="majorBidi"/>
              <w:sz w:val="24"/>
              <w:szCs w:val="24"/>
            </w:rPr>
            <w:fldChar w:fldCharType="begin"/>
          </w:r>
          <w:r w:rsidR="00033804">
            <w:rPr>
              <w:rFonts w:asciiTheme="majorBidi" w:hAnsiTheme="majorBidi" w:cstheme="majorBidi"/>
              <w:sz w:val="24"/>
              <w:szCs w:val="24"/>
            </w:rPr>
            <w:instrText xml:space="preserve">CITATION Elw12 \l 1033 </w:instrText>
          </w:r>
          <w:r w:rsidR="00F8124E">
            <w:rPr>
              <w:rFonts w:asciiTheme="majorBidi" w:hAnsiTheme="majorBidi" w:cstheme="majorBidi"/>
              <w:sz w:val="24"/>
              <w:szCs w:val="24"/>
            </w:rPr>
            <w:fldChar w:fldCharType="separate"/>
          </w:r>
          <w:r w:rsidR="00033804" w:rsidRPr="00033804">
            <w:rPr>
              <w:rFonts w:asciiTheme="majorBidi" w:hAnsiTheme="majorBidi" w:cstheme="majorBidi"/>
              <w:noProof/>
              <w:sz w:val="24"/>
              <w:szCs w:val="24"/>
            </w:rPr>
            <w:t>(Elwyn, et al., 2012)</w:t>
          </w:r>
          <w:r w:rsidR="00F8124E">
            <w:rPr>
              <w:rFonts w:asciiTheme="majorBidi" w:hAnsiTheme="majorBidi" w:cstheme="majorBidi"/>
              <w:sz w:val="24"/>
              <w:szCs w:val="24"/>
            </w:rPr>
            <w:fldChar w:fldCharType="end"/>
          </w:r>
        </w:sdtContent>
      </w:sdt>
      <w:r w:rsidRPr="00F56109">
        <w:rPr>
          <w:rFonts w:asciiTheme="majorBidi" w:hAnsiTheme="majorBidi" w:cstheme="majorBidi"/>
          <w:sz w:val="24"/>
          <w:szCs w:val="24"/>
        </w:rPr>
        <w:t xml:space="preserve">. </w:t>
      </w:r>
    </w:p>
    <w:p w14:paraId="57EBDF5E" w14:textId="77777777" w:rsidR="00ED264F" w:rsidRPr="00F56109" w:rsidRDefault="00ED264F" w:rsidP="00CB4E2F">
      <w:pPr>
        <w:pStyle w:val="Paragraphedeliste"/>
        <w:numPr>
          <w:ilvl w:val="0"/>
          <w:numId w:val="26"/>
        </w:numPr>
        <w:shd w:val="clear" w:color="auto" w:fill="FFFFFF" w:themeFill="background1"/>
        <w:spacing w:line="360" w:lineRule="auto"/>
        <w:rPr>
          <w:rFonts w:asciiTheme="majorBidi" w:hAnsiTheme="majorBidi" w:cstheme="majorBidi"/>
          <w:sz w:val="24"/>
          <w:szCs w:val="24"/>
        </w:rPr>
      </w:pPr>
      <w:r w:rsidRPr="00F56109">
        <w:rPr>
          <w:rFonts w:asciiTheme="majorBidi" w:hAnsiTheme="majorBidi" w:cstheme="majorBidi"/>
          <w:sz w:val="24"/>
          <w:szCs w:val="24"/>
        </w:rPr>
        <w:t>Leverage Trusted Sources: Information about generics should come from trusted sources, such as doctors, pharmacists, and reputable health organizations. The credibility of the messenger significantly impacts t</w:t>
      </w:r>
      <w:r w:rsidR="00033804">
        <w:rPr>
          <w:rFonts w:asciiTheme="majorBidi" w:hAnsiTheme="majorBidi" w:cstheme="majorBidi"/>
          <w:sz w:val="24"/>
          <w:szCs w:val="24"/>
        </w:rPr>
        <w:t xml:space="preserve">he acceptance of the message </w:t>
      </w:r>
      <w:sdt>
        <w:sdtPr>
          <w:rPr>
            <w:rFonts w:asciiTheme="majorBidi" w:hAnsiTheme="majorBidi" w:cstheme="majorBidi"/>
            <w:sz w:val="24"/>
            <w:szCs w:val="24"/>
          </w:rPr>
          <w:id w:val="275604640"/>
          <w:citation/>
        </w:sdtPr>
        <w:sdtEndPr/>
        <w:sdtContent>
          <w:r w:rsidR="00033804">
            <w:rPr>
              <w:rFonts w:asciiTheme="majorBidi" w:hAnsiTheme="majorBidi" w:cstheme="majorBidi"/>
              <w:sz w:val="24"/>
              <w:szCs w:val="24"/>
            </w:rPr>
            <w:fldChar w:fldCharType="begin"/>
          </w:r>
          <w:r w:rsidR="00033804">
            <w:rPr>
              <w:rFonts w:asciiTheme="majorBidi" w:hAnsiTheme="majorBidi" w:cstheme="majorBidi"/>
              <w:sz w:val="24"/>
              <w:szCs w:val="24"/>
            </w:rPr>
            <w:instrText xml:space="preserve"> CITATION Rob16 \l 1033 </w:instrText>
          </w:r>
          <w:r w:rsidR="00033804">
            <w:rPr>
              <w:rFonts w:asciiTheme="majorBidi" w:hAnsiTheme="majorBidi" w:cstheme="majorBidi"/>
              <w:sz w:val="24"/>
              <w:szCs w:val="24"/>
            </w:rPr>
            <w:fldChar w:fldCharType="separate"/>
          </w:r>
          <w:r w:rsidR="00033804" w:rsidRPr="00033804">
            <w:rPr>
              <w:rFonts w:asciiTheme="majorBidi" w:hAnsiTheme="majorBidi" w:cstheme="majorBidi"/>
              <w:noProof/>
              <w:sz w:val="24"/>
              <w:szCs w:val="24"/>
            </w:rPr>
            <w:t>(Robbins, 2016)</w:t>
          </w:r>
          <w:r w:rsidR="00033804">
            <w:rPr>
              <w:rFonts w:asciiTheme="majorBidi" w:hAnsiTheme="majorBidi" w:cstheme="majorBidi"/>
              <w:sz w:val="24"/>
              <w:szCs w:val="24"/>
            </w:rPr>
            <w:fldChar w:fldCharType="end"/>
          </w:r>
        </w:sdtContent>
      </w:sdt>
      <w:r w:rsidRPr="00F56109">
        <w:rPr>
          <w:rFonts w:asciiTheme="majorBidi" w:hAnsiTheme="majorBidi" w:cstheme="majorBidi"/>
          <w:sz w:val="24"/>
          <w:szCs w:val="24"/>
        </w:rPr>
        <w:t xml:space="preserve">. </w:t>
      </w:r>
    </w:p>
    <w:p w14:paraId="0EE4FF5B" w14:textId="77777777" w:rsidR="00AA0453" w:rsidRDefault="00AA0453" w:rsidP="00B458F6">
      <w:pPr>
        <w:shd w:val="clear" w:color="auto" w:fill="FFFFFF" w:themeFill="background1"/>
        <w:spacing w:line="360" w:lineRule="auto"/>
        <w:ind w:left="720"/>
      </w:pPr>
      <w:r w:rsidRPr="00AA0453">
        <w:rPr>
          <w:rFonts w:asciiTheme="majorBidi" w:hAnsiTheme="majorBidi" w:cstheme="majorBidi"/>
          <w:sz w:val="24"/>
          <w:szCs w:val="24"/>
        </w:rPr>
        <w:t>By actively correcting misconceptions, providing patients with reliable information, and encouraging positive personal experiences, the healthcare system can strengthen trust in generic drugs—ultimately contributing to better health outcomes and more effective use of healthcare resources</w:t>
      </w:r>
      <w:r>
        <w:t>.</w:t>
      </w:r>
    </w:p>
    <w:p w14:paraId="0224F03F" w14:textId="77777777" w:rsidR="001D64DE" w:rsidRDefault="00975F00" w:rsidP="001D64DE">
      <w:pPr>
        <w:shd w:val="clear" w:color="auto" w:fill="FFFFFF" w:themeFill="background1"/>
        <w:spacing w:line="360" w:lineRule="auto"/>
        <w:ind w:left="720"/>
        <w:rPr>
          <w:rFonts w:asciiTheme="majorBidi" w:hAnsiTheme="majorBidi" w:cstheme="majorBidi"/>
          <w:b/>
          <w:bCs/>
          <w:sz w:val="24"/>
          <w:szCs w:val="24"/>
          <w:u w:val="single"/>
        </w:rPr>
      </w:pPr>
      <w:r>
        <w:rPr>
          <w:rFonts w:asciiTheme="majorBidi" w:hAnsiTheme="majorBidi" w:cstheme="majorBidi"/>
          <w:b/>
          <w:bCs/>
          <w:sz w:val="24"/>
          <w:szCs w:val="24"/>
          <w:u w:val="single"/>
        </w:rPr>
        <w:t>3</w:t>
      </w:r>
      <w:r w:rsidR="00297377" w:rsidRPr="00515E86">
        <w:rPr>
          <w:rFonts w:asciiTheme="majorBidi" w:hAnsiTheme="majorBidi" w:cstheme="majorBidi"/>
          <w:b/>
          <w:bCs/>
          <w:sz w:val="24"/>
          <w:szCs w:val="24"/>
          <w:u w:val="single"/>
        </w:rPr>
        <w:t xml:space="preserve">.3. </w:t>
      </w:r>
      <w:r w:rsidR="00297377" w:rsidRPr="00836985">
        <w:rPr>
          <w:rStyle w:val="Titre3Car"/>
          <w:rFonts w:eastAsiaTheme="minorHAnsi"/>
        </w:rPr>
        <w:t>Brand Image</w:t>
      </w:r>
      <w:r w:rsidR="001D64DE">
        <w:rPr>
          <w:rFonts w:asciiTheme="majorBidi" w:hAnsiTheme="majorBidi" w:cstheme="majorBidi"/>
          <w:b/>
          <w:bCs/>
          <w:sz w:val="24"/>
          <w:szCs w:val="24"/>
          <w:u w:val="single"/>
        </w:rPr>
        <w:t xml:space="preserve">: </w:t>
      </w:r>
    </w:p>
    <w:p w14:paraId="5E215E7A" w14:textId="77777777" w:rsidR="001D64DE" w:rsidRPr="001D64DE" w:rsidRDefault="001D64DE" w:rsidP="001D64DE">
      <w:pPr>
        <w:shd w:val="clear" w:color="auto" w:fill="FFFFFF" w:themeFill="background1"/>
        <w:spacing w:line="360" w:lineRule="auto"/>
        <w:ind w:left="720"/>
        <w:rPr>
          <w:rFonts w:asciiTheme="majorBidi" w:hAnsiTheme="majorBidi" w:cstheme="majorBidi"/>
          <w:sz w:val="24"/>
          <w:szCs w:val="24"/>
        </w:rPr>
      </w:pPr>
      <w:r>
        <w:rPr>
          <w:rFonts w:asciiTheme="majorBidi" w:hAnsiTheme="majorBidi" w:cstheme="majorBidi"/>
          <w:sz w:val="24"/>
          <w:szCs w:val="24"/>
        </w:rPr>
        <w:t xml:space="preserve">Brand image </w:t>
      </w:r>
      <w:r w:rsidRPr="001D64DE">
        <w:rPr>
          <w:rFonts w:asciiTheme="majorBidi" w:hAnsiTheme="majorBidi" w:cstheme="majorBidi"/>
          <w:sz w:val="24"/>
          <w:szCs w:val="24"/>
        </w:rPr>
        <w:t>is widely recognized as a key factor that directly influences consumer behavior and purchase decisions. A strong and positive brand image enhances consumers’ perception of product quality, making them more likely to view the product as reliable and trustworthy. Products associated with a reputable brand are often judged to be superior, which increases their acceptance in the market.</w:t>
      </w:r>
    </w:p>
    <w:p w14:paraId="41325400" w14:textId="77777777" w:rsidR="001D64DE" w:rsidRPr="001D64DE" w:rsidRDefault="001D64DE" w:rsidP="001D64DE">
      <w:pPr>
        <w:shd w:val="clear" w:color="auto" w:fill="FFFFFF" w:themeFill="background1"/>
        <w:spacing w:line="360" w:lineRule="auto"/>
        <w:ind w:left="720"/>
        <w:rPr>
          <w:rFonts w:asciiTheme="majorBidi" w:hAnsiTheme="majorBidi" w:cstheme="majorBidi"/>
          <w:sz w:val="24"/>
          <w:szCs w:val="24"/>
        </w:rPr>
      </w:pPr>
      <w:r w:rsidRPr="001D64DE">
        <w:rPr>
          <w:rFonts w:asciiTheme="majorBidi" w:hAnsiTheme="majorBidi" w:cstheme="majorBidi"/>
          <w:sz w:val="24"/>
          <w:szCs w:val="24"/>
        </w:rPr>
        <w:t>Moreover, a positive brand image helps reduce the perceived risk associated with purchasing. Consumers often feel uncertain when trying new or unfamiliar products, and a well-established brand serves as a psychological assurance. Choosing a recognized brand is typically seen as a safer option, allowing consumers to make confident decisions with greater peace of mind.</w:t>
      </w:r>
    </w:p>
    <w:p w14:paraId="42CD6123" w14:textId="77777777" w:rsidR="001D64DE" w:rsidRPr="001D64DE" w:rsidRDefault="001D64DE" w:rsidP="001D64DE">
      <w:pPr>
        <w:shd w:val="clear" w:color="auto" w:fill="FFFFFF" w:themeFill="background1"/>
        <w:spacing w:line="360" w:lineRule="auto"/>
        <w:ind w:left="720"/>
        <w:rPr>
          <w:rFonts w:asciiTheme="majorBidi" w:hAnsiTheme="majorBidi" w:cstheme="majorBidi"/>
          <w:sz w:val="24"/>
          <w:szCs w:val="24"/>
        </w:rPr>
      </w:pPr>
      <w:r w:rsidRPr="001D64DE">
        <w:rPr>
          <w:rFonts w:asciiTheme="majorBidi" w:hAnsiTheme="majorBidi" w:cstheme="majorBidi"/>
          <w:sz w:val="24"/>
          <w:szCs w:val="24"/>
        </w:rPr>
        <w:lastRenderedPageBreak/>
        <w:t>Brand image reflects the overall perception formed in consumers’ minds, shaped by both accessible information and past experiences. It encompasses not only the functional attributes of the product but also emotional associations such as general impressions, personal feelings, and the social value the brand represents. As such, brand image is closely linked to consumer attitudes, influencing their preferences, beliefs, and eventual loyalty.</w:t>
      </w:r>
      <w:sdt>
        <w:sdtPr>
          <w:rPr>
            <w:rFonts w:asciiTheme="majorBidi" w:hAnsiTheme="majorBidi" w:cstheme="majorBidi"/>
            <w:sz w:val="24"/>
            <w:szCs w:val="24"/>
          </w:rPr>
          <w:id w:val="-805935502"/>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Ago15 \l 1033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1D64DE">
            <w:rPr>
              <w:rFonts w:asciiTheme="majorBidi" w:hAnsiTheme="majorBidi" w:cstheme="majorBidi"/>
              <w:noProof/>
              <w:sz w:val="24"/>
              <w:szCs w:val="24"/>
            </w:rPr>
            <w:t>( Ago, suharo, Mintarti, &amp; Hariyadi, 2015)</w:t>
          </w:r>
          <w:r>
            <w:rPr>
              <w:rFonts w:asciiTheme="majorBidi" w:hAnsiTheme="majorBidi" w:cstheme="majorBidi"/>
              <w:sz w:val="24"/>
              <w:szCs w:val="24"/>
            </w:rPr>
            <w:fldChar w:fldCharType="end"/>
          </w:r>
        </w:sdtContent>
      </w:sdt>
      <w:r w:rsidR="00E039C5">
        <w:rPr>
          <w:rFonts w:asciiTheme="majorBidi" w:hAnsiTheme="majorBidi" w:cstheme="majorBidi"/>
          <w:sz w:val="24"/>
          <w:szCs w:val="24"/>
        </w:rPr>
        <w:t>.</w:t>
      </w:r>
    </w:p>
    <w:p w14:paraId="5C144D16" w14:textId="77777777" w:rsidR="00E039C5" w:rsidRDefault="001D64DE" w:rsidP="00E039C5">
      <w:pPr>
        <w:shd w:val="clear" w:color="auto" w:fill="FFFFFF" w:themeFill="background1"/>
        <w:spacing w:line="360" w:lineRule="auto"/>
        <w:ind w:left="720"/>
        <w:rPr>
          <w:rFonts w:asciiTheme="majorBidi" w:hAnsiTheme="majorBidi" w:cstheme="majorBidi"/>
          <w:sz w:val="24"/>
          <w:szCs w:val="24"/>
        </w:rPr>
      </w:pPr>
      <w:r w:rsidRPr="001D64DE">
        <w:rPr>
          <w:rFonts w:asciiTheme="majorBidi" w:hAnsiTheme="majorBidi" w:cstheme="majorBidi"/>
          <w:sz w:val="24"/>
          <w:szCs w:val="24"/>
        </w:rPr>
        <w:t>Research consistently shows that consumers with a favorable view of a brand are more likely to make a purchase and less hesitant to try new products under the same brand. This trust is often the result of repeated positive experiences and effective brand communication, which together strengthen the relationship between the consumer and the brand.</w:t>
      </w:r>
    </w:p>
    <w:p w14:paraId="11DE28E0" w14:textId="77777777" w:rsidR="00E039C5" w:rsidRPr="00E039C5" w:rsidRDefault="00E039C5" w:rsidP="00E039C5">
      <w:pPr>
        <w:shd w:val="clear" w:color="auto" w:fill="FFFFFF" w:themeFill="background1"/>
        <w:spacing w:line="360" w:lineRule="auto"/>
        <w:ind w:left="720"/>
        <w:rPr>
          <w:rFonts w:asciiTheme="majorBidi" w:hAnsiTheme="majorBidi" w:cstheme="majorBidi"/>
          <w:sz w:val="24"/>
          <w:szCs w:val="24"/>
        </w:rPr>
      </w:pPr>
      <w:r w:rsidRPr="00E039C5">
        <w:rPr>
          <w:rFonts w:ascii="Times New Roman" w:eastAsia="Times New Roman" w:hAnsi="Times New Roman" w:cs="Times New Roman"/>
          <w:sz w:val="24"/>
          <w:szCs w:val="24"/>
        </w:rPr>
        <w:t>Brand image can be understood through several key dimensions that shape how consumers perceive and connect with a brand. These dimensions serve as critical benchmarks in evaluating the strength and quality of a brand’</w:t>
      </w:r>
      <w:r>
        <w:rPr>
          <w:rFonts w:ascii="Times New Roman" w:eastAsia="Times New Roman" w:hAnsi="Times New Roman" w:cs="Times New Roman"/>
          <w:sz w:val="24"/>
          <w:szCs w:val="24"/>
        </w:rPr>
        <w:t xml:space="preserve">s reputation in the marketplace: </w:t>
      </w:r>
      <w:sdt>
        <w:sdtPr>
          <w:rPr>
            <w:rFonts w:ascii="Times New Roman" w:eastAsia="Times New Roman" w:hAnsi="Times New Roman" w:cs="Times New Roman"/>
            <w:sz w:val="24"/>
            <w:szCs w:val="24"/>
          </w:rPr>
          <w:id w:val="110868518"/>
          <w:citation/>
        </w:sdtPr>
        <w:sdtEnd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CITATION Ago15 \l 1033 </w:instrText>
          </w:r>
          <w:r>
            <w:rPr>
              <w:rFonts w:ascii="Times New Roman" w:eastAsia="Times New Roman" w:hAnsi="Times New Roman" w:cs="Times New Roman"/>
              <w:sz w:val="24"/>
              <w:szCs w:val="24"/>
            </w:rPr>
            <w:fldChar w:fldCharType="separate"/>
          </w:r>
          <w:r w:rsidRPr="00E039C5">
            <w:rPr>
              <w:rFonts w:ascii="Times New Roman" w:eastAsia="Times New Roman" w:hAnsi="Times New Roman" w:cs="Times New Roman"/>
              <w:noProof/>
              <w:sz w:val="24"/>
              <w:szCs w:val="24"/>
            </w:rPr>
            <w:t>( Ago, suharo, Mintarti, &amp; Hariyadi, 2015)</w:t>
          </w:r>
          <w:r>
            <w:rPr>
              <w:rFonts w:ascii="Times New Roman" w:eastAsia="Times New Roman" w:hAnsi="Times New Roman" w:cs="Times New Roman"/>
              <w:sz w:val="24"/>
              <w:szCs w:val="24"/>
            </w:rPr>
            <w:fldChar w:fldCharType="end"/>
          </w:r>
        </w:sdtContent>
      </w:sdt>
    </w:p>
    <w:p w14:paraId="12D2D1B9" w14:textId="77777777" w:rsidR="00E039C5" w:rsidRPr="00E039C5" w:rsidRDefault="00E039C5" w:rsidP="00793118">
      <w:pPr>
        <w:pStyle w:val="Paragraphedeliste"/>
        <w:numPr>
          <w:ilvl w:val="0"/>
          <w:numId w:val="42"/>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b/>
          <w:bCs/>
          <w:sz w:val="24"/>
          <w:szCs w:val="24"/>
        </w:rPr>
        <w:t>Product Attributes</w:t>
      </w:r>
      <w:r w:rsidRPr="00E039C5">
        <w:rPr>
          <w:rFonts w:ascii="Times New Roman" w:eastAsia="Times New Roman" w:hAnsi="Times New Roman" w:cs="Times New Roman"/>
          <w:sz w:val="24"/>
          <w:szCs w:val="24"/>
        </w:rPr>
        <w:t xml:space="preserve">: </w:t>
      </w:r>
      <w:r w:rsidRPr="00E039C5">
        <w:rPr>
          <w:rFonts w:asciiTheme="majorBidi" w:hAnsiTheme="majorBidi" w:cstheme="majorBidi"/>
          <w:sz w:val="24"/>
          <w:szCs w:val="24"/>
        </w:rPr>
        <w:t>A brand often evokes specific attributes in the minds of consumers, such as quality, reliability, or design features. These mental associations help consumers quickly identify and differentiate the brand based on the characteristics they believe it represents.</w:t>
      </w:r>
    </w:p>
    <w:p w14:paraId="3CC47076" w14:textId="77777777" w:rsidR="00E039C5" w:rsidRPr="00E039C5" w:rsidRDefault="00E039C5" w:rsidP="00793118">
      <w:pPr>
        <w:pStyle w:val="Paragraphedeliste"/>
        <w:numPr>
          <w:ilvl w:val="0"/>
          <w:numId w:val="42"/>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b/>
          <w:bCs/>
          <w:sz w:val="24"/>
          <w:szCs w:val="24"/>
        </w:rPr>
        <w:t>Consumer Benefits</w:t>
      </w:r>
      <w:r>
        <w:rPr>
          <w:rFonts w:ascii="Times New Roman" w:eastAsia="Times New Roman" w:hAnsi="Times New Roman" w:cs="Times New Roman"/>
          <w:b/>
          <w:bCs/>
          <w:sz w:val="24"/>
          <w:szCs w:val="24"/>
        </w:rPr>
        <w:t xml:space="preserve">: </w:t>
      </w:r>
      <w:r w:rsidRPr="00E039C5">
        <w:rPr>
          <w:rFonts w:ascii="Times New Roman" w:eastAsia="Times New Roman" w:hAnsi="Times New Roman" w:cs="Times New Roman"/>
          <w:sz w:val="24"/>
          <w:szCs w:val="24"/>
        </w:rPr>
        <w:t>Brands are expected to deliver value, and this value is reflected through three types of benefits:</w:t>
      </w:r>
    </w:p>
    <w:p w14:paraId="571B38EE" w14:textId="77777777" w:rsidR="00E039C5" w:rsidRPr="00E039C5" w:rsidRDefault="00E039C5" w:rsidP="00793118">
      <w:pPr>
        <w:pStyle w:val="Paragraphedeliste"/>
        <w:numPr>
          <w:ilvl w:val="0"/>
          <w:numId w:val="43"/>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sz w:val="24"/>
          <w:szCs w:val="24"/>
        </w:rPr>
        <w:t>Functional benefits, where the product effectively performs its intended function;</w:t>
      </w:r>
    </w:p>
    <w:p w14:paraId="4A63E90A" w14:textId="77777777" w:rsidR="00E039C5" w:rsidRPr="00E039C5" w:rsidRDefault="00E039C5" w:rsidP="00793118">
      <w:pPr>
        <w:pStyle w:val="Paragraphedeliste"/>
        <w:numPr>
          <w:ilvl w:val="0"/>
          <w:numId w:val="43"/>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sz w:val="24"/>
          <w:szCs w:val="24"/>
        </w:rPr>
        <w:t>Emotional benefits, where the product elicits positive feelings or satisfaction;</w:t>
      </w:r>
    </w:p>
    <w:p w14:paraId="75EFF1A8" w14:textId="77777777" w:rsidR="00E039C5" w:rsidRPr="00E039C5" w:rsidRDefault="00E039C5" w:rsidP="00793118">
      <w:pPr>
        <w:pStyle w:val="Paragraphedeliste"/>
        <w:numPr>
          <w:ilvl w:val="0"/>
          <w:numId w:val="43"/>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sz w:val="24"/>
          <w:szCs w:val="24"/>
        </w:rPr>
        <w:t>Self-expressive benefits, where the brand serves as a reflection of the consumer’s identity, values, or lifestyle.</w:t>
      </w:r>
      <w:r>
        <w:rPr>
          <w:rFonts w:ascii="Times New Roman" w:eastAsia="Times New Roman" w:hAnsi="Times New Roman" w:cs="Times New Roman"/>
          <w:sz w:val="24"/>
          <w:szCs w:val="24"/>
        </w:rPr>
        <w:t xml:space="preserve"> </w:t>
      </w:r>
    </w:p>
    <w:p w14:paraId="1116AFBF" w14:textId="77777777" w:rsidR="00E039C5" w:rsidRPr="00E039C5" w:rsidRDefault="00E039C5" w:rsidP="00793118">
      <w:pPr>
        <w:pStyle w:val="Paragraphedeliste"/>
        <w:numPr>
          <w:ilvl w:val="0"/>
          <w:numId w:val="44"/>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b/>
          <w:bCs/>
          <w:sz w:val="24"/>
          <w:szCs w:val="24"/>
        </w:rPr>
        <w:lastRenderedPageBreak/>
        <w:t>Brand Personality</w:t>
      </w:r>
      <w:r>
        <w:rPr>
          <w:rFonts w:ascii="Times New Roman" w:eastAsia="Times New Roman" w:hAnsi="Times New Roman" w:cs="Times New Roman"/>
          <w:b/>
          <w:bCs/>
          <w:sz w:val="24"/>
          <w:szCs w:val="24"/>
        </w:rPr>
        <w:t>:</w:t>
      </w:r>
      <w:r w:rsidR="00233224">
        <w:rPr>
          <w:rFonts w:ascii="Times New Roman" w:eastAsia="Times New Roman" w:hAnsi="Times New Roman" w:cs="Times New Roman"/>
          <w:b/>
          <w:bCs/>
          <w:sz w:val="24"/>
          <w:szCs w:val="24"/>
        </w:rPr>
        <w:t xml:space="preserve"> </w:t>
      </w:r>
      <w:r w:rsidRPr="00E039C5">
        <w:rPr>
          <w:rFonts w:ascii="Times New Roman" w:eastAsia="Times New Roman" w:hAnsi="Times New Roman" w:cs="Times New Roman"/>
          <w:sz w:val="24"/>
          <w:szCs w:val="24"/>
        </w:rPr>
        <w:t>Brands are often perceived as having human-like traits, such as being youthful, sophisticated, or trustworthy. These personality traits make the brand more relatable and allow consumers to form personal connections.</w:t>
      </w:r>
    </w:p>
    <w:p w14:paraId="2E60F3A7" w14:textId="77777777" w:rsidR="00E039C5" w:rsidRPr="00E039C5" w:rsidRDefault="00E039C5" w:rsidP="00793118">
      <w:pPr>
        <w:pStyle w:val="Paragraphedeliste"/>
        <w:numPr>
          <w:ilvl w:val="0"/>
          <w:numId w:val="44"/>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b/>
          <w:bCs/>
          <w:sz w:val="24"/>
          <w:szCs w:val="24"/>
        </w:rPr>
        <w:t>User Imagery</w:t>
      </w:r>
      <w:r>
        <w:rPr>
          <w:rFonts w:ascii="Times New Roman" w:eastAsia="Times New Roman" w:hAnsi="Times New Roman" w:cs="Times New Roman"/>
          <w:sz w:val="24"/>
          <w:szCs w:val="24"/>
        </w:rPr>
        <w:t xml:space="preserve">: </w:t>
      </w:r>
      <w:r w:rsidRPr="00E039C5">
        <w:rPr>
          <w:rFonts w:ascii="Times New Roman" w:eastAsia="Times New Roman" w:hAnsi="Times New Roman" w:cs="Times New Roman"/>
          <w:sz w:val="24"/>
          <w:szCs w:val="24"/>
        </w:rPr>
        <w:t>This refers to the typical image or profile of the people who are perceived to use the brand. It includes demographic and psychographic characteristics, which can influence whether a consumer feels the brand aligns with their own identity or aspirations.</w:t>
      </w:r>
    </w:p>
    <w:p w14:paraId="58700929" w14:textId="77777777" w:rsidR="00E039C5" w:rsidRPr="00E039C5" w:rsidRDefault="00E039C5" w:rsidP="00793118">
      <w:pPr>
        <w:pStyle w:val="Paragraphedeliste"/>
        <w:numPr>
          <w:ilvl w:val="0"/>
          <w:numId w:val="44"/>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b/>
          <w:bCs/>
          <w:sz w:val="24"/>
          <w:szCs w:val="24"/>
        </w:rPr>
        <w:t>Organizational Associations</w:t>
      </w:r>
      <w:r>
        <w:rPr>
          <w:rFonts w:ascii="Times New Roman" w:eastAsia="Times New Roman" w:hAnsi="Times New Roman" w:cs="Times New Roman"/>
          <w:sz w:val="24"/>
          <w:szCs w:val="24"/>
        </w:rPr>
        <w:t xml:space="preserve">: </w:t>
      </w:r>
      <w:r w:rsidRPr="00E039C5">
        <w:rPr>
          <w:rFonts w:ascii="Times New Roman" w:eastAsia="Times New Roman" w:hAnsi="Times New Roman" w:cs="Times New Roman"/>
          <w:sz w:val="24"/>
          <w:szCs w:val="24"/>
        </w:rPr>
        <w:t>Consumers tend to associate the quality of a product with the credibility and reputation of the organization that produces it. Trust in the manufacturer often translates into trust in the brand, affecting purchasing decisions.</w:t>
      </w:r>
    </w:p>
    <w:p w14:paraId="5D1C4C46" w14:textId="77777777" w:rsidR="00E039C5" w:rsidRPr="00E039C5" w:rsidRDefault="00E039C5" w:rsidP="00793118">
      <w:pPr>
        <w:pStyle w:val="Paragraphedeliste"/>
        <w:numPr>
          <w:ilvl w:val="0"/>
          <w:numId w:val="44"/>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b/>
          <w:bCs/>
          <w:sz w:val="24"/>
          <w:szCs w:val="24"/>
        </w:rPr>
        <w:t>Brand–Customer Relationships</w:t>
      </w:r>
      <w:r>
        <w:rPr>
          <w:rFonts w:ascii="Times New Roman" w:eastAsia="Times New Roman" w:hAnsi="Times New Roman" w:cs="Times New Roman"/>
          <w:sz w:val="24"/>
          <w:szCs w:val="24"/>
        </w:rPr>
        <w:t xml:space="preserve">: </w:t>
      </w:r>
      <w:r w:rsidRPr="00E039C5">
        <w:rPr>
          <w:rFonts w:ascii="Times New Roman" w:eastAsia="Times New Roman" w:hAnsi="Times New Roman" w:cs="Times New Roman"/>
          <w:sz w:val="24"/>
          <w:szCs w:val="24"/>
        </w:rPr>
        <w:t>Strong brands foster long-term relationships with their customers. These relationships are shaped by various emotional and behavioral elements, including:</w:t>
      </w:r>
    </w:p>
    <w:p w14:paraId="21A7063A" w14:textId="77777777" w:rsidR="00E039C5" w:rsidRPr="00E039C5" w:rsidRDefault="00E039C5" w:rsidP="00793118">
      <w:pPr>
        <w:pStyle w:val="Paragraphedeliste"/>
        <w:numPr>
          <w:ilvl w:val="0"/>
          <w:numId w:val="45"/>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sz w:val="24"/>
          <w:szCs w:val="24"/>
        </w:rPr>
        <w:t>Behavioral interdependence, where the consumer’s lifestyle and brand usage are closely linked;</w:t>
      </w:r>
    </w:p>
    <w:p w14:paraId="1FA6AF05" w14:textId="77777777" w:rsidR="00E039C5" w:rsidRPr="00E039C5" w:rsidRDefault="00E039C5" w:rsidP="00793118">
      <w:pPr>
        <w:pStyle w:val="Paragraphedeliste"/>
        <w:numPr>
          <w:ilvl w:val="0"/>
          <w:numId w:val="45"/>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sz w:val="24"/>
          <w:szCs w:val="24"/>
        </w:rPr>
        <w:t>Personal commitment, reflecting the consumer’s attachment and loyalty;</w:t>
      </w:r>
    </w:p>
    <w:p w14:paraId="58952563" w14:textId="77777777" w:rsidR="00E039C5" w:rsidRPr="00E039C5" w:rsidRDefault="00E039C5" w:rsidP="00793118">
      <w:pPr>
        <w:pStyle w:val="Paragraphedeliste"/>
        <w:numPr>
          <w:ilvl w:val="0"/>
          <w:numId w:val="45"/>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sz w:val="24"/>
          <w:szCs w:val="24"/>
        </w:rPr>
        <w:t>Love and passion, where deep emotional bonds exist;</w:t>
      </w:r>
    </w:p>
    <w:p w14:paraId="6CC8273F" w14:textId="77777777" w:rsidR="00E039C5" w:rsidRPr="00E039C5" w:rsidRDefault="00E039C5" w:rsidP="00793118">
      <w:pPr>
        <w:pStyle w:val="Paragraphedeliste"/>
        <w:numPr>
          <w:ilvl w:val="0"/>
          <w:numId w:val="45"/>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sz w:val="24"/>
          <w:szCs w:val="24"/>
        </w:rPr>
        <w:t>Nostalgic connection, where the brand evokes meaningful memories;</w:t>
      </w:r>
    </w:p>
    <w:p w14:paraId="55968562" w14:textId="77777777" w:rsidR="00E039C5" w:rsidRPr="00E039C5" w:rsidRDefault="00E039C5" w:rsidP="00793118">
      <w:pPr>
        <w:pStyle w:val="Paragraphedeliste"/>
        <w:numPr>
          <w:ilvl w:val="0"/>
          <w:numId w:val="45"/>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sz w:val="24"/>
          <w:szCs w:val="24"/>
        </w:rPr>
        <w:t>Self-concept connection, where the brand is seen as part of the consumer’s identity;</w:t>
      </w:r>
    </w:p>
    <w:p w14:paraId="0A87F737" w14:textId="77777777" w:rsidR="00E039C5" w:rsidRPr="00E039C5" w:rsidRDefault="00E039C5" w:rsidP="00793118">
      <w:pPr>
        <w:pStyle w:val="Paragraphedeliste"/>
        <w:numPr>
          <w:ilvl w:val="0"/>
          <w:numId w:val="45"/>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sz w:val="24"/>
          <w:szCs w:val="24"/>
        </w:rPr>
        <w:t>Intimacy, based on a sense of closeness or familiarity with the brand;</w:t>
      </w:r>
    </w:p>
    <w:p w14:paraId="1D23C110" w14:textId="77777777" w:rsidR="00E039C5" w:rsidRPr="00E039C5" w:rsidRDefault="00E039C5" w:rsidP="00793118">
      <w:pPr>
        <w:pStyle w:val="Paragraphedeliste"/>
        <w:numPr>
          <w:ilvl w:val="0"/>
          <w:numId w:val="45"/>
        </w:numPr>
        <w:spacing w:before="100" w:beforeAutospacing="1" w:after="100" w:afterAutospacing="1" w:line="360" w:lineRule="auto"/>
        <w:rPr>
          <w:rFonts w:asciiTheme="majorBidi" w:eastAsia="Times New Roman" w:hAnsiTheme="majorBidi" w:cstheme="majorBidi"/>
          <w:sz w:val="28"/>
          <w:szCs w:val="28"/>
        </w:rPr>
      </w:pPr>
      <w:r w:rsidRPr="00E039C5">
        <w:rPr>
          <w:rFonts w:ascii="Times New Roman" w:eastAsia="Times New Roman" w:hAnsi="Times New Roman" w:cs="Times New Roman"/>
          <w:sz w:val="24"/>
          <w:szCs w:val="24"/>
        </w:rPr>
        <w:t>Partner quality, where the brand is perceived as a trusted companion or ally.</w:t>
      </w:r>
    </w:p>
    <w:p w14:paraId="7FB2529C" w14:textId="77777777" w:rsidR="00E471C2" w:rsidRPr="00E039C5" w:rsidRDefault="00E039C5" w:rsidP="00E039C5">
      <w:pPr>
        <w:spacing w:before="100" w:beforeAutospacing="1" w:after="100" w:afterAutospacing="1" w:line="360" w:lineRule="auto"/>
        <w:rPr>
          <w:rFonts w:ascii="Times New Roman" w:eastAsia="Times New Roman" w:hAnsi="Times New Roman" w:cs="Times New Roman"/>
          <w:sz w:val="24"/>
          <w:szCs w:val="24"/>
        </w:rPr>
      </w:pPr>
      <w:r w:rsidRPr="00E039C5">
        <w:rPr>
          <w:rFonts w:ascii="Times New Roman" w:eastAsia="Times New Roman" w:hAnsi="Times New Roman" w:cs="Times New Roman"/>
          <w:sz w:val="24"/>
          <w:szCs w:val="24"/>
        </w:rPr>
        <w:t>Together, these factors contribute to a rich and multifaceted brand image that influences consumer preferences, loyalty, and purchasing behavior.</w:t>
      </w:r>
    </w:p>
    <w:p w14:paraId="771815AB" w14:textId="77777777" w:rsidR="004C29D6" w:rsidRPr="00975F00" w:rsidRDefault="00E471C2" w:rsidP="00793118">
      <w:pPr>
        <w:pStyle w:val="Paragraphedeliste"/>
        <w:numPr>
          <w:ilvl w:val="1"/>
          <w:numId w:val="48"/>
        </w:numPr>
        <w:shd w:val="clear" w:color="auto" w:fill="FFFFFF" w:themeFill="background1"/>
        <w:spacing w:line="360" w:lineRule="auto"/>
        <w:rPr>
          <w:rFonts w:asciiTheme="majorBidi" w:eastAsia="Times New Roman" w:hAnsiTheme="majorBidi" w:cstheme="majorBidi"/>
          <w:b/>
          <w:bCs/>
          <w:sz w:val="28"/>
          <w:szCs w:val="28"/>
          <w:u w:val="single"/>
          <w:lang w:bidi="ar-DZ"/>
        </w:rPr>
      </w:pPr>
      <w:bookmarkStart w:id="80" w:name="_Toc202100860"/>
      <w:r w:rsidRPr="00836985">
        <w:rPr>
          <w:rStyle w:val="Titre3Car"/>
          <w:rFonts w:eastAsiaTheme="minorHAnsi"/>
        </w:rPr>
        <w:t>Price and Affordability</w:t>
      </w:r>
      <w:bookmarkEnd w:id="80"/>
      <w:r w:rsidRPr="00975F00">
        <w:rPr>
          <w:rFonts w:asciiTheme="majorBidi" w:hAnsiTheme="majorBidi" w:cstheme="majorBidi"/>
          <w:b/>
          <w:bCs/>
          <w:sz w:val="24"/>
          <w:szCs w:val="24"/>
          <w:u w:val="single"/>
        </w:rPr>
        <w:t>:</w:t>
      </w:r>
      <w:r w:rsidR="004C29D6" w:rsidRPr="00975F00">
        <w:rPr>
          <w:rFonts w:asciiTheme="majorBidi" w:hAnsiTheme="majorBidi" w:cstheme="majorBidi"/>
          <w:b/>
          <w:bCs/>
          <w:sz w:val="24"/>
          <w:szCs w:val="24"/>
          <w:u w:val="single"/>
        </w:rPr>
        <w:t xml:space="preserve"> </w:t>
      </w:r>
      <w:r w:rsidRPr="00975F00">
        <w:rPr>
          <w:rFonts w:asciiTheme="majorBidi" w:hAnsiTheme="majorBidi" w:cstheme="majorBidi"/>
          <w:sz w:val="24"/>
          <w:szCs w:val="24"/>
        </w:rPr>
        <w:t xml:space="preserve">A Double-Edged Sword </w:t>
      </w:r>
    </w:p>
    <w:p w14:paraId="720429A5" w14:textId="77777777" w:rsidR="00E471C2" w:rsidRPr="00233224" w:rsidRDefault="004C29D6" w:rsidP="004C29D6">
      <w:pPr>
        <w:shd w:val="clear" w:color="auto" w:fill="FFFFFF" w:themeFill="background1"/>
        <w:spacing w:line="360" w:lineRule="auto"/>
        <w:ind w:left="562"/>
        <w:rPr>
          <w:rFonts w:asciiTheme="majorBidi" w:eastAsia="Times New Roman" w:hAnsiTheme="majorBidi" w:cstheme="majorBidi"/>
          <w:b/>
          <w:bCs/>
          <w:i/>
          <w:iCs/>
          <w:sz w:val="32"/>
          <w:szCs w:val="32"/>
          <w:u w:val="single"/>
          <w:lang w:bidi="ar-DZ"/>
        </w:rPr>
      </w:pPr>
      <w:r w:rsidRPr="00233224">
        <w:rPr>
          <w:rStyle w:val="Accentuation"/>
          <w:rFonts w:asciiTheme="majorBidi" w:hAnsiTheme="majorBidi" w:cstheme="majorBidi"/>
          <w:i w:val="0"/>
          <w:iCs w:val="0"/>
          <w:sz w:val="24"/>
          <w:szCs w:val="24"/>
          <w:shd w:val="clear" w:color="auto" w:fill="FFFFFF"/>
        </w:rPr>
        <w:t xml:space="preserve">The affordability of generic drugs is one of their key advantages, significantly influencing consumer trust. Although their lower cost makes them more accessible—benefiting both </w:t>
      </w:r>
      <w:r w:rsidRPr="00233224">
        <w:rPr>
          <w:rStyle w:val="Accentuation"/>
          <w:rFonts w:asciiTheme="majorBidi" w:hAnsiTheme="majorBidi" w:cstheme="majorBidi"/>
          <w:i w:val="0"/>
          <w:iCs w:val="0"/>
          <w:sz w:val="24"/>
          <w:szCs w:val="24"/>
          <w:shd w:val="clear" w:color="auto" w:fill="FFFFFF"/>
        </w:rPr>
        <w:lastRenderedPageBreak/>
        <w:t>individuals and healthcare systems—it can also lead to unintended skepticism. Without proper communication, consumers may question their quality, creating a paradoxical relationship between price and trust.</w:t>
      </w:r>
      <w:r w:rsidR="00E471C2" w:rsidRPr="00233224">
        <w:rPr>
          <w:rFonts w:asciiTheme="majorBidi" w:hAnsiTheme="majorBidi" w:cstheme="majorBidi"/>
          <w:i/>
          <w:iCs/>
          <w:sz w:val="28"/>
          <w:szCs w:val="28"/>
        </w:rPr>
        <w:t xml:space="preserve"> </w:t>
      </w:r>
    </w:p>
    <w:p w14:paraId="24BE87C5" w14:textId="77777777" w:rsidR="00E471C2" w:rsidRPr="00975F00" w:rsidRDefault="00E471C2" w:rsidP="00793118">
      <w:pPr>
        <w:pStyle w:val="Paragraphedeliste"/>
        <w:numPr>
          <w:ilvl w:val="2"/>
          <w:numId w:val="48"/>
        </w:numPr>
        <w:shd w:val="clear" w:color="auto" w:fill="FFFFFF" w:themeFill="background1"/>
        <w:spacing w:line="360" w:lineRule="auto"/>
        <w:rPr>
          <w:rFonts w:asciiTheme="majorBidi" w:hAnsiTheme="majorBidi" w:cstheme="majorBidi"/>
          <w:sz w:val="24"/>
          <w:szCs w:val="24"/>
          <w:u w:val="single"/>
        </w:rPr>
      </w:pPr>
      <w:r w:rsidRPr="00975F00">
        <w:rPr>
          <w:rFonts w:asciiTheme="majorBidi" w:hAnsiTheme="majorBidi" w:cstheme="majorBidi"/>
          <w:sz w:val="24"/>
          <w:szCs w:val="24"/>
          <w:u w:val="single"/>
        </w:rPr>
        <w:t xml:space="preserve"> </w:t>
      </w:r>
      <w:bookmarkStart w:id="81" w:name="_Toc202100861"/>
      <w:r w:rsidRPr="00836985">
        <w:rPr>
          <w:rStyle w:val="Titre4Car"/>
        </w:rPr>
        <w:t>The Economic Imperative of Generic Drugs</w:t>
      </w:r>
      <w:bookmarkEnd w:id="81"/>
      <w:r w:rsidRPr="00975F00">
        <w:rPr>
          <w:rFonts w:asciiTheme="majorBidi" w:hAnsiTheme="majorBidi" w:cstheme="majorBidi"/>
          <w:sz w:val="24"/>
          <w:szCs w:val="24"/>
          <w:u w:val="single"/>
        </w:rPr>
        <w:t>:</w:t>
      </w:r>
    </w:p>
    <w:p w14:paraId="3C6B488A" w14:textId="77777777" w:rsidR="00E471C2" w:rsidRDefault="00E471C2" w:rsidP="00E471C2">
      <w:pPr>
        <w:shd w:val="clear" w:color="auto" w:fill="FFFFFF" w:themeFill="background1"/>
        <w:spacing w:line="360" w:lineRule="auto"/>
        <w:ind w:left="562"/>
        <w:rPr>
          <w:rFonts w:asciiTheme="majorBidi" w:hAnsiTheme="majorBidi" w:cstheme="majorBidi"/>
          <w:sz w:val="24"/>
          <w:szCs w:val="24"/>
        </w:rPr>
      </w:pPr>
      <w:r w:rsidRPr="00E471C2">
        <w:rPr>
          <w:rFonts w:asciiTheme="majorBidi" w:hAnsiTheme="majorBidi" w:cstheme="majorBidi"/>
          <w:sz w:val="24"/>
          <w:szCs w:val="24"/>
        </w:rPr>
        <w:t xml:space="preserve"> Generic drugs are significantly less expensive than their brand-name counterparts, o</w:t>
      </w:r>
      <w:r w:rsidR="006D2D51">
        <w:rPr>
          <w:rFonts w:asciiTheme="majorBidi" w:hAnsiTheme="majorBidi" w:cstheme="majorBidi"/>
          <w:sz w:val="24"/>
          <w:szCs w:val="24"/>
        </w:rPr>
        <w:t>ften costing 80-85% less</w:t>
      </w:r>
      <w:r w:rsidRPr="00E471C2">
        <w:rPr>
          <w:rFonts w:asciiTheme="majorBidi" w:hAnsiTheme="majorBidi" w:cstheme="majorBidi"/>
          <w:sz w:val="24"/>
          <w:szCs w:val="24"/>
        </w:rPr>
        <w:t xml:space="preserve">. This substantial price difference stems from the fact that generic manufacturers do not bear the extensive research and development (R&amp;D) costs associated with bringing a new drug to market. Originator companies invest heavily in discovering, developing, and testing new molecules, and these costs are recouped through patent protection and higher prices during the patent period. Once the patent expires, generic manufacturers can produce and sell bioequivalent versions without incurring these initial R&amp;D expenses, allowing them to offer the </w:t>
      </w:r>
      <w:r w:rsidR="006D2D51">
        <w:rPr>
          <w:rFonts w:asciiTheme="majorBidi" w:hAnsiTheme="majorBidi" w:cstheme="majorBidi"/>
          <w:sz w:val="24"/>
          <w:szCs w:val="24"/>
        </w:rPr>
        <w:t xml:space="preserve">drugs at a much lower price </w:t>
      </w:r>
      <w:sdt>
        <w:sdtPr>
          <w:rPr>
            <w:rFonts w:asciiTheme="majorBidi" w:hAnsiTheme="majorBidi" w:cstheme="majorBidi"/>
            <w:sz w:val="24"/>
            <w:szCs w:val="24"/>
          </w:rPr>
          <w:id w:val="-1636865162"/>
          <w:citation/>
        </w:sdtPr>
        <w:sdtEndPr/>
        <w:sdtContent>
          <w:r w:rsidR="006D2D51">
            <w:rPr>
              <w:rFonts w:asciiTheme="majorBidi" w:hAnsiTheme="majorBidi" w:cstheme="majorBidi"/>
              <w:sz w:val="24"/>
              <w:szCs w:val="24"/>
            </w:rPr>
            <w:fldChar w:fldCharType="begin"/>
          </w:r>
          <w:r w:rsidR="006D2D51">
            <w:rPr>
              <w:rFonts w:asciiTheme="majorBidi" w:hAnsiTheme="majorBidi" w:cstheme="majorBidi"/>
              <w:sz w:val="24"/>
              <w:szCs w:val="24"/>
            </w:rPr>
            <w:instrText xml:space="preserve"> CITATION Acc25 \l 1033 </w:instrText>
          </w:r>
          <w:r w:rsidR="006D2D51">
            <w:rPr>
              <w:rFonts w:asciiTheme="majorBidi" w:hAnsiTheme="majorBidi" w:cstheme="majorBidi"/>
              <w:sz w:val="24"/>
              <w:szCs w:val="24"/>
            </w:rPr>
            <w:fldChar w:fldCharType="separate"/>
          </w:r>
          <w:r w:rsidR="006D2D51" w:rsidRPr="006D2D51">
            <w:rPr>
              <w:rFonts w:asciiTheme="majorBidi" w:hAnsiTheme="majorBidi" w:cstheme="majorBidi"/>
              <w:noProof/>
              <w:sz w:val="24"/>
              <w:szCs w:val="24"/>
            </w:rPr>
            <w:t>(Access to Biosimilar &amp; Generic Drugs, n.d.)</w:t>
          </w:r>
          <w:r w:rsidR="006D2D51">
            <w:rPr>
              <w:rFonts w:asciiTheme="majorBidi" w:hAnsiTheme="majorBidi" w:cstheme="majorBidi"/>
              <w:sz w:val="24"/>
              <w:szCs w:val="24"/>
            </w:rPr>
            <w:fldChar w:fldCharType="end"/>
          </w:r>
        </w:sdtContent>
      </w:sdt>
      <w:r w:rsidRPr="00E471C2">
        <w:rPr>
          <w:rFonts w:asciiTheme="majorBidi" w:hAnsiTheme="majorBidi" w:cstheme="majorBidi"/>
          <w:sz w:val="24"/>
          <w:szCs w:val="24"/>
        </w:rPr>
        <w:t>.</w:t>
      </w:r>
    </w:p>
    <w:p w14:paraId="7ACAA3E8" w14:textId="77777777" w:rsidR="00E471C2" w:rsidRDefault="00E471C2" w:rsidP="00E471C2">
      <w:pPr>
        <w:shd w:val="clear" w:color="auto" w:fill="FFFFFF" w:themeFill="background1"/>
        <w:spacing w:line="360" w:lineRule="auto"/>
        <w:ind w:left="562"/>
        <w:rPr>
          <w:rFonts w:asciiTheme="majorBidi" w:hAnsiTheme="majorBidi" w:cstheme="majorBidi"/>
          <w:sz w:val="24"/>
          <w:szCs w:val="24"/>
        </w:rPr>
      </w:pPr>
      <w:r w:rsidRPr="00E471C2">
        <w:rPr>
          <w:rFonts w:asciiTheme="majorBidi" w:hAnsiTheme="majorBidi" w:cstheme="majorBidi"/>
          <w:sz w:val="24"/>
          <w:szCs w:val="24"/>
        </w:rPr>
        <w:t xml:space="preserve"> The affordability of generic drugs has profound implications for healthcare </w:t>
      </w:r>
      <w:r>
        <w:rPr>
          <w:rFonts w:asciiTheme="majorBidi" w:hAnsiTheme="majorBidi" w:cstheme="majorBidi"/>
          <w:sz w:val="24"/>
          <w:szCs w:val="24"/>
        </w:rPr>
        <w:t xml:space="preserve">access and sustainability: </w:t>
      </w:r>
    </w:p>
    <w:p w14:paraId="4AFEE9F3" w14:textId="77777777" w:rsidR="00E471C2" w:rsidRPr="00E471C2" w:rsidRDefault="00E471C2" w:rsidP="00CB4E2F">
      <w:pPr>
        <w:pStyle w:val="Paragraphedeliste"/>
        <w:numPr>
          <w:ilvl w:val="0"/>
          <w:numId w:val="27"/>
        </w:numPr>
        <w:shd w:val="clear" w:color="auto" w:fill="FFFFFF" w:themeFill="background1"/>
        <w:spacing w:line="360" w:lineRule="auto"/>
        <w:rPr>
          <w:rFonts w:asciiTheme="majorBidi" w:eastAsia="Times New Roman" w:hAnsiTheme="majorBidi" w:cstheme="majorBidi"/>
          <w:sz w:val="28"/>
          <w:szCs w:val="28"/>
          <w:lang w:bidi="ar-DZ"/>
        </w:rPr>
      </w:pPr>
      <w:r w:rsidRPr="006D2D51">
        <w:rPr>
          <w:rFonts w:asciiTheme="majorBidi" w:hAnsiTheme="majorBidi" w:cstheme="majorBidi"/>
          <w:b/>
          <w:bCs/>
          <w:sz w:val="24"/>
          <w:szCs w:val="24"/>
        </w:rPr>
        <w:t>Increased Patient Access:</w:t>
      </w:r>
      <w:r w:rsidRPr="00E471C2">
        <w:rPr>
          <w:rFonts w:asciiTheme="majorBidi" w:hAnsiTheme="majorBidi" w:cstheme="majorBidi"/>
          <w:sz w:val="24"/>
          <w:szCs w:val="24"/>
        </w:rPr>
        <w:t xml:space="preserve"> Lower prices make essential medicines more accessible to a larger segment of the population, particularly in low- and middle-income countries and for individuals with limited financial resources o</w:t>
      </w:r>
      <w:r w:rsidR="006D2D51">
        <w:rPr>
          <w:rFonts w:asciiTheme="majorBidi" w:hAnsiTheme="majorBidi" w:cstheme="majorBidi"/>
          <w:sz w:val="24"/>
          <w:szCs w:val="24"/>
        </w:rPr>
        <w:t xml:space="preserve">r inadequate insurance coverage </w:t>
      </w:r>
      <w:sdt>
        <w:sdtPr>
          <w:rPr>
            <w:rFonts w:asciiTheme="majorBidi" w:hAnsiTheme="majorBidi" w:cstheme="majorBidi"/>
            <w:sz w:val="24"/>
            <w:szCs w:val="24"/>
          </w:rPr>
          <w:id w:val="450282242"/>
          <w:citation/>
        </w:sdtPr>
        <w:sdtEndPr/>
        <w:sdtContent>
          <w:r w:rsidR="006D2D51">
            <w:rPr>
              <w:rFonts w:asciiTheme="majorBidi" w:hAnsiTheme="majorBidi" w:cstheme="majorBidi"/>
              <w:sz w:val="24"/>
              <w:szCs w:val="24"/>
            </w:rPr>
            <w:fldChar w:fldCharType="begin"/>
          </w:r>
          <w:r w:rsidR="006D2D51">
            <w:rPr>
              <w:rFonts w:asciiTheme="majorBidi" w:hAnsiTheme="majorBidi" w:cstheme="majorBidi"/>
              <w:sz w:val="24"/>
              <w:szCs w:val="24"/>
            </w:rPr>
            <w:instrText xml:space="preserve"> CITATION Gen24 \l 1033 </w:instrText>
          </w:r>
          <w:r w:rsidR="006D2D51">
            <w:rPr>
              <w:rFonts w:asciiTheme="majorBidi" w:hAnsiTheme="majorBidi" w:cstheme="majorBidi"/>
              <w:sz w:val="24"/>
              <w:szCs w:val="24"/>
            </w:rPr>
            <w:fldChar w:fldCharType="separate"/>
          </w:r>
          <w:r w:rsidR="006D2D51" w:rsidRPr="006D2D51">
            <w:rPr>
              <w:rFonts w:asciiTheme="majorBidi" w:hAnsiTheme="majorBidi" w:cstheme="majorBidi"/>
              <w:noProof/>
              <w:sz w:val="24"/>
              <w:szCs w:val="24"/>
            </w:rPr>
            <w:t>(Generic Competition and Drug Prices, 2024)</w:t>
          </w:r>
          <w:r w:rsidR="006D2D51">
            <w:rPr>
              <w:rFonts w:asciiTheme="majorBidi" w:hAnsiTheme="majorBidi" w:cstheme="majorBidi"/>
              <w:sz w:val="24"/>
              <w:szCs w:val="24"/>
            </w:rPr>
            <w:fldChar w:fldCharType="end"/>
          </w:r>
        </w:sdtContent>
      </w:sdt>
      <w:r w:rsidR="006D2D51">
        <w:rPr>
          <w:rFonts w:asciiTheme="majorBidi" w:hAnsiTheme="majorBidi" w:cstheme="majorBidi"/>
          <w:sz w:val="24"/>
          <w:szCs w:val="24"/>
        </w:rPr>
        <w:t xml:space="preserve">. </w:t>
      </w:r>
      <w:r w:rsidRPr="00E471C2">
        <w:rPr>
          <w:rFonts w:asciiTheme="majorBidi" w:hAnsiTheme="majorBidi" w:cstheme="majorBidi"/>
          <w:sz w:val="24"/>
          <w:szCs w:val="24"/>
        </w:rPr>
        <w:t>This improved access can lead to better health outcomes and reduced health disparities.</w:t>
      </w:r>
    </w:p>
    <w:p w14:paraId="3061F40F" w14:textId="77777777" w:rsidR="00E471C2" w:rsidRPr="00E471C2" w:rsidRDefault="00E471C2" w:rsidP="00CB4E2F">
      <w:pPr>
        <w:pStyle w:val="Paragraphedeliste"/>
        <w:numPr>
          <w:ilvl w:val="0"/>
          <w:numId w:val="27"/>
        </w:numPr>
        <w:shd w:val="clear" w:color="auto" w:fill="FFFFFF" w:themeFill="background1"/>
        <w:spacing w:line="360" w:lineRule="auto"/>
        <w:rPr>
          <w:rFonts w:asciiTheme="majorBidi" w:eastAsia="Times New Roman" w:hAnsiTheme="majorBidi" w:cstheme="majorBidi"/>
          <w:sz w:val="28"/>
          <w:szCs w:val="28"/>
          <w:lang w:bidi="ar-DZ"/>
        </w:rPr>
      </w:pPr>
      <w:r w:rsidRPr="00E471C2">
        <w:rPr>
          <w:rFonts w:asciiTheme="majorBidi" w:hAnsiTheme="majorBidi" w:cstheme="majorBidi"/>
          <w:sz w:val="24"/>
          <w:szCs w:val="24"/>
        </w:rPr>
        <w:t xml:space="preserve"> </w:t>
      </w:r>
      <w:r w:rsidRPr="006D2D51">
        <w:rPr>
          <w:rFonts w:asciiTheme="majorBidi" w:hAnsiTheme="majorBidi" w:cstheme="majorBidi"/>
          <w:b/>
          <w:bCs/>
          <w:sz w:val="24"/>
          <w:szCs w:val="24"/>
        </w:rPr>
        <w:t>Cost Savings for Individuals and Healthcare Systems:</w:t>
      </w:r>
      <w:r w:rsidRPr="00E471C2">
        <w:rPr>
          <w:rFonts w:asciiTheme="majorBidi" w:hAnsiTheme="majorBidi" w:cstheme="majorBidi"/>
          <w:sz w:val="24"/>
          <w:szCs w:val="24"/>
        </w:rPr>
        <w:t xml:space="preserve"> The use of generic drugs generates substantial cost savings for both individual patients (through lower out of-pocket expenses) and the overall healthcare system (through reduced pharmaceutical expenditures). These savings can be redirected to other</w:t>
      </w:r>
      <w:r w:rsidR="006D2D51">
        <w:rPr>
          <w:rFonts w:asciiTheme="majorBidi" w:hAnsiTheme="majorBidi" w:cstheme="majorBidi"/>
          <w:sz w:val="24"/>
          <w:szCs w:val="24"/>
        </w:rPr>
        <w:t xml:space="preserve"> critical healthcare needs </w:t>
      </w:r>
      <w:sdt>
        <w:sdtPr>
          <w:rPr>
            <w:rFonts w:asciiTheme="majorBidi" w:hAnsiTheme="majorBidi" w:cstheme="majorBidi"/>
            <w:sz w:val="24"/>
            <w:szCs w:val="24"/>
          </w:rPr>
          <w:id w:val="1839888708"/>
          <w:citation/>
        </w:sdtPr>
        <w:sdtEndPr/>
        <w:sdtContent>
          <w:r w:rsidR="006D2D51">
            <w:rPr>
              <w:rFonts w:asciiTheme="majorBidi" w:hAnsiTheme="majorBidi" w:cstheme="majorBidi"/>
              <w:sz w:val="24"/>
              <w:szCs w:val="24"/>
            </w:rPr>
            <w:fldChar w:fldCharType="begin"/>
          </w:r>
          <w:r w:rsidR="006D2D51">
            <w:rPr>
              <w:rFonts w:asciiTheme="majorBidi" w:hAnsiTheme="majorBidi" w:cstheme="majorBidi"/>
              <w:sz w:val="24"/>
              <w:szCs w:val="24"/>
            </w:rPr>
            <w:instrText xml:space="preserve"> CITATION ASP25 \l 1033 </w:instrText>
          </w:r>
          <w:r w:rsidR="006D2D51">
            <w:rPr>
              <w:rFonts w:asciiTheme="majorBidi" w:hAnsiTheme="majorBidi" w:cstheme="majorBidi"/>
              <w:sz w:val="24"/>
              <w:szCs w:val="24"/>
            </w:rPr>
            <w:fldChar w:fldCharType="separate"/>
          </w:r>
          <w:r w:rsidR="006D2D51" w:rsidRPr="006D2D51">
            <w:rPr>
              <w:rFonts w:asciiTheme="majorBidi" w:hAnsiTheme="majorBidi" w:cstheme="majorBidi"/>
              <w:noProof/>
              <w:sz w:val="24"/>
              <w:szCs w:val="24"/>
            </w:rPr>
            <w:t>(ASPE, 2025)</w:t>
          </w:r>
          <w:r w:rsidR="006D2D51">
            <w:rPr>
              <w:rFonts w:asciiTheme="majorBidi" w:hAnsiTheme="majorBidi" w:cstheme="majorBidi"/>
              <w:sz w:val="24"/>
              <w:szCs w:val="24"/>
            </w:rPr>
            <w:fldChar w:fldCharType="end"/>
          </w:r>
        </w:sdtContent>
      </w:sdt>
      <w:r w:rsidR="006D2D51">
        <w:rPr>
          <w:rFonts w:asciiTheme="majorBidi" w:hAnsiTheme="majorBidi" w:cstheme="majorBidi"/>
          <w:sz w:val="24"/>
          <w:szCs w:val="24"/>
        </w:rPr>
        <w:t xml:space="preserve">. </w:t>
      </w:r>
    </w:p>
    <w:p w14:paraId="38DCA2B1" w14:textId="77777777" w:rsidR="00E471C2" w:rsidRPr="00233224" w:rsidRDefault="00E471C2" w:rsidP="00CB4E2F">
      <w:pPr>
        <w:pStyle w:val="Paragraphedeliste"/>
        <w:numPr>
          <w:ilvl w:val="0"/>
          <w:numId w:val="27"/>
        </w:numPr>
        <w:shd w:val="clear" w:color="auto" w:fill="FFFFFF" w:themeFill="background1"/>
        <w:spacing w:line="360" w:lineRule="auto"/>
        <w:rPr>
          <w:rFonts w:asciiTheme="majorBidi" w:eastAsia="Times New Roman" w:hAnsiTheme="majorBidi" w:cstheme="majorBidi"/>
          <w:sz w:val="28"/>
          <w:szCs w:val="28"/>
          <w:lang w:bidi="ar-DZ"/>
        </w:rPr>
      </w:pPr>
      <w:r w:rsidRPr="00E471C2">
        <w:rPr>
          <w:rFonts w:asciiTheme="majorBidi" w:hAnsiTheme="majorBidi" w:cstheme="majorBidi"/>
          <w:sz w:val="24"/>
          <w:szCs w:val="24"/>
        </w:rPr>
        <w:t xml:space="preserve"> </w:t>
      </w:r>
      <w:r w:rsidRPr="001C59E0">
        <w:rPr>
          <w:rFonts w:asciiTheme="majorBidi" w:hAnsiTheme="majorBidi" w:cstheme="majorBidi"/>
          <w:b/>
          <w:bCs/>
          <w:sz w:val="24"/>
          <w:szCs w:val="24"/>
        </w:rPr>
        <w:t>Enhanced Medication Adherence:</w:t>
      </w:r>
      <w:r w:rsidRPr="00E471C2">
        <w:rPr>
          <w:rFonts w:asciiTheme="majorBidi" w:hAnsiTheme="majorBidi" w:cstheme="majorBidi"/>
          <w:sz w:val="24"/>
          <w:szCs w:val="24"/>
        </w:rPr>
        <w:t xml:space="preserve"> Cost can be a significant barrier to medication adherence. When patients cannot afford their prescribed brand-name drugs, they may skip doses, take less than the prescribed amount, or forgo treatment altogether. The availability of affordable generics can improve </w:t>
      </w:r>
      <w:r w:rsidRPr="00E471C2">
        <w:rPr>
          <w:rFonts w:asciiTheme="majorBidi" w:hAnsiTheme="majorBidi" w:cstheme="majorBidi"/>
          <w:sz w:val="24"/>
          <w:szCs w:val="24"/>
        </w:rPr>
        <w:lastRenderedPageBreak/>
        <w:t>adherence, leading to b</w:t>
      </w:r>
      <w:r w:rsidR="00283C12">
        <w:rPr>
          <w:rFonts w:asciiTheme="majorBidi" w:hAnsiTheme="majorBidi" w:cstheme="majorBidi"/>
          <w:sz w:val="24"/>
          <w:szCs w:val="24"/>
        </w:rPr>
        <w:t xml:space="preserve">etter therapeutic outcomes </w:t>
      </w:r>
      <w:sdt>
        <w:sdtPr>
          <w:rPr>
            <w:rFonts w:asciiTheme="majorBidi" w:hAnsiTheme="majorBidi" w:cstheme="majorBidi"/>
            <w:sz w:val="24"/>
            <w:szCs w:val="24"/>
          </w:rPr>
          <w:id w:val="-1152822692"/>
          <w:citation/>
        </w:sdtPr>
        <w:sdtEndPr/>
        <w:sdtContent>
          <w:r w:rsidR="00283C12">
            <w:rPr>
              <w:rFonts w:asciiTheme="majorBidi" w:hAnsiTheme="majorBidi" w:cstheme="majorBidi"/>
              <w:sz w:val="24"/>
              <w:szCs w:val="24"/>
            </w:rPr>
            <w:fldChar w:fldCharType="begin"/>
          </w:r>
          <w:r w:rsidR="00283C12">
            <w:rPr>
              <w:rFonts w:asciiTheme="majorBidi" w:hAnsiTheme="majorBidi" w:cstheme="majorBidi"/>
              <w:sz w:val="24"/>
              <w:szCs w:val="24"/>
            </w:rPr>
            <w:instrText xml:space="preserve"> CITATION Bri09 \l 1033 </w:instrText>
          </w:r>
          <w:r w:rsidR="00283C12">
            <w:rPr>
              <w:rFonts w:asciiTheme="majorBidi" w:hAnsiTheme="majorBidi" w:cstheme="majorBidi"/>
              <w:sz w:val="24"/>
              <w:szCs w:val="24"/>
            </w:rPr>
            <w:fldChar w:fldCharType="separate"/>
          </w:r>
          <w:r w:rsidR="00283C12" w:rsidRPr="00283C12">
            <w:rPr>
              <w:rFonts w:asciiTheme="majorBidi" w:hAnsiTheme="majorBidi" w:cstheme="majorBidi"/>
              <w:noProof/>
              <w:sz w:val="24"/>
              <w:szCs w:val="24"/>
            </w:rPr>
            <w:t>(Briesacher, Andrade, Fouayzi, &amp; Chan, 2009)</w:t>
          </w:r>
          <w:r w:rsidR="00283C12">
            <w:rPr>
              <w:rFonts w:asciiTheme="majorBidi" w:hAnsiTheme="majorBidi" w:cstheme="majorBidi"/>
              <w:sz w:val="24"/>
              <w:szCs w:val="24"/>
            </w:rPr>
            <w:fldChar w:fldCharType="end"/>
          </w:r>
        </w:sdtContent>
      </w:sdt>
      <w:r w:rsidR="00283C12">
        <w:rPr>
          <w:rFonts w:asciiTheme="majorBidi" w:hAnsiTheme="majorBidi" w:cstheme="majorBidi"/>
          <w:sz w:val="24"/>
          <w:szCs w:val="24"/>
        </w:rPr>
        <w:t>.</w:t>
      </w:r>
    </w:p>
    <w:p w14:paraId="035A1F78" w14:textId="77777777" w:rsidR="00233224" w:rsidRDefault="00233224" w:rsidP="00233224">
      <w:pPr>
        <w:pStyle w:val="Paragraphedeliste"/>
        <w:shd w:val="clear" w:color="auto" w:fill="FFFFFF" w:themeFill="background1"/>
        <w:spacing w:line="360" w:lineRule="auto"/>
        <w:ind w:left="1335"/>
        <w:rPr>
          <w:rFonts w:asciiTheme="majorBidi" w:hAnsiTheme="majorBidi" w:cstheme="majorBidi"/>
          <w:sz w:val="24"/>
          <w:szCs w:val="24"/>
        </w:rPr>
      </w:pPr>
    </w:p>
    <w:p w14:paraId="3375F6CB" w14:textId="77777777" w:rsidR="00233224" w:rsidRPr="00E471C2" w:rsidRDefault="00233224" w:rsidP="00233224">
      <w:pPr>
        <w:pStyle w:val="Paragraphedeliste"/>
        <w:shd w:val="clear" w:color="auto" w:fill="FFFFFF" w:themeFill="background1"/>
        <w:spacing w:line="360" w:lineRule="auto"/>
        <w:ind w:left="1335"/>
        <w:rPr>
          <w:rFonts w:asciiTheme="majorBidi" w:eastAsia="Times New Roman" w:hAnsiTheme="majorBidi" w:cstheme="majorBidi"/>
          <w:sz w:val="28"/>
          <w:szCs w:val="28"/>
          <w:lang w:bidi="ar-DZ"/>
        </w:rPr>
      </w:pPr>
    </w:p>
    <w:p w14:paraId="4F898610" w14:textId="77777777" w:rsidR="003800F9" w:rsidRPr="00975F00" w:rsidRDefault="00E471C2" w:rsidP="00793118">
      <w:pPr>
        <w:pStyle w:val="Paragraphedeliste"/>
        <w:numPr>
          <w:ilvl w:val="2"/>
          <w:numId w:val="48"/>
        </w:numPr>
        <w:shd w:val="clear" w:color="auto" w:fill="FFFFFF" w:themeFill="background1"/>
        <w:spacing w:line="360" w:lineRule="auto"/>
        <w:rPr>
          <w:rFonts w:asciiTheme="majorBidi" w:eastAsia="Times New Roman" w:hAnsiTheme="majorBidi" w:cstheme="majorBidi"/>
          <w:sz w:val="28"/>
          <w:szCs w:val="28"/>
          <w:u w:val="single"/>
          <w:lang w:bidi="ar-DZ"/>
        </w:rPr>
      </w:pPr>
      <w:bookmarkStart w:id="82" w:name="_Toc202100862"/>
      <w:r w:rsidRPr="00836985">
        <w:rPr>
          <w:rStyle w:val="Titre4Car"/>
        </w:rPr>
        <w:t>The Price-Quality Heuristic and Consumer Skepticism</w:t>
      </w:r>
      <w:bookmarkEnd w:id="82"/>
      <w:r w:rsidRPr="00975F00">
        <w:rPr>
          <w:rFonts w:asciiTheme="majorBidi" w:hAnsiTheme="majorBidi" w:cstheme="majorBidi"/>
          <w:sz w:val="24"/>
          <w:szCs w:val="24"/>
          <w:u w:val="single"/>
        </w:rPr>
        <w:t>:</w:t>
      </w:r>
    </w:p>
    <w:p w14:paraId="69E8F61E" w14:textId="77777777" w:rsidR="003800F9" w:rsidRDefault="00E471C2" w:rsidP="003800F9">
      <w:pPr>
        <w:shd w:val="clear" w:color="auto" w:fill="FFFFFF" w:themeFill="background1"/>
        <w:spacing w:line="360" w:lineRule="auto"/>
        <w:ind w:left="974"/>
        <w:rPr>
          <w:rFonts w:asciiTheme="majorBidi" w:eastAsia="Times New Roman" w:hAnsiTheme="majorBidi" w:cstheme="majorBidi"/>
          <w:sz w:val="28"/>
          <w:szCs w:val="28"/>
          <w:lang w:bidi="ar-DZ"/>
        </w:rPr>
      </w:pPr>
      <w:r w:rsidRPr="003800F9">
        <w:rPr>
          <w:rFonts w:asciiTheme="majorBidi" w:hAnsiTheme="majorBidi" w:cstheme="majorBidi"/>
          <w:sz w:val="24"/>
          <w:szCs w:val="24"/>
        </w:rPr>
        <w:t xml:space="preserve"> Despite the clear economic benefits, the lower price of generic drugs can paradoxically trigger skepticism and distrust among some consumers. This is largely due to the price quality heuristic, a cognitive shortcut where individuals assume that higher price equates to higher quality, and conversely, lower </w:t>
      </w:r>
      <w:r w:rsidR="001C59E0">
        <w:rPr>
          <w:rFonts w:asciiTheme="majorBidi" w:hAnsiTheme="majorBidi" w:cstheme="majorBidi"/>
          <w:sz w:val="24"/>
          <w:szCs w:val="24"/>
        </w:rPr>
        <w:t xml:space="preserve">price implies lower quality </w:t>
      </w:r>
      <w:sdt>
        <w:sdtPr>
          <w:rPr>
            <w:rFonts w:asciiTheme="majorBidi" w:hAnsiTheme="majorBidi" w:cstheme="majorBidi"/>
            <w:sz w:val="24"/>
            <w:szCs w:val="24"/>
          </w:rPr>
          <w:id w:val="849374021"/>
          <w:citation/>
        </w:sdtPr>
        <w:sdtEndPr/>
        <w:sdtContent>
          <w:r w:rsidR="001C59E0">
            <w:rPr>
              <w:rFonts w:asciiTheme="majorBidi" w:hAnsiTheme="majorBidi" w:cstheme="majorBidi"/>
              <w:sz w:val="24"/>
              <w:szCs w:val="24"/>
            </w:rPr>
            <w:fldChar w:fldCharType="begin"/>
          </w:r>
          <w:r w:rsidR="001C59E0">
            <w:rPr>
              <w:rFonts w:asciiTheme="majorBidi" w:hAnsiTheme="majorBidi" w:cstheme="majorBidi"/>
              <w:sz w:val="24"/>
              <w:szCs w:val="24"/>
            </w:rPr>
            <w:instrText xml:space="preserve"> CITATION jea25 \l 1033 </w:instrText>
          </w:r>
          <w:r w:rsidR="001C59E0">
            <w:rPr>
              <w:rFonts w:asciiTheme="majorBidi" w:hAnsiTheme="majorBidi" w:cstheme="majorBidi"/>
              <w:sz w:val="24"/>
              <w:szCs w:val="24"/>
            </w:rPr>
            <w:fldChar w:fldCharType="separate"/>
          </w:r>
          <w:r w:rsidR="001C59E0" w:rsidRPr="001C59E0">
            <w:rPr>
              <w:rFonts w:asciiTheme="majorBidi" w:hAnsiTheme="majorBidi" w:cstheme="majorBidi"/>
              <w:noProof/>
              <w:sz w:val="24"/>
              <w:szCs w:val="24"/>
            </w:rPr>
            <w:t>(lee, 2025)</w:t>
          </w:r>
          <w:r w:rsidR="001C59E0">
            <w:rPr>
              <w:rFonts w:asciiTheme="majorBidi" w:hAnsiTheme="majorBidi" w:cstheme="majorBidi"/>
              <w:sz w:val="24"/>
              <w:szCs w:val="24"/>
            </w:rPr>
            <w:fldChar w:fldCharType="end"/>
          </w:r>
        </w:sdtContent>
      </w:sdt>
      <w:r w:rsidRPr="003800F9">
        <w:rPr>
          <w:rFonts w:asciiTheme="majorBidi" w:hAnsiTheme="majorBidi" w:cstheme="majorBidi"/>
          <w:sz w:val="24"/>
          <w:szCs w:val="24"/>
        </w:rPr>
        <w:t>. In the context of medicines, where health and well-being are at stake, this heuristic can be particularly influential.</w:t>
      </w:r>
    </w:p>
    <w:p w14:paraId="2936C2BA" w14:textId="77777777" w:rsidR="003800F9" w:rsidRDefault="00E471C2" w:rsidP="003800F9">
      <w:pPr>
        <w:shd w:val="clear" w:color="auto" w:fill="FFFFFF" w:themeFill="background1"/>
        <w:spacing w:line="360" w:lineRule="auto"/>
        <w:ind w:left="974"/>
        <w:rPr>
          <w:rFonts w:asciiTheme="majorBidi" w:eastAsia="Times New Roman" w:hAnsiTheme="majorBidi" w:cstheme="majorBidi"/>
          <w:sz w:val="28"/>
          <w:szCs w:val="28"/>
          <w:lang w:bidi="ar-DZ"/>
        </w:rPr>
      </w:pPr>
      <w:r w:rsidRPr="003800F9">
        <w:rPr>
          <w:rFonts w:asciiTheme="majorBidi" w:hAnsiTheme="majorBidi" w:cstheme="majorBidi"/>
          <w:sz w:val="24"/>
          <w:szCs w:val="24"/>
        </w:rPr>
        <w:t>Patients may wonder:</w:t>
      </w:r>
    </w:p>
    <w:p w14:paraId="34D92DA4" w14:textId="77777777" w:rsidR="003800F9" w:rsidRPr="003800F9" w:rsidRDefault="00E471C2" w:rsidP="00793118">
      <w:pPr>
        <w:pStyle w:val="Paragraphedeliste"/>
        <w:numPr>
          <w:ilvl w:val="0"/>
          <w:numId w:val="28"/>
        </w:numPr>
        <w:shd w:val="clear" w:color="auto" w:fill="FFFFFF" w:themeFill="background1"/>
        <w:spacing w:line="360" w:lineRule="auto"/>
        <w:rPr>
          <w:rFonts w:asciiTheme="majorBidi" w:eastAsia="Times New Roman" w:hAnsiTheme="majorBidi" w:cstheme="majorBidi"/>
          <w:sz w:val="28"/>
          <w:szCs w:val="28"/>
          <w:lang w:bidi="ar-DZ"/>
        </w:rPr>
      </w:pPr>
      <w:r w:rsidRPr="003800F9">
        <w:rPr>
          <w:rFonts w:asciiTheme="majorBidi" w:hAnsiTheme="majorBidi" w:cstheme="majorBidi"/>
          <w:sz w:val="24"/>
          <w:szCs w:val="24"/>
        </w:rPr>
        <w:t xml:space="preserve">"If this generic drug is so much cheaper, can it really be as good as the brand-name one?" </w:t>
      </w:r>
    </w:p>
    <w:p w14:paraId="0AB8BEC7" w14:textId="77777777" w:rsidR="003800F9" w:rsidRPr="003800F9" w:rsidRDefault="00E471C2" w:rsidP="00793118">
      <w:pPr>
        <w:pStyle w:val="Paragraphedeliste"/>
        <w:numPr>
          <w:ilvl w:val="0"/>
          <w:numId w:val="28"/>
        </w:numPr>
        <w:shd w:val="clear" w:color="auto" w:fill="FFFFFF" w:themeFill="background1"/>
        <w:spacing w:line="360" w:lineRule="auto"/>
        <w:rPr>
          <w:rFonts w:asciiTheme="majorBidi" w:eastAsia="Times New Roman" w:hAnsiTheme="majorBidi" w:cstheme="majorBidi"/>
          <w:sz w:val="28"/>
          <w:szCs w:val="28"/>
          <w:lang w:bidi="ar-DZ"/>
        </w:rPr>
      </w:pPr>
      <w:r w:rsidRPr="003800F9">
        <w:rPr>
          <w:rFonts w:asciiTheme="majorBidi" w:hAnsiTheme="majorBidi" w:cstheme="majorBidi"/>
          <w:sz w:val="24"/>
          <w:szCs w:val="24"/>
        </w:rPr>
        <w:t xml:space="preserve">"Are they cutting corners on quality or safety to sell it at such a low price?" </w:t>
      </w:r>
    </w:p>
    <w:p w14:paraId="6C7B95BB" w14:textId="77777777" w:rsidR="003800F9" w:rsidRPr="003800F9" w:rsidRDefault="00E471C2" w:rsidP="00793118">
      <w:pPr>
        <w:pStyle w:val="Paragraphedeliste"/>
        <w:numPr>
          <w:ilvl w:val="0"/>
          <w:numId w:val="28"/>
        </w:numPr>
        <w:shd w:val="clear" w:color="auto" w:fill="FFFFFF" w:themeFill="background1"/>
        <w:spacing w:line="360" w:lineRule="auto"/>
        <w:rPr>
          <w:rFonts w:asciiTheme="majorBidi" w:eastAsia="Times New Roman" w:hAnsiTheme="majorBidi" w:cstheme="majorBidi"/>
          <w:sz w:val="28"/>
          <w:szCs w:val="28"/>
          <w:lang w:bidi="ar-DZ"/>
        </w:rPr>
      </w:pPr>
      <w:r w:rsidRPr="003800F9">
        <w:rPr>
          <w:rFonts w:asciiTheme="majorBidi" w:hAnsiTheme="majorBidi" w:cstheme="majorBidi"/>
          <w:sz w:val="24"/>
          <w:szCs w:val="24"/>
        </w:rPr>
        <w:t xml:space="preserve"> "Is it less effective or will it have more side effects?" </w:t>
      </w:r>
    </w:p>
    <w:p w14:paraId="5C2C2509" w14:textId="77777777" w:rsidR="00E471C2" w:rsidRPr="003800F9" w:rsidRDefault="00E471C2" w:rsidP="003800F9">
      <w:pPr>
        <w:shd w:val="clear" w:color="auto" w:fill="FFFFFF" w:themeFill="background1"/>
        <w:spacing w:line="360" w:lineRule="auto"/>
        <w:ind w:left="1334"/>
        <w:rPr>
          <w:rFonts w:asciiTheme="majorBidi" w:eastAsia="Times New Roman" w:hAnsiTheme="majorBidi" w:cstheme="majorBidi"/>
          <w:sz w:val="28"/>
          <w:szCs w:val="28"/>
          <w:lang w:bidi="ar-DZ"/>
        </w:rPr>
      </w:pPr>
      <w:r w:rsidRPr="003800F9">
        <w:rPr>
          <w:rFonts w:asciiTheme="majorBidi" w:hAnsiTheme="majorBidi" w:cstheme="majorBidi"/>
          <w:sz w:val="24"/>
          <w:szCs w:val="24"/>
        </w:rPr>
        <w:t>These doubts, often fueled by a lack of understanding about the reasons for the price difference and the rigorous regulatory standards for generics, can lead to a reluctance to accept generic substitutions, even when recommended by</w:t>
      </w:r>
      <w:r w:rsidR="001C59E0">
        <w:rPr>
          <w:rFonts w:asciiTheme="majorBidi" w:hAnsiTheme="majorBidi" w:cstheme="majorBidi"/>
          <w:sz w:val="24"/>
          <w:szCs w:val="24"/>
        </w:rPr>
        <w:t xml:space="preserve"> healthcare professionals </w:t>
      </w:r>
      <w:sdt>
        <w:sdtPr>
          <w:rPr>
            <w:rFonts w:asciiTheme="majorBidi" w:hAnsiTheme="majorBidi" w:cstheme="majorBidi"/>
            <w:sz w:val="24"/>
            <w:szCs w:val="24"/>
          </w:rPr>
          <w:id w:val="2122264987"/>
          <w:citation/>
        </w:sdtPr>
        <w:sdtEndPr/>
        <w:sdtContent>
          <w:r w:rsidR="001C59E0">
            <w:rPr>
              <w:rFonts w:asciiTheme="majorBidi" w:hAnsiTheme="majorBidi" w:cstheme="majorBidi"/>
              <w:sz w:val="24"/>
              <w:szCs w:val="24"/>
            </w:rPr>
            <w:fldChar w:fldCharType="begin"/>
          </w:r>
          <w:r w:rsidR="001C59E0">
            <w:rPr>
              <w:rFonts w:asciiTheme="majorBidi" w:hAnsiTheme="majorBidi" w:cstheme="majorBidi"/>
              <w:sz w:val="24"/>
              <w:szCs w:val="24"/>
            </w:rPr>
            <w:instrText xml:space="preserve"> CITATION Hus20 \l 1033 </w:instrText>
          </w:r>
          <w:r w:rsidR="001C59E0">
            <w:rPr>
              <w:rFonts w:asciiTheme="majorBidi" w:hAnsiTheme="majorBidi" w:cstheme="majorBidi"/>
              <w:sz w:val="24"/>
              <w:szCs w:val="24"/>
            </w:rPr>
            <w:fldChar w:fldCharType="separate"/>
          </w:r>
          <w:r w:rsidR="001C59E0" w:rsidRPr="001C59E0">
            <w:rPr>
              <w:rFonts w:asciiTheme="majorBidi" w:hAnsiTheme="majorBidi" w:cstheme="majorBidi"/>
              <w:noProof/>
              <w:sz w:val="24"/>
              <w:szCs w:val="24"/>
            </w:rPr>
            <w:t>(Hussar, 2020)</w:t>
          </w:r>
          <w:r w:rsidR="001C59E0">
            <w:rPr>
              <w:rFonts w:asciiTheme="majorBidi" w:hAnsiTheme="majorBidi" w:cstheme="majorBidi"/>
              <w:sz w:val="24"/>
              <w:szCs w:val="24"/>
            </w:rPr>
            <w:fldChar w:fldCharType="end"/>
          </w:r>
        </w:sdtContent>
      </w:sdt>
      <w:r w:rsidR="001C59E0">
        <w:rPr>
          <w:rFonts w:asciiTheme="majorBidi" w:hAnsiTheme="majorBidi" w:cstheme="majorBidi"/>
          <w:sz w:val="24"/>
          <w:szCs w:val="24"/>
        </w:rPr>
        <w:t>.</w:t>
      </w:r>
    </w:p>
    <w:p w14:paraId="2495BF16" w14:textId="77777777" w:rsidR="003800F9" w:rsidRPr="00515E86" w:rsidRDefault="00E471C2" w:rsidP="00793118">
      <w:pPr>
        <w:pStyle w:val="Paragraphedeliste"/>
        <w:numPr>
          <w:ilvl w:val="2"/>
          <w:numId w:val="48"/>
        </w:numPr>
        <w:shd w:val="clear" w:color="auto" w:fill="FFFFFF" w:themeFill="background1"/>
        <w:spacing w:line="360" w:lineRule="auto"/>
        <w:rPr>
          <w:rFonts w:asciiTheme="majorBidi" w:hAnsiTheme="majorBidi" w:cstheme="majorBidi"/>
          <w:sz w:val="24"/>
          <w:szCs w:val="24"/>
          <w:u w:val="single"/>
        </w:rPr>
      </w:pPr>
      <w:bookmarkStart w:id="83" w:name="_Toc202100863"/>
      <w:r w:rsidRPr="00836985">
        <w:rPr>
          <w:rStyle w:val="Titre4Car"/>
        </w:rPr>
        <w:t>The Role of Cost as a Motivator for Generic Use</w:t>
      </w:r>
      <w:bookmarkEnd w:id="83"/>
      <w:r w:rsidRPr="00515E86">
        <w:rPr>
          <w:rFonts w:asciiTheme="majorBidi" w:hAnsiTheme="majorBidi" w:cstheme="majorBidi"/>
          <w:sz w:val="24"/>
          <w:szCs w:val="24"/>
          <w:u w:val="single"/>
        </w:rPr>
        <w:t>:</w:t>
      </w:r>
    </w:p>
    <w:p w14:paraId="1FD0694A" w14:textId="77777777" w:rsidR="003800F9" w:rsidRDefault="00E471C2" w:rsidP="003800F9">
      <w:pPr>
        <w:shd w:val="clear" w:color="auto" w:fill="FFFFFF" w:themeFill="background1"/>
        <w:spacing w:line="360" w:lineRule="auto"/>
        <w:ind w:left="974"/>
        <w:rPr>
          <w:rFonts w:asciiTheme="majorBidi" w:hAnsiTheme="majorBidi" w:cstheme="majorBidi"/>
          <w:sz w:val="24"/>
          <w:szCs w:val="24"/>
        </w:rPr>
      </w:pPr>
      <w:r w:rsidRPr="003800F9">
        <w:rPr>
          <w:rFonts w:asciiTheme="majorBidi" w:hAnsiTheme="majorBidi" w:cstheme="majorBidi"/>
          <w:sz w:val="24"/>
          <w:szCs w:val="24"/>
        </w:rPr>
        <w:t xml:space="preserve"> While some may be skeptical, for a significant portion of the population, cost is a primary motivator for choosing generic drugs. Studies have shown that even if consumers express a higher level of trust in brand-name medications, a majority still prefer to buy generics prima</w:t>
      </w:r>
      <w:r w:rsidR="001C59E0">
        <w:rPr>
          <w:rFonts w:asciiTheme="majorBidi" w:hAnsiTheme="majorBidi" w:cstheme="majorBidi"/>
          <w:sz w:val="24"/>
          <w:szCs w:val="24"/>
        </w:rPr>
        <w:t xml:space="preserve">rily due to their lower cost </w:t>
      </w:r>
      <w:sdt>
        <w:sdtPr>
          <w:rPr>
            <w:rFonts w:asciiTheme="majorBidi" w:hAnsiTheme="majorBidi" w:cstheme="majorBidi"/>
            <w:sz w:val="24"/>
            <w:szCs w:val="24"/>
          </w:rPr>
          <w:id w:val="756791860"/>
          <w:citation/>
        </w:sdtPr>
        <w:sdtEndPr/>
        <w:sdtContent>
          <w:r w:rsidR="001C59E0">
            <w:rPr>
              <w:rFonts w:asciiTheme="majorBidi" w:hAnsiTheme="majorBidi" w:cstheme="majorBidi"/>
              <w:sz w:val="24"/>
              <w:szCs w:val="24"/>
            </w:rPr>
            <w:fldChar w:fldCharType="begin"/>
          </w:r>
          <w:r w:rsidR="001C59E0">
            <w:rPr>
              <w:rFonts w:asciiTheme="majorBidi" w:hAnsiTheme="majorBidi" w:cstheme="majorBidi"/>
              <w:sz w:val="24"/>
              <w:szCs w:val="24"/>
            </w:rPr>
            <w:instrText xml:space="preserve"> CITATION Han23 \l 1033 </w:instrText>
          </w:r>
          <w:r w:rsidR="001C59E0">
            <w:rPr>
              <w:rFonts w:asciiTheme="majorBidi" w:hAnsiTheme="majorBidi" w:cstheme="majorBidi"/>
              <w:sz w:val="24"/>
              <w:szCs w:val="24"/>
            </w:rPr>
            <w:fldChar w:fldCharType="separate"/>
          </w:r>
          <w:r w:rsidR="001C59E0" w:rsidRPr="001C59E0">
            <w:rPr>
              <w:rFonts w:asciiTheme="majorBidi" w:hAnsiTheme="majorBidi" w:cstheme="majorBidi"/>
              <w:noProof/>
              <w:sz w:val="24"/>
              <w:szCs w:val="24"/>
            </w:rPr>
            <w:t>(Hancock, et al., 2023)</w:t>
          </w:r>
          <w:r w:rsidR="001C59E0">
            <w:rPr>
              <w:rFonts w:asciiTheme="majorBidi" w:hAnsiTheme="majorBidi" w:cstheme="majorBidi"/>
              <w:sz w:val="24"/>
              <w:szCs w:val="24"/>
            </w:rPr>
            <w:fldChar w:fldCharType="end"/>
          </w:r>
        </w:sdtContent>
      </w:sdt>
      <w:r w:rsidRPr="003800F9">
        <w:rPr>
          <w:rFonts w:asciiTheme="majorBidi" w:hAnsiTheme="majorBidi" w:cstheme="majorBidi"/>
          <w:sz w:val="24"/>
          <w:szCs w:val="24"/>
        </w:rPr>
        <w:t xml:space="preserve">. This is particularly true for patients with chronic conditions requiring long-term medication, where the cumulative cost of brand-name drugs can be substantial. </w:t>
      </w:r>
    </w:p>
    <w:p w14:paraId="1963FB80" w14:textId="77777777" w:rsidR="003800F9" w:rsidRDefault="00E471C2" w:rsidP="003800F9">
      <w:pPr>
        <w:shd w:val="clear" w:color="auto" w:fill="FFFFFF" w:themeFill="background1"/>
        <w:spacing w:line="360" w:lineRule="auto"/>
        <w:ind w:left="974"/>
        <w:rPr>
          <w:rFonts w:asciiTheme="majorBidi" w:hAnsiTheme="majorBidi" w:cstheme="majorBidi"/>
          <w:sz w:val="24"/>
          <w:szCs w:val="24"/>
        </w:rPr>
      </w:pPr>
      <w:r w:rsidRPr="003800F9">
        <w:rPr>
          <w:rFonts w:asciiTheme="majorBidi" w:hAnsiTheme="majorBidi" w:cstheme="majorBidi"/>
          <w:sz w:val="24"/>
          <w:szCs w:val="24"/>
        </w:rPr>
        <w:lastRenderedPageBreak/>
        <w:t xml:space="preserve">In such cases, the economic benefit of generics often outweighs any lingering doubts, especially if healthcare providers offer reassurance about their quality and efficacy. The decision to use a generic drug can be a pragmatic one, driven by the need to manage healthcare expenses effectively. </w:t>
      </w:r>
    </w:p>
    <w:p w14:paraId="2BB41925" w14:textId="77777777" w:rsidR="00F67806" w:rsidRDefault="00F67806" w:rsidP="003800F9">
      <w:pPr>
        <w:shd w:val="clear" w:color="auto" w:fill="FFFFFF" w:themeFill="background1"/>
        <w:spacing w:line="360" w:lineRule="auto"/>
        <w:ind w:left="974"/>
        <w:rPr>
          <w:rFonts w:asciiTheme="majorBidi" w:hAnsiTheme="majorBidi" w:cstheme="majorBidi"/>
          <w:sz w:val="24"/>
          <w:szCs w:val="24"/>
        </w:rPr>
      </w:pPr>
    </w:p>
    <w:p w14:paraId="173F893F" w14:textId="77777777" w:rsidR="003800F9" w:rsidRPr="00515E86" w:rsidRDefault="00E471C2" w:rsidP="00793118">
      <w:pPr>
        <w:pStyle w:val="Paragraphedeliste"/>
        <w:numPr>
          <w:ilvl w:val="2"/>
          <w:numId w:val="48"/>
        </w:numPr>
        <w:shd w:val="clear" w:color="auto" w:fill="FFFFFF" w:themeFill="background1"/>
        <w:spacing w:line="360" w:lineRule="auto"/>
        <w:rPr>
          <w:rFonts w:asciiTheme="majorBidi" w:hAnsiTheme="majorBidi" w:cstheme="majorBidi"/>
          <w:sz w:val="24"/>
          <w:szCs w:val="24"/>
          <w:u w:val="single"/>
        </w:rPr>
      </w:pPr>
      <w:bookmarkStart w:id="84" w:name="_Toc202100864"/>
      <w:r w:rsidRPr="00836985">
        <w:rPr>
          <w:rStyle w:val="Titre4Car"/>
        </w:rPr>
        <w:t>Balancing Affordability and Trust</w:t>
      </w:r>
      <w:bookmarkEnd w:id="84"/>
      <w:r w:rsidRPr="00515E86">
        <w:rPr>
          <w:rFonts w:asciiTheme="majorBidi" w:hAnsiTheme="majorBidi" w:cstheme="majorBidi"/>
          <w:sz w:val="24"/>
          <w:szCs w:val="24"/>
          <w:u w:val="single"/>
        </w:rPr>
        <w:t>:</w:t>
      </w:r>
    </w:p>
    <w:p w14:paraId="7B810695" w14:textId="77777777" w:rsidR="003800F9" w:rsidRDefault="00E471C2" w:rsidP="003800F9">
      <w:pPr>
        <w:shd w:val="clear" w:color="auto" w:fill="FFFFFF" w:themeFill="background1"/>
        <w:spacing w:line="360" w:lineRule="auto"/>
        <w:ind w:left="974"/>
        <w:rPr>
          <w:rFonts w:asciiTheme="majorBidi" w:hAnsiTheme="majorBidi" w:cstheme="majorBidi"/>
          <w:sz w:val="24"/>
          <w:szCs w:val="24"/>
        </w:rPr>
      </w:pPr>
      <w:r w:rsidRPr="003800F9">
        <w:rPr>
          <w:rFonts w:asciiTheme="majorBidi" w:hAnsiTheme="majorBidi" w:cstheme="majorBidi"/>
          <w:sz w:val="24"/>
          <w:szCs w:val="24"/>
        </w:rPr>
        <w:t xml:space="preserve"> To harness the full potential of generic drugs, it is crucial to strike a balance between promoting their affordability and building unwavering trust in their quality and efficacy. Th</w:t>
      </w:r>
      <w:r w:rsidR="003800F9">
        <w:rPr>
          <w:rFonts w:asciiTheme="majorBidi" w:hAnsiTheme="majorBidi" w:cstheme="majorBidi"/>
          <w:sz w:val="24"/>
          <w:szCs w:val="24"/>
        </w:rPr>
        <w:t xml:space="preserve">is requires: </w:t>
      </w:r>
    </w:p>
    <w:p w14:paraId="1FE67406" w14:textId="77777777" w:rsidR="003800F9" w:rsidRDefault="00E471C2" w:rsidP="00793118">
      <w:pPr>
        <w:pStyle w:val="Paragraphedeliste"/>
        <w:numPr>
          <w:ilvl w:val="0"/>
          <w:numId w:val="29"/>
        </w:numPr>
        <w:shd w:val="clear" w:color="auto" w:fill="FFFFFF" w:themeFill="background1"/>
        <w:spacing w:line="360" w:lineRule="auto"/>
        <w:rPr>
          <w:rFonts w:asciiTheme="majorBidi" w:hAnsiTheme="majorBidi" w:cstheme="majorBidi"/>
          <w:sz w:val="24"/>
          <w:szCs w:val="24"/>
        </w:rPr>
      </w:pPr>
      <w:r w:rsidRPr="003800F9">
        <w:rPr>
          <w:rFonts w:asciiTheme="majorBidi" w:hAnsiTheme="majorBidi" w:cstheme="majorBidi"/>
          <w:sz w:val="24"/>
          <w:szCs w:val="24"/>
        </w:rPr>
        <w:t>Transparent Communication: Clearly explaining why generic drugs are less expensive (i.e., absence of R&amp;D and marketing costs, not compromised quality) is essential to counteract the negativ</w:t>
      </w:r>
      <w:r w:rsidR="001C59E0">
        <w:rPr>
          <w:rFonts w:asciiTheme="majorBidi" w:hAnsiTheme="majorBidi" w:cstheme="majorBidi"/>
          <w:sz w:val="24"/>
          <w:szCs w:val="24"/>
        </w:rPr>
        <w:t xml:space="preserve">e price-quality heuristic </w:t>
      </w:r>
      <w:sdt>
        <w:sdtPr>
          <w:rPr>
            <w:rFonts w:asciiTheme="majorBidi" w:hAnsiTheme="majorBidi" w:cstheme="majorBidi"/>
            <w:sz w:val="24"/>
            <w:szCs w:val="24"/>
          </w:rPr>
          <w:id w:val="2075000642"/>
          <w:citation/>
        </w:sdtPr>
        <w:sdtEndPr/>
        <w:sdtContent>
          <w:r w:rsidR="001C59E0">
            <w:rPr>
              <w:rFonts w:asciiTheme="majorBidi" w:hAnsiTheme="majorBidi" w:cstheme="majorBidi"/>
              <w:sz w:val="24"/>
              <w:szCs w:val="24"/>
            </w:rPr>
            <w:fldChar w:fldCharType="begin"/>
          </w:r>
          <w:r w:rsidR="001C59E0">
            <w:rPr>
              <w:rFonts w:asciiTheme="majorBidi" w:hAnsiTheme="majorBidi" w:cstheme="majorBidi"/>
              <w:sz w:val="24"/>
              <w:szCs w:val="24"/>
            </w:rPr>
            <w:instrText xml:space="preserve"> CITATION Acc25 \l 1033 </w:instrText>
          </w:r>
          <w:r w:rsidR="001C59E0">
            <w:rPr>
              <w:rFonts w:asciiTheme="majorBidi" w:hAnsiTheme="majorBidi" w:cstheme="majorBidi"/>
              <w:sz w:val="24"/>
              <w:szCs w:val="24"/>
            </w:rPr>
            <w:fldChar w:fldCharType="separate"/>
          </w:r>
          <w:r w:rsidR="001C59E0" w:rsidRPr="001C59E0">
            <w:rPr>
              <w:rFonts w:asciiTheme="majorBidi" w:hAnsiTheme="majorBidi" w:cstheme="majorBidi"/>
              <w:noProof/>
              <w:sz w:val="24"/>
              <w:szCs w:val="24"/>
            </w:rPr>
            <w:t>(Access to Biosimilar &amp; Generic Drugs, n.d.)</w:t>
          </w:r>
          <w:r w:rsidR="001C59E0">
            <w:rPr>
              <w:rFonts w:asciiTheme="majorBidi" w:hAnsiTheme="majorBidi" w:cstheme="majorBidi"/>
              <w:sz w:val="24"/>
              <w:szCs w:val="24"/>
            </w:rPr>
            <w:fldChar w:fldCharType="end"/>
          </w:r>
        </w:sdtContent>
      </w:sdt>
      <w:r w:rsidR="003800F9">
        <w:rPr>
          <w:rFonts w:asciiTheme="majorBidi" w:hAnsiTheme="majorBidi" w:cstheme="majorBidi"/>
          <w:sz w:val="24"/>
          <w:szCs w:val="24"/>
        </w:rPr>
        <w:t>.</w:t>
      </w:r>
    </w:p>
    <w:p w14:paraId="66FDC140" w14:textId="77777777" w:rsidR="003800F9" w:rsidRDefault="00E471C2" w:rsidP="00793118">
      <w:pPr>
        <w:pStyle w:val="Paragraphedeliste"/>
        <w:numPr>
          <w:ilvl w:val="0"/>
          <w:numId w:val="29"/>
        </w:numPr>
        <w:shd w:val="clear" w:color="auto" w:fill="FFFFFF" w:themeFill="background1"/>
        <w:spacing w:line="360" w:lineRule="auto"/>
        <w:rPr>
          <w:rFonts w:asciiTheme="majorBidi" w:hAnsiTheme="majorBidi" w:cstheme="majorBidi"/>
          <w:sz w:val="24"/>
          <w:szCs w:val="24"/>
        </w:rPr>
      </w:pPr>
      <w:r w:rsidRPr="003800F9">
        <w:rPr>
          <w:rFonts w:asciiTheme="majorBidi" w:hAnsiTheme="majorBidi" w:cstheme="majorBidi"/>
          <w:sz w:val="24"/>
          <w:szCs w:val="24"/>
        </w:rPr>
        <w:t>Emphasis on Equivalence: Consistently reinforcing the message that generic drugs are bioequivalent and therapeutically interchangeable with brand-name drugs, backed by rigorous scientific testin</w:t>
      </w:r>
      <w:r w:rsidR="001C59E0">
        <w:rPr>
          <w:rFonts w:asciiTheme="majorBidi" w:hAnsiTheme="majorBidi" w:cstheme="majorBidi"/>
          <w:sz w:val="24"/>
          <w:szCs w:val="24"/>
        </w:rPr>
        <w:t xml:space="preserve">g and regulatory approval </w:t>
      </w:r>
      <w:sdt>
        <w:sdtPr>
          <w:rPr>
            <w:rFonts w:asciiTheme="majorBidi" w:hAnsiTheme="majorBidi" w:cstheme="majorBidi"/>
            <w:sz w:val="24"/>
            <w:szCs w:val="24"/>
          </w:rPr>
          <w:id w:val="-343093299"/>
          <w:citation/>
        </w:sdtPr>
        <w:sdtEndPr/>
        <w:sdtContent>
          <w:r w:rsidR="001C59E0">
            <w:rPr>
              <w:rFonts w:asciiTheme="majorBidi" w:hAnsiTheme="majorBidi" w:cstheme="majorBidi"/>
              <w:sz w:val="24"/>
              <w:szCs w:val="24"/>
            </w:rPr>
            <w:fldChar w:fldCharType="begin"/>
          </w:r>
          <w:r w:rsidR="001C59E0">
            <w:rPr>
              <w:rFonts w:asciiTheme="majorBidi" w:hAnsiTheme="majorBidi" w:cstheme="majorBidi"/>
              <w:sz w:val="24"/>
              <w:szCs w:val="24"/>
            </w:rPr>
            <w:instrText xml:space="preserve"> CITATION Gen23 \l 1033 </w:instrText>
          </w:r>
          <w:r w:rsidR="001C59E0">
            <w:rPr>
              <w:rFonts w:asciiTheme="majorBidi" w:hAnsiTheme="majorBidi" w:cstheme="majorBidi"/>
              <w:sz w:val="24"/>
              <w:szCs w:val="24"/>
            </w:rPr>
            <w:fldChar w:fldCharType="separate"/>
          </w:r>
          <w:r w:rsidR="001C59E0" w:rsidRPr="001C59E0">
            <w:rPr>
              <w:rFonts w:asciiTheme="majorBidi" w:hAnsiTheme="majorBidi" w:cstheme="majorBidi"/>
              <w:noProof/>
              <w:sz w:val="24"/>
              <w:szCs w:val="24"/>
            </w:rPr>
            <w:t>(Generic drugs fact, 2021)</w:t>
          </w:r>
          <w:r w:rsidR="001C59E0">
            <w:rPr>
              <w:rFonts w:asciiTheme="majorBidi" w:hAnsiTheme="majorBidi" w:cstheme="majorBidi"/>
              <w:sz w:val="24"/>
              <w:szCs w:val="24"/>
            </w:rPr>
            <w:fldChar w:fldCharType="end"/>
          </w:r>
        </w:sdtContent>
      </w:sdt>
      <w:r w:rsidR="003800F9">
        <w:rPr>
          <w:rFonts w:asciiTheme="majorBidi" w:hAnsiTheme="majorBidi" w:cstheme="majorBidi"/>
          <w:sz w:val="24"/>
          <w:szCs w:val="24"/>
        </w:rPr>
        <w:t>.</w:t>
      </w:r>
    </w:p>
    <w:p w14:paraId="2FEBA17F" w14:textId="77777777" w:rsidR="003800F9" w:rsidRDefault="00E471C2" w:rsidP="00793118">
      <w:pPr>
        <w:pStyle w:val="Paragraphedeliste"/>
        <w:numPr>
          <w:ilvl w:val="0"/>
          <w:numId w:val="29"/>
        </w:numPr>
        <w:shd w:val="clear" w:color="auto" w:fill="FFFFFF" w:themeFill="background1"/>
        <w:spacing w:line="360" w:lineRule="auto"/>
        <w:rPr>
          <w:rFonts w:asciiTheme="majorBidi" w:hAnsiTheme="majorBidi" w:cstheme="majorBidi"/>
          <w:sz w:val="24"/>
          <w:szCs w:val="24"/>
        </w:rPr>
      </w:pPr>
      <w:r w:rsidRPr="003800F9">
        <w:rPr>
          <w:rFonts w:asciiTheme="majorBidi" w:hAnsiTheme="majorBidi" w:cstheme="majorBidi"/>
          <w:sz w:val="24"/>
          <w:szCs w:val="24"/>
        </w:rPr>
        <w:t>Healthcare Professional Endorsement: Encouraging doctors and pharmacists to confidently recommend and explain the benefits of generic drugs, including their cost-effectiveness, can significantly influence p</w:t>
      </w:r>
      <w:r w:rsidR="001C59E0">
        <w:rPr>
          <w:rFonts w:asciiTheme="majorBidi" w:hAnsiTheme="majorBidi" w:cstheme="majorBidi"/>
          <w:sz w:val="24"/>
          <w:szCs w:val="24"/>
        </w:rPr>
        <w:t xml:space="preserve">atient trust and acceptance </w:t>
      </w:r>
      <w:sdt>
        <w:sdtPr>
          <w:rPr>
            <w:rFonts w:asciiTheme="majorBidi" w:hAnsiTheme="majorBidi" w:cstheme="majorBidi"/>
            <w:sz w:val="24"/>
            <w:szCs w:val="24"/>
          </w:rPr>
          <w:id w:val="1336113947"/>
          <w:citation/>
        </w:sdtPr>
        <w:sdtEndPr/>
        <w:sdtContent>
          <w:r w:rsidR="001C59E0">
            <w:rPr>
              <w:rFonts w:asciiTheme="majorBidi" w:hAnsiTheme="majorBidi" w:cstheme="majorBidi"/>
              <w:sz w:val="24"/>
              <w:szCs w:val="24"/>
            </w:rPr>
            <w:fldChar w:fldCharType="begin"/>
          </w:r>
          <w:r w:rsidR="001C59E0">
            <w:rPr>
              <w:rFonts w:asciiTheme="majorBidi" w:hAnsiTheme="majorBidi" w:cstheme="majorBidi"/>
              <w:sz w:val="24"/>
              <w:szCs w:val="24"/>
            </w:rPr>
            <w:instrText xml:space="preserve"> CITATION Kas24 \l 1033 </w:instrText>
          </w:r>
          <w:r w:rsidR="001C59E0">
            <w:rPr>
              <w:rFonts w:asciiTheme="majorBidi" w:hAnsiTheme="majorBidi" w:cstheme="majorBidi"/>
              <w:sz w:val="24"/>
              <w:szCs w:val="24"/>
            </w:rPr>
            <w:fldChar w:fldCharType="separate"/>
          </w:r>
          <w:r w:rsidR="001C59E0" w:rsidRPr="001C59E0">
            <w:rPr>
              <w:rFonts w:asciiTheme="majorBidi" w:hAnsiTheme="majorBidi" w:cstheme="majorBidi"/>
              <w:noProof/>
              <w:sz w:val="24"/>
              <w:szCs w:val="24"/>
            </w:rPr>
            <w:t>( Kassandros , et al., 2024)</w:t>
          </w:r>
          <w:r w:rsidR="001C59E0">
            <w:rPr>
              <w:rFonts w:asciiTheme="majorBidi" w:hAnsiTheme="majorBidi" w:cstheme="majorBidi"/>
              <w:sz w:val="24"/>
              <w:szCs w:val="24"/>
            </w:rPr>
            <w:fldChar w:fldCharType="end"/>
          </w:r>
        </w:sdtContent>
      </w:sdt>
      <w:r w:rsidRPr="003800F9">
        <w:rPr>
          <w:rFonts w:asciiTheme="majorBidi" w:hAnsiTheme="majorBidi" w:cstheme="majorBidi"/>
          <w:sz w:val="24"/>
          <w:szCs w:val="24"/>
        </w:rPr>
        <w:t>.</w:t>
      </w:r>
    </w:p>
    <w:p w14:paraId="7D9F5887" w14:textId="77777777" w:rsidR="003800F9" w:rsidRDefault="00E471C2" w:rsidP="00793118">
      <w:pPr>
        <w:pStyle w:val="Paragraphedeliste"/>
        <w:numPr>
          <w:ilvl w:val="0"/>
          <w:numId w:val="29"/>
        </w:numPr>
        <w:shd w:val="clear" w:color="auto" w:fill="FFFFFF" w:themeFill="background1"/>
        <w:spacing w:line="360" w:lineRule="auto"/>
        <w:rPr>
          <w:rFonts w:asciiTheme="majorBidi" w:hAnsiTheme="majorBidi" w:cstheme="majorBidi"/>
          <w:sz w:val="24"/>
          <w:szCs w:val="24"/>
        </w:rPr>
      </w:pPr>
      <w:r w:rsidRPr="003800F9">
        <w:rPr>
          <w:rFonts w:asciiTheme="majorBidi" w:hAnsiTheme="majorBidi" w:cstheme="majorBidi"/>
          <w:sz w:val="24"/>
          <w:szCs w:val="24"/>
        </w:rPr>
        <w:t xml:space="preserve"> Patient Education: Implementing public education campaigns to improve health literacy regarding generic drugs, addressing common misconceptions, and highli</w:t>
      </w:r>
      <w:r w:rsidR="001C59E0">
        <w:rPr>
          <w:rFonts w:asciiTheme="majorBidi" w:hAnsiTheme="majorBidi" w:cstheme="majorBidi"/>
          <w:sz w:val="24"/>
          <w:szCs w:val="24"/>
        </w:rPr>
        <w:t xml:space="preserve">ghting the value they offer </w:t>
      </w:r>
      <w:sdt>
        <w:sdtPr>
          <w:rPr>
            <w:rFonts w:asciiTheme="majorBidi" w:hAnsiTheme="majorBidi" w:cstheme="majorBidi"/>
            <w:sz w:val="24"/>
            <w:szCs w:val="24"/>
          </w:rPr>
          <w:id w:val="2017029392"/>
          <w:citation/>
        </w:sdtPr>
        <w:sdtEndPr/>
        <w:sdtContent>
          <w:r w:rsidR="001C59E0">
            <w:rPr>
              <w:rFonts w:asciiTheme="majorBidi" w:hAnsiTheme="majorBidi" w:cstheme="majorBidi"/>
              <w:sz w:val="24"/>
              <w:szCs w:val="24"/>
            </w:rPr>
            <w:fldChar w:fldCharType="begin"/>
          </w:r>
          <w:r w:rsidR="001C59E0">
            <w:rPr>
              <w:rFonts w:asciiTheme="majorBidi" w:hAnsiTheme="majorBidi" w:cstheme="majorBidi"/>
              <w:sz w:val="24"/>
              <w:szCs w:val="24"/>
            </w:rPr>
            <w:instrText xml:space="preserve"> CITATION Mur23 \l 1033 </w:instrText>
          </w:r>
          <w:r w:rsidR="001C59E0">
            <w:rPr>
              <w:rFonts w:asciiTheme="majorBidi" w:hAnsiTheme="majorBidi" w:cstheme="majorBidi"/>
              <w:sz w:val="24"/>
              <w:szCs w:val="24"/>
            </w:rPr>
            <w:fldChar w:fldCharType="separate"/>
          </w:r>
          <w:r w:rsidR="001C59E0" w:rsidRPr="001C59E0">
            <w:rPr>
              <w:rFonts w:asciiTheme="majorBidi" w:hAnsiTheme="majorBidi" w:cstheme="majorBidi"/>
              <w:noProof/>
              <w:sz w:val="24"/>
              <w:szCs w:val="24"/>
            </w:rPr>
            <w:t>(Murphy, 2023)</w:t>
          </w:r>
          <w:r w:rsidR="001C59E0">
            <w:rPr>
              <w:rFonts w:asciiTheme="majorBidi" w:hAnsiTheme="majorBidi" w:cstheme="majorBidi"/>
              <w:sz w:val="24"/>
              <w:szCs w:val="24"/>
            </w:rPr>
            <w:fldChar w:fldCharType="end"/>
          </w:r>
        </w:sdtContent>
      </w:sdt>
      <w:r w:rsidRPr="003800F9">
        <w:rPr>
          <w:rFonts w:asciiTheme="majorBidi" w:hAnsiTheme="majorBidi" w:cstheme="majorBidi"/>
          <w:sz w:val="24"/>
          <w:szCs w:val="24"/>
        </w:rPr>
        <w:t>.</w:t>
      </w:r>
      <w:r w:rsidR="003800F9">
        <w:rPr>
          <w:rFonts w:asciiTheme="majorBidi" w:hAnsiTheme="majorBidi" w:cstheme="majorBidi"/>
          <w:sz w:val="24"/>
          <w:szCs w:val="24"/>
        </w:rPr>
        <w:t xml:space="preserve"> </w:t>
      </w:r>
    </w:p>
    <w:p w14:paraId="6514399D" w14:textId="77777777" w:rsidR="00113970" w:rsidRDefault="00113970" w:rsidP="00113970">
      <w:pPr>
        <w:pStyle w:val="Paragraphedeliste"/>
        <w:shd w:val="clear" w:color="auto" w:fill="FFFFFF" w:themeFill="background1"/>
        <w:spacing w:line="360" w:lineRule="auto"/>
        <w:ind w:left="1694"/>
        <w:rPr>
          <w:rFonts w:asciiTheme="majorBidi" w:hAnsiTheme="majorBidi" w:cstheme="majorBidi"/>
          <w:sz w:val="24"/>
          <w:szCs w:val="24"/>
        </w:rPr>
      </w:pPr>
    </w:p>
    <w:p w14:paraId="53F31E91" w14:textId="77777777" w:rsidR="00113970" w:rsidRPr="00515E86" w:rsidRDefault="003800F9" w:rsidP="00793118">
      <w:pPr>
        <w:pStyle w:val="Paragraphedeliste"/>
        <w:numPr>
          <w:ilvl w:val="1"/>
          <w:numId w:val="48"/>
        </w:numPr>
        <w:shd w:val="clear" w:color="auto" w:fill="FFFFFF" w:themeFill="background1"/>
        <w:spacing w:line="360" w:lineRule="auto"/>
        <w:rPr>
          <w:rFonts w:asciiTheme="majorBidi" w:hAnsiTheme="majorBidi" w:cstheme="majorBidi"/>
          <w:b/>
          <w:bCs/>
          <w:sz w:val="28"/>
          <w:szCs w:val="28"/>
          <w:u w:val="single"/>
        </w:rPr>
      </w:pPr>
      <w:bookmarkStart w:id="85" w:name="_Toc202100865"/>
      <w:r w:rsidRPr="00836985">
        <w:rPr>
          <w:rStyle w:val="Titre3Car"/>
          <w:rFonts w:eastAsiaTheme="minorHAnsi"/>
        </w:rPr>
        <w:t>Quality Assurance (QA)</w:t>
      </w:r>
      <w:bookmarkEnd w:id="85"/>
      <w:r w:rsidRPr="00515E86">
        <w:rPr>
          <w:rFonts w:asciiTheme="majorBidi" w:hAnsiTheme="majorBidi" w:cstheme="majorBidi"/>
          <w:b/>
          <w:bCs/>
          <w:sz w:val="24"/>
          <w:szCs w:val="24"/>
          <w:u w:val="single"/>
        </w:rPr>
        <w:t>:</w:t>
      </w:r>
    </w:p>
    <w:p w14:paraId="30E8750C" w14:textId="77777777" w:rsidR="00283C12" w:rsidRDefault="003800F9" w:rsidP="00113970">
      <w:pPr>
        <w:shd w:val="clear" w:color="auto" w:fill="FFFFFF" w:themeFill="background1"/>
        <w:spacing w:line="360" w:lineRule="auto"/>
        <w:ind w:left="487"/>
        <w:rPr>
          <w:rFonts w:asciiTheme="majorBidi" w:hAnsiTheme="majorBidi" w:cstheme="majorBidi"/>
          <w:sz w:val="24"/>
          <w:szCs w:val="24"/>
        </w:rPr>
      </w:pPr>
      <w:r w:rsidRPr="00515E86">
        <w:rPr>
          <w:rFonts w:asciiTheme="majorBidi" w:hAnsiTheme="majorBidi" w:cstheme="majorBidi"/>
          <w:sz w:val="24"/>
          <w:szCs w:val="24"/>
        </w:rPr>
        <w:t xml:space="preserve"> Quality Assurance (QA) is an overarching system that ensures that all processes involved in the manufacturing, testing, and release of pharmaceutical products are designed to </w:t>
      </w:r>
      <w:r w:rsidRPr="00515E86">
        <w:rPr>
          <w:rFonts w:asciiTheme="majorBidi" w:hAnsiTheme="majorBidi" w:cstheme="majorBidi"/>
          <w:sz w:val="24"/>
          <w:szCs w:val="24"/>
        </w:rPr>
        <w:lastRenderedPageBreak/>
        <w:t xml:space="preserve">produce a high-quality drug. QA is integral to every stage of drug production and is closely linked to regulatory compliance. </w:t>
      </w:r>
    </w:p>
    <w:p w14:paraId="60DF1510" w14:textId="77777777" w:rsidR="00113970" w:rsidRPr="00515E86" w:rsidRDefault="003800F9" w:rsidP="00113970">
      <w:pPr>
        <w:shd w:val="clear" w:color="auto" w:fill="FFFFFF" w:themeFill="background1"/>
        <w:spacing w:line="360" w:lineRule="auto"/>
        <w:ind w:left="487"/>
        <w:rPr>
          <w:rFonts w:asciiTheme="majorBidi" w:hAnsiTheme="majorBidi" w:cstheme="majorBidi"/>
          <w:sz w:val="24"/>
          <w:szCs w:val="24"/>
        </w:rPr>
      </w:pPr>
      <w:r w:rsidRPr="00515E86">
        <w:rPr>
          <w:rFonts w:asciiTheme="majorBidi" w:hAnsiTheme="majorBidi" w:cstheme="majorBidi"/>
          <w:sz w:val="24"/>
          <w:szCs w:val="24"/>
        </w:rPr>
        <w:t>Key aspects of QA in generic drug manufacturing include:</w:t>
      </w:r>
    </w:p>
    <w:p w14:paraId="6938007E" w14:textId="77777777" w:rsidR="00113970" w:rsidRPr="00515E86" w:rsidRDefault="003800F9" w:rsidP="00793118">
      <w:pPr>
        <w:pStyle w:val="Paragraphedeliste"/>
        <w:numPr>
          <w:ilvl w:val="0"/>
          <w:numId w:val="30"/>
        </w:numPr>
        <w:shd w:val="clear" w:color="auto" w:fill="FFFFFF" w:themeFill="background1"/>
        <w:spacing w:line="360" w:lineRule="auto"/>
        <w:rPr>
          <w:rFonts w:asciiTheme="majorBidi" w:hAnsiTheme="majorBidi" w:cstheme="majorBidi"/>
          <w:sz w:val="24"/>
          <w:szCs w:val="24"/>
        </w:rPr>
      </w:pPr>
      <w:r w:rsidRPr="00515E86">
        <w:rPr>
          <w:rFonts w:asciiTheme="majorBidi" w:hAnsiTheme="majorBidi" w:cstheme="majorBidi"/>
          <w:b/>
          <w:bCs/>
          <w:sz w:val="24"/>
          <w:szCs w:val="24"/>
        </w:rPr>
        <w:t>Raw Material Control:</w:t>
      </w:r>
      <w:r w:rsidRPr="00515E86">
        <w:rPr>
          <w:rFonts w:asciiTheme="majorBidi" w:hAnsiTheme="majorBidi" w:cstheme="majorBidi"/>
          <w:sz w:val="24"/>
          <w:szCs w:val="24"/>
        </w:rPr>
        <w:t xml:space="preserve"> Ensuring that all raw materials used in the manufacturing process meet specified quality standards and are free from contaminants.</w:t>
      </w:r>
    </w:p>
    <w:p w14:paraId="2477E161" w14:textId="77777777" w:rsidR="00113970" w:rsidRPr="00515E86" w:rsidRDefault="003800F9" w:rsidP="00793118">
      <w:pPr>
        <w:pStyle w:val="Paragraphedeliste"/>
        <w:numPr>
          <w:ilvl w:val="0"/>
          <w:numId w:val="30"/>
        </w:numPr>
        <w:shd w:val="clear" w:color="auto" w:fill="FFFFFF" w:themeFill="background1"/>
        <w:spacing w:line="360" w:lineRule="auto"/>
        <w:rPr>
          <w:rFonts w:asciiTheme="majorBidi" w:hAnsiTheme="majorBidi" w:cstheme="majorBidi"/>
          <w:sz w:val="24"/>
          <w:szCs w:val="24"/>
        </w:rPr>
      </w:pPr>
      <w:r w:rsidRPr="00515E86">
        <w:rPr>
          <w:rFonts w:asciiTheme="majorBidi" w:hAnsiTheme="majorBidi" w:cstheme="majorBidi"/>
          <w:sz w:val="24"/>
          <w:szCs w:val="24"/>
        </w:rPr>
        <w:t xml:space="preserve"> </w:t>
      </w:r>
      <w:r w:rsidRPr="00515E86">
        <w:rPr>
          <w:rFonts w:asciiTheme="majorBidi" w:hAnsiTheme="majorBidi" w:cstheme="majorBidi"/>
          <w:b/>
          <w:bCs/>
          <w:sz w:val="24"/>
          <w:szCs w:val="24"/>
        </w:rPr>
        <w:t>In-Process Controls:</w:t>
      </w:r>
      <w:r w:rsidRPr="00515E86">
        <w:rPr>
          <w:rFonts w:asciiTheme="majorBidi" w:hAnsiTheme="majorBidi" w:cstheme="majorBidi"/>
          <w:sz w:val="24"/>
          <w:szCs w:val="24"/>
        </w:rPr>
        <w:t xml:space="preserve"> Implementing checks and tests throughout the manufacturing process to monitor critical parameters and ensure consistency.</w:t>
      </w:r>
    </w:p>
    <w:p w14:paraId="260E0687" w14:textId="77777777" w:rsidR="00113970" w:rsidRPr="00515E86" w:rsidRDefault="003800F9" w:rsidP="00793118">
      <w:pPr>
        <w:pStyle w:val="Paragraphedeliste"/>
        <w:numPr>
          <w:ilvl w:val="0"/>
          <w:numId w:val="30"/>
        </w:numPr>
        <w:shd w:val="clear" w:color="auto" w:fill="FFFFFF" w:themeFill="background1"/>
        <w:spacing w:line="360" w:lineRule="auto"/>
        <w:rPr>
          <w:rFonts w:asciiTheme="majorBidi" w:hAnsiTheme="majorBidi" w:cstheme="majorBidi"/>
          <w:sz w:val="24"/>
          <w:szCs w:val="24"/>
        </w:rPr>
      </w:pPr>
      <w:r w:rsidRPr="00515E86">
        <w:rPr>
          <w:rFonts w:asciiTheme="majorBidi" w:hAnsiTheme="majorBidi" w:cstheme="majorBidi"/>
          <w:sz w:val="24"/>
          <w:szCs w:val="24"/>
        </w:rPr>
        <w:t xml:space="preserve"> </w:t>
      </w:r>
      <w:r w:rsidRPr="00515E86">
        <w:rPr>
          <w:rFonts w:asciiTheme="majorBidi" w:hAnsiTheme="majorBidi" w:cstheme="majorBidi"/>
          <w:b/>
          <w:bCs/>
          <w:sz w:val="24"/>
          <w:szCs w:val="24"/>
        </w:rPr>
        <w:t>Finished Product Testing:</w:t>
      </w:r>
      <w:r w:rsidRPr="00515E86">
        <w:rPr>
          <w:rFonts w:asciiTheme="majorBidi" w:hAnsiTheme="majorBidi" w:cstheme="majorBidi"/>
          <w:sz w:val="24"/>
          <w:szCs w:val="24"/>
        </w:rPr>
        <w:t xml:space="preserve"> Rigorous testing of the final generic drug product to confirm its identity, purity, potency, and dissolution characteristics, ensuring it meets all specifications and is bioequival</w:t>
      </w:r>
      <w:r w:rsidR="00283C12">
        <w:rPr>
          <w:rFonts w:asciiTheme="majorBidi" w:hAnsiTheme="majorBidi" w:cstheme="majorBidi"/>
          <w:sz w:val="24"/>
          <w:szCs w:val="24"/>
        </w:rPr>
        <w:t xml:space="preserve">ent to the reference product </w:t>
      </w:r>
      <w:sdt>
        <w:sdtPr>
          <w:rPr>
            <w:rFonts w:asciiTheme="majorBidi" w:hAnsiTheme="majorBidi" w:cstheme="majorBidi"/>
            <w:sz w:val="24"/>
            <w:szCs w:val="24"/>
          </w:rPr>
          <w:id w:val="-2034022080"/>
          <w:citation/>
        </w:sdtPr>
        <w:sdtEndPr/>
        <w:sdtContent>
          <w:r w:rsidR="00283C12">
            <w:rPr>
              <w:rFonts w:asciiTheme="majorBidi" w:hAnsiTheme="majorBidi" w:cstheme="majorBidi"/>
              <w:sz w:val="24"/>
              <w:szCs w:val="24"/>
            </w:rPr>
            <w:fldChar w:fldCharType="begin"/>
          </w:r>
          <w:r w:rsidR="00283C12">
            <w:rPr>
              <w:rFonts w:asciiTheme="majorBidi" w:hAnsiTheme="majorBidi" w:cstheme="majorBidi"/>
              <w:sz w:val="24"/>
              <w:szCs w:val="24"/>
            </w:rPr>
            <w:instrText xml:space="preserve"> CITATION Lal24 \l 1033 </w:instrText>
          </w:r>
          <w:r w:rsidR="00283C12">
            <w:rPr>
              <w:rFonts w:asciiTheme="majorBidi" w:hAnsiTheme="majorBidi" w:cstheme="majorBidi"/>
              <w:sz w:val="24"/>
              <w:szCs w:val="24"/>
            </w:rPr>
            <w:fldChar w:fldCharType="separate"/>
          </w:r>
          <w:r w:rsidR="00283C12" w:rsidRPr="00283C12">
            <w:rPr>
              <w:rFonts w:asciiTheme="majorBidi" w:hAnsiTheme="majorBidi" w:cstheme="majorBidi"/>
              <w:noProof/>
              <w:sz w:val="24"/>
              <w:szCs w:val="24"/>
            </w:rPr>
            <w:t>(Lalumera, 2024)</w:t>
          </w:r>
          <w:r w:rsidR="00283C12">
            <w:rPr>
              <w:rFonts w:asciiTheme="majorBidi" w:hAnsiTheme="majorBidi" w:cstheme="majorBidi"/>
              <w:sz w:val="24"/>
              <w:szCs w:val="24"/>
            </w:rPr>
            <w:fldChar w:fldCharType="end"/>
          </w:r>
        </w:sdtContent>
      </w:sdt>
    </w:p>
    <w:p w14:paraId="031D3D0B" w14:textId="77777777" w:rsidR="00113970" w:rsidRPr="00515E86" w:rsidRDefault="003800F9" w:rsidP="00793118">
      <w:pPr>
        <w:pStyle w:val="Paragraphedeliste"/>
        <w:numPr>
          <w:ilvl w:val="0"/>
          <w:numId w:val="30"/>
        </w:numPr>
        <w:shd w:val="clear" w:color="auto" w:fill="FFFFFF" w:themeFill="background1"/>
        <w:spacing w:line="360" w:lineRule="auto"/>
        <w:rPr>
          <w:rFonts w:asciiTheme="majorBidi" w:hAnsiTheme="majorBidi" w:cstheme="majorBidi"/>
          <w:sz w:val="24"/>
          <w:szCs w:val="24"/>
        </w:rPr>
      </w:pPr>
      <w:r w:rsidRPr="00515E86">
        <w:rPr>
          <w:rFonts w:asciiTheme="majorBidi" w:hAnsiTheme="majorBidi" w:cstheme="majorBidi"/>
          <w:b/>
          <w:bCs/>
          <w:sz w:val="24"/>
          <w:szCs w:val="24"/>
        </w:rPr>
        <w:t>Documentation and Record-Keeping:</w:t>
      </w:r>
      <w:r w:rsidRPr="00515E86">
        <w:rPr>
          <w:rFonts w:asciiTheme="majorBidi" w:hAnsiTheme="majorBidi" w:cstheme="majorBidi"/>
          <w:sz w:val="24"/>
          <w:szCs w:val="24"/>
        </w:rPr>
        <w:t xml:space="preserve"> Maintaining comprehensive documentation of all manufacturing processes, quality control tests, and deviations. This ensures traceability and accountability.</w:t>
      </w:r>
    </w:p>
    <w:p w14:paraId="13BB73DD" w14:textId="77777777" w:rsidR="00113970" w:rsidRPr="00515E86" w:rsidRDefault="003800F9" w:rsidP="00793118">
      <w:pPr>
        <w:pStyle w:val="Paragraphedeliste"/>
        <w:numPr>
          <w:ilvl w:val="0"/>
          <w:numId w:val="30"/>
        </w:numPr>
        <w:shd w:val="clear" w:color="auto" w:fill="FFFFFF" w:themeFill="background1"/>
        <w:spacing w:line="360" w:lineRule="auto"/>
        <w:rPr>
          <w:rFonts w:asciiTheme="majorBidi" w:hAnsiTheme="majorBidi" w:cstheme="majorBidi"/>
          <w:sz w:val="24"/>
          <w:szCs w:val="24"/>
        </w:rPr>
      </w:pPr>
      <w:r w:rsidRPr="00515E86">
        <w:rPr>
          <w:rFonts w:asciiTheme="majorBidi" w:hAnsiTheme="majorBidi" w:cstheme="majorBidi"/>
          <w:sz w:val="24"/>
          <w:szCs w:val="24"/>
        </w:rPr>
        <w:t xml:space="preserve"> </w:t>
      </w:r>
      <w:r w:rsidRPr="00515E86">
        <w:rPr>
          <w:rFonts w:asciiTheme="majorBidi" w:hAnsiTheme="majorBidi" w:cstheme="majorBidi"/>
          <w:b/>
          <w:bCs/>
          <w:sz w:val="24"/>
          <w:szCs w:val="24"/>
        </w:rPr>
        <w:t>Deviation and CAPA Management:</w:t>
      </w:r>
      <w:r w:rsidRPr="00515E86">
        <w:rPr>
          <w:rFonts w:asciiTheme="majorBidi" w:hAnsiTheme="majorBidi" w:cstheme="majorBidi"/>
          <w:sz w:val="24"/>
          <w:szCs w:val="24"/>
        </w:rPr>
        <w:t xml:space="preserve"> Establishing systems to investigate any deviations from standard procedures and implementing Corrective and Preventive Actions (CAPA) to prevent recurrence. </w:t>
      </w:r>
    </w:p>
    <w:p w14:paraId="1958A6DA" w14:textId="77777777" w:rsidR="00113970" w:rsidRPr="00515E86" w:rsidRDefault="003800F9" w:rsidP="00113970">
      <w:pPr>
        <w:shd w:val="clear" w:color="auto" w:fill="FFFFFF" w:themeFill="background1"/>
        <w:spacing w:line="360" w:lineRule="auto"/>
        <w:ind w:left="847"/>
        <w:rPr>
          <w:rFonts w:asciiTheme="majorBidi" w:hAnsiTheme="majorBidi" w:cstheme="majorBidi"/>
          <w:sz w:val="24"/>
          <w:szCs w:val="24"/>
        </w:rPr>
      </w:pPr>
      <w:r w:rsidRPr="00515E86">
        <w:rPr>
          <w:rFonts w:asciiTheme="majorBidi" w:hAnsiTheme="majorBidi" w:cstheme="majorBidi"/>
          <w:sz w:val="24"/>
          <w:szCs w:val="24"/>
        </w:rPr>
        <w:t xml:space="preserve">QA teams play a crucial role in verifying manufacturing processes from raw materials to product release, performing testing, inspections, and implementing quality control measures to maintain drug </w:t>
      </w:r>
      <w:r w:rsidR="00283C12">
        <w:rPr>
          <w:rFonts w:asciiTheme="majorBidi" w:hAnsiTheme="majorBidi" w:cstheme="majorBidi"/>
          <w:sz w:val="24"/>
          <w:szCs w:val="24"/>
        </w:rPr>
        <w:t xml:space="preserve">quality, purity, and potency </w:t>
      </w:r>
      <w:sdt>
        <w:sdtPr>
          <w:rPr>
            <w:rFonts w:asciiTheme="majorBidi" w:hAnsiTheme="majorBidi" w:cstheme="majorBidi"/>
            <w:sz w:val="24"/>
            <w:szCs w:val="24"/>
          </w:rPr>
          <w:id w:val="-145978390"/>
          <w:citation/>
        </w:sdtPr>
        <w:sdtEndPr/>
        <w:sdtContent>
          <w:r w:rsidR="00283C12">
            <w:rPr>
              <w:rFonts w:asciiTheme="majorBidi" w:hAnsiTheme="majorBidi" w:cstheme="majorBidi"/>
              <w:sz w:val="24"/>
              <w:szCs w:val="24"/>
            </w:rPr>
            <w:fldChar w:fldCharType="begin"/>
          </w:r>
          <w:r w:rsidR="00283C12">
            <w:rPr>
              <w:rFonts w:asciiTheme="majorBidi" w:hAnsiTheme="majorBidi" w:cstheme="majorBidi"/>
              <w:sz w:val="24"/>
              <w:szCs w:val="24"/>
            </w:rPr>
            <w:instrText xml:space="preserve"> CITATION Lal24 \l 1033 </w:instrText>
          </w:r>
          <w:r w:rsidR="00283C12">
            <w:rPr>
              <w:rFonts w:asciiTheme="majorBidi" w:hAnsiTheme="majorBidi" w:cstheme="majorBidi"/>
              <w:sz w:val="24"/>
              <w:szCs w:val="24"/>
            </w:rPr>
            <w:fldChar w:fldCharType="separate"/>
          </w:r>
          <w:r w:rsidR="00283C12" w:rsidRPr="00283C12">
            <w:rPr>
              <w:rFonts w:asciiTheme="majorBidi" w:hAnsiTheme="majorBidi" w:cstheme="majorBidi"/>
              <w:noProof/>
              <w:sz w:val="24"/>
              <w:szCs w:val="24"/>
            </w:rPr>
            <w:t>(Lalumera, 2024)</w:t>
          </w:r>
          <w:r w:rsidR="00283C12">
            <w:rPr>
              <w:rFonts w:asciiTheme="majorBidi" w:hAnsiTheme="majorBidi" w:cstheme="majorBidi"/>
              <w:sz w:val="24"/>
              <w:szCs w:val="24"/>
            </w:rPr>
            <w:fldChar w:fldCharType="end"/>
          </w:r>
        </w:sdtContent>
      </w:sdt>
      <w:r w:rsidRPr="00515E86">
        <w:rPr>
          <w:rFonts w:asciiTheme="majorBidi" w:hAnsiTheme="majorBidi" w:cstheme="majorBidi"/>
          <w:sz w:val="24"/>
          <w:szCs w:val="24"/>
        </w:rPr>
        <w:t>. This meticulous attention to detail throughout the production cycle is what guarantees that a generic drug is not merely a cheaper alternative but a therapeutically equivalent product.</w:t>
      </w:r>
    </w:p>
    <w:p w14:paraId="7905C133" w14:textId="77777777" w:rsidR="00113970" w:rsidRPr="00515E86" w:rsidRDefault="00975F00" w:rsidP="00113970">
      <w:pPr>
        <w:shd w:val="clear" w:color="auto" w:fill="FFFFFF" w:themeFill="background1"/>
        <w:spacing w:line="360" w:lineRule="auto"/>
        <w:ind w:left="847"/>
        <w:rPr>
          <w:rFonts w:asciiTheme="majorBidi" w:hAnsiTheme="majorBidi" w:cstheme="majorBidi"/>
          <w:sz w:val="24"/>
          <w:szCs w:val="24"/>
          <w:u w:val="single"/>
        </w:rPr>
      </w:pPr>
      <w:r>
        <w:rPr>
          <w:rFonts w:asciiTheme="majorBidi" w:hAnsiTheme="majorBidi" w:cstheme="majorBidi"/>
          <w:sz w:val="24"/>
          <w:szCs w:val="24"/>
          <w:u w:val="single"/>
        </w:rPr>
        <w:t>3</w:t>
      </w:r>
      <w:r w:rsidR="00113970" w:rsidRPr="00515E86">
        <w:rPr>
          <w:rFonts w:asciiTheme="majorBidi" w:hAnsiTheme="majorBidi" w:cstheme="majorBidi"/>
          <w:sz w:val="24"/>
          <w:szCs w:val="24"/>
          <w:u w:val="single"/>
        </w:rPr>
        <w:t xml:space="preserve">.5.1. </w:t>
      </w:r>
      <w:r w:rsidR="003800F9" w:rsidRPr="00836985">
        <w:rPr>
          <w:rStyle w:val="Titre4Car"/>
        </w:rPr>
        <w:t>Building and Maintaining Trust through Transparency and Vigilance</w:t>
      </w:r>
      <w:r w:rsidR="003800F9" w:rsidRPr="00515E86">
        <w:rPr>
          <w:rFonts w:asciiTheme="majorBidi" w:hAnsiTheme="majorBidi" w:cstheme="majorBidi"/>
          <w:sz w:val="24"/>
          <w:szCs w:val="24"/>
          <w:u w:val="single"/>
        </w:rPr>
        <w:t xml:space="preserve">: </w:t>
      </w:r>
    </w:p>
    <w:p w14:paraId="6CD1B0B8" w14:textId="77777777" w:rsidR="00113970" w:rsidRPr="00515E86" w:rsidRDefault="003800F9" w:rsidP="00113970">
      <w:pPr>
        <w:shd w:val="clear" w:color="auto" w:fill="FFFFFF" w:themeFill="background1"/>
        <w:spacing w:line="360" w:lineRule="auto"/>
        <w:ind w:left="847"/>
        <w:rPr>
          <w:rFonts w:asciiTheme="majorBidi" w:hAnsiTheme="majorBidi" w:cstheme="majorBidi"/>
          <w:sz w:val="24"/>
          <w:szCs w:val="24"/>
        </w:rPr>
      </w:pPr>
      <w:r w:rsidRPr="00515E86">
        <w:rPr>
          <w:rFonts w:asciiTheme="majorBidi" w:hAnsiTheme="majorBidi" w:cstheme="majorBidi"/>
          <w:sz w:val="24"/>
          <w:szCs w:val="24"/>
        </w:rPr>
        <w:t>For consumers to trust generic drugs, it is not enough for regulatory and quality assurance systems to exist; they must also be perceived as effective and trustworthy. This requires:</w:t>
      </w:r>
    </w:p>
    <w:p w14:paraId="437571F6" w14:textId="77777777" w:rsidR="00113970" w:rsidRPr="00515E86" w:rsidRDefault="003800F9" w:rsidP="00793118">
      <w:pPr>
        <w:pStyle w:val="Paragraphedeliste"/>
        <w:numPr>
          <w:ilvl w:val="0"/>
          <w:numId w:val="31"/>
        </w:numPr>
        <w:shd w:val="clear" w:color="auto" w:fill="FFFFFF" w:themeFill="background1"/>
        <w:spacing w:line="360" w:lineRule="auto"/>
        <w:rPr>
          <w:rFonts w:asciiTheme="majorBidi" w:hAnsiTheme="majorBidi" w:cstheme="majorBidi"/>
          <w:sz w:val="24"/>
          <w:szCs w:val="24"/>
        </w:rPr>
      </w:pPr>
      <w:r w:rsidRPr="00515E86">
        <w:rPr>
          <w:rFonts w:asciiTheme="majorBidi" w:hAnsiTheme="majorBidi" w:cstheme="majorBidi"/>
          <w:b/>
          <w:bCs/>
          <w:sz w:val="24"/>
          <w:szCs w:val="24"/>
        </w:rPr>
        <w:t>Transparency:</w:t>
      </w:r>
      <w:r w:rsidRPr="00515E86">
        <w:rPr>
          <w:rFonts w:asciiTheme="majorBidi" w:hAnsiTheme="majorBidi" w:cstheme="majorBidi"/>
          <w:sz w:val="24"/>
          <w:szCs w:val="24"/>
        </w:rPr>
        <w:t xml:space="preserve"> Regulatory bodies should be transparent about their approval processes, inspection findings, and any actions taken to address quality issues. </w:t>
      </w:r>
      <w:r w:rsidRPr="00515E86">
        <w:rPr>
          <w:rFonts w:asciiTheme="majorBidi" w:hAnsiTheme="majorBidi" w:cstheme="majorBidi"/>
          <w:sz w:val="24"/>
          <w:szCs w:val="24"/>
        </w:rPr>
        <w:lastRenderedPageBreak/>
        <w:t xml:space="preserve">Publicly accessible databases of approved generic drugs and their bioequivalence data </w:t>
      </w:r>
      <w:r w:rsidR="00113970" w:rsidRPr="00515E86">
        <w:rPr>
          <w:rFonts w:asciiTheme="majorBidi" w:hAnsiTheme="majorBidi" w:cstheme="majorBidi"/>
          <w:sz w:val="24"/>
          <w:szCs w:val="24"/>
        </w:rPr>
        <w:t xml:space="preserve">can enhance transparency. </w:t>
      </w:r>
    </w:p>
    <w:p w14:paraId="0BA1D299" w14:textId="77777777" w:rsidR="00113970" w:rsidRPr="00515E86" w:rsidRDefault="003800F9" w:rsidP="00793118">
      <w:pPr>
        <w:pStyle w:val="Paragraphedeliste"/>
        <w:numPr>
          <w:ilvl w:val="0"/>
          <w:numId w:val="31"/>
        </w:numPr>
        <w:shd w:val="clear" w:color="auto" w:fill="FFFFFF" w:themeFill="background1"/>
        <w:spacing w:line="360" w:lineRule="auto"/>
        <w:rPr>
          <w:rFonts w:asciiTheme="majorBidi" w:hAnsiTheme="majorBidi" w:cstheme="majorBidi"/>
          <w:sz w:val="24"/>
          <w:szCs w:val="24"/>
        </w:rPr>
      </w:pPr>
      <w:r w:rsidRPr="00515E86">
        <w:rPr>
          <w:rFonts w:asciiTheme="majorBidi" w:hAnsiTheme="majorBidi" w:cstheme="majorBidi"/>
          <w:b/>
          <w:bCs/>
          <w:sz w:val="24"/>
          <w:szCs w:val="24"/>
        </w:rPr>
        <w:t>Continuous Monitoring and Enforcement:</w:t>
      </w:r>
      <w:r w:rsidRPr="00515E86">
        <w:rPr>
          <w:rFonts w:asciiTheme="majorBidi" w:hAnsiTheme="majorBidi" w:cstheme="majorBidi"/>
          <w:sz w:val="24"/>
          <w:szCs w:val="24"/>
        </w:rPr>
        <w:t xml:space="preserve"> Given the globalized nature of pharmaceutical manufacturing, continuous monitoring of manufacturing facilities, both domestic and international, is essential. This includes regular inspections and robust enforcement actions against</w:t>
      </w:r>
      <w:r w:rsidR="00283C12">
        <w:rPr>
          <w:rFonts w:asciiTheme="majorBidi" w:hAnsiTheme="majorBidi" w:cstheme="majorBidi"/>
          <w:sz w:val="24"/>
          <w:szCs w:val="24"/>
        </w:rPr>
        <w:t xml:space="preserve"> non-compliant manufacturers </w:t>
      </w:r>
      <w:sdt>
        <w:sdtPr>
          <w:rPr>
            <w:rFonts w:asciiTheme="majorBidi" w:hAnsiTheme="majorBidi" w:cstheme="majorBidi"/>
            <w:sz w:val="24"/>
            <w:szCs w:val="24"/>
          </w:rPr>
          <w:id w:val="1577714543"/>
          <w:citation/>
        </w:sdtPr>
        <w:sdtEndPr/>
        <w:sdtContent>
          <w:r w:rsidR="00283C12">
            <w:rPr>
              <w:rFonts w:asciiTheme="majorBidi" w:hAnsiTheme="majorBidi" w:cstheme="majorBidi"/>
              <w:sz w:val="24"/>
              <w:szCs w:val="24"/>
            </w:rPr>
            <w:fldChar w:fldCharType="begin"/>
          </w:r>
          <w:r w:rsidR="00283C12">
            <w:rPr>
              <w:rFonts w:asciiTheme="majorBidi" w:hAnsiTheme="majorBidi" w:cstheme="majorBidi"/>
              <w:sz w:val="24"/>
              <w:szCs w:val="24"/>
            </w:rPr>
            <w:instrText xml:space="preserve"> CITATION kwo19 \l 1033 </w:instrText>
          </w:r>
          <w:r w:rsidR="00283C12">
            <w:rPr>
              <w:rFonts w:asciiTheme="majorBidi" w:hAnsiTheme="majorBidi" w:cstheme="majorBidi"/>
              <w:sz w:val="24"/>
              <w:szCs w:val="24"/>
            </w:rPr>
            <w:fldChar w:fldCharType="separate"/>
          </w:r>
          <w:r w:rsidR="00283C12" w:rsidRPr="00283C12">
            <w:rPr>
              <w:rFonts w:asciiTheme="majorBidi" w:hAnsiTheme="majorBidi" w:cstheme="majorBidi"/>
              <w:noProof/>
              <w:sz w:val="24"/>
              <w:szCs w:val="24"/>
            </w:rPr>
            <w:t>(kwon, 2019)</w:t>
          </w:r>
          <w:r w:rsidR="00283C12">
            <w:rPr>
              <w:rFonts w:asciiTheme="majorBidi" w:hAnsiTheme="majorBidi" w:cstheme="majorBidi"/>
              <w:sz w:val="24"/>
              <w:szCs w:val="24"/>
            </w:rPr>
            <w:fldChar w:fldCharType="end"/>
          </w:r>
        </w:sdtContent>
      </w:sdt>
      <w:r w:rsidRPr="00515E86">
        <w:rPr>
          <w:rFonts w:asciiTheme="majorBidi" w:hAnsiTheme="majorBidi" w:cstheme="majorBidi"/>
          <w:sz w:val="24"/>
          <w:szCs w:val="24"/>
        </w:rPr>
        <w:t xml:space="preserve">. </w:t>
      </w:r>
    </w:p>
    <w:p w14:paraId="5A18DE18" w14:textId="77777777" w:rsidR="00113970" w:rsidRPr="00515E86" w:rsidRDefault="003800F9" w:rsidP="00793118">
      <w:pPr>
        <w:pStyle w:val="Paragraphedeliste"/>
        <w:numPr>
          <w:ilvl w:val="0"/>
          <w:numId w:val="31"/>
        </w:numPr>
        <w:shd w:val="clear" w:color="auto" w:fill="FFFFFF" w:themeFill="background1"/>
        <w:spacing w:line="360" w:lineRule="auto"/>
        <w:rPr>
          <w:rFonts w:asciiTheme="majorBidi" w:hAnsiTheme="majorBidi" w:cstheme="majorBidi"/>
          <w:sz w:val="24"/>
          <w:szCs w:val="24"/>
        </w:rPr>
      </w:pPr>
      <w:r w:rsidRPr="00515E86">
        <w:rPr>
          <w:rFonts w:asciiTheme="majorBidi" w:hAnsiTheme="majorBidi" w:cstheme="majorBidi"/>
          <w:b/>
          <w:bCs/>
          <w:sz w:val="24"/>
          <w:szCs w:val="24"/>
        </w:rPr>
        <w:t>Effective Communication:</w:t>
      </w:r>
      <w:r w:rsidRPr="00515E86">
        <w:rPr>
          <w:rFonts w:asciiTheme="majorBidi" w:hAnsiTheme="majorBidi" w:cstheme="majorBidi"/>
          <w:sz w:val="24"/>
          <w:szCs w:val="24"/>
        </w:rPr>
        <w:t xml:space="preserve"> Clear and consistent communication from regulatory authorities about the safety and efficacy of generic drugs, backed by scientific evidence, is vital to counter misinformation and build public confidence. This includes explaining the rigorous standards that generics must meet.</w:t>
      </w:r>
    </w:p>
    <w:p w14:paraId="070D2680" w14:textId="77777777" w:rsidR="003800F9" w:rsidRPr="00515E86" w:rsidRDefault="003800F9" w:rsidP="00793118">
      <w:pPr>
        <w:pStyle w:val="Paragraphedeliste"/>
        <w:numPr>
          <w:ilvl w:val="0"/>
          <w:numId w:val="31"/>
        </w:numPr>
        <w:shd w:val="clear" w:color="auto" w:fill="FFFFFF" w:themeFill="background1"/>
        <w:spacing w:line="360" w:lineRule="auto"/>
        <w:rPr>
          <w:rFonts w:asciiTheme="majorBidi" w:hAnsiTheme="majorBidi" w:cstheme="majorBidi"/>
          <w:sz w:val="24"/>
          <w:szCs w:val="24"/>
        </w:rPr>
      </w:pPr>
      <w:r w:rsidRPr="00515E86">
        <w:rPr>
          <w:rFonts w:asciiTheme="majorBidi" w:hAnsiTheme="majorBidi" w:cstheme="majorBidi"/>
          <w:sz w:val="24"/>
          <w:szCs w:val="24"/>
        </w:rPr>
        <w:t xml:space="preserve"> </w:t>
      </w:r>
      <w:r w:rsidRPr="00515E86">
        <w:rPr>
          <w:rFonts w:asciiTheme="majorBidi" w:hAnsiTheme="majorBidi" w:cstheme="majorBidi"/>
          <w:b/>
          <w:bCs/>
          <w:sz w:val="24"/>
          <w:szCs w:val="24"/>
        </w:rPr>
        <w:t>Addressing Concerns Promptly:</w:t>
      </w:r>
      <w:r w:rsidRPr="00515E86">
        <w:rPr>
          <w:rFonts w:asciiTheme="majorBidi" w:hAnsiTheme="majorBidi" w:cstheme="majorBidi"/>
          <w:sz w:val="24"/>
          <w:szCs w:val="24"/>
        </w:rPr>
        <w:t xml:space="preserve"> Any public concerns or media reports about generic drug quality must be addressed promptly, transparently, and with evidence-based information to prevent erosion of trust.</w:t>
      </w:r>
    </w:p>
    <w:p w14:paraId="1E8A9F92" w14:textId="77777777" w:rsidR="003800F9" w:rsidRDefault="003800F9" w:rsidP="003800F9">
      <w:pPr>
        <w:shd w:val="clear" w:color="auto" w:fill="FFFFFF" w:themeFill="background1"/>
        <w:spacing w:line="360" w:lineRule="auto"/>
        <w:rPr>
          <w:rFonts w:asciiTheme="majorBidi" w:hAnsiTheme="majorBidi" w:cstheme="majorBidi"/>
          <w:sz w:val="24"/>
          <w:szCs w:val="24"/>
        </w:rPr>
      </w:pPr>
    </w:p>
    <w:p w14:paraId="471857D0" w14:textId="77777777" w:rsidR="003800F9" w:rsidRDefault="003800F9" w:rsidP="003800F9">
      <w:pPr>
        <w:shd w:val="clear" w:color="auto" w:fill="FFFFFF" w:themeFill="background1"/>
        <w:spacing w:line="360" w:lineRule="auto"/>
        <w:rPr>
          <w:rFonts w:asciiTheme="majorBidi" w:hAnsiTheme="majorBidi" w:cstheme="majorBidi"/>
          <w:sz w:val="24"/>
          <w:szCs w:val="24"/>
        </w:rPr>
      </w:pPr>
    </w:p>
    <w:p w14:paraId="0BEDB41C" w14:textId="77777777" w:rsidR="003800F9" w:rsidRDefault="003800F9" w:rsidP="003800F9">
      <w:pPr>
        <w:shd w:val="clear" w:color="auto" w:fill="FFFFFF" w:themeFill="background1"/>
        <w:spacing w:line="360" w:lineRule="auto"/>
        <w:rPr>
          <w:rFonts w:asciiTheme="majorBidi" w:hAnsiTheme="majorBidi" w:cstheme="majorBidi"/>
          <w:sz w:val="24"/>
          <w:szCs w:val="24"/>
        </w:rPr>
      </w:pPr>
    </w:p>
    <w:p w14:paraId="39235F14" w14:textId="77777777" w:rsidR="003800F9" w:rsidRDefault="003800F9" w:rsidP="003800F9">
      <w:pPr>
        <w:shd w:val="clear" w:color="auto" w:fill="FFFFFF" w:themeFill="background1"/>
        <w:spacing w:line="360" w:lineRule="auto"/>
        <w:rPr>
          <w:rFonts w:asciiTheme="majorBidi" w:hAnsiTheme="majorBidi" w:cstheme="majorBidi"/>
          <w:sz w:val="24"/>
          <w:szCs w:val="24"/>
        </w:rPr>
      </w:pPr>
    </w:p>
    <w:p w14:paraId="1D0351FE" w14:textId="4BFC919B" w:rsidR="00836985" w:rsidRDefault="00836985">
      <w:pPr>
        <w:rPr>
          <w:rFonts w:asciiTheme="majorBidi" w:hAnsiTheme="majorBidi" w:cstheme="majorBidi"/>
          <w:sz w:val="24"/>
          <w:szCs w:val="24"/>
        </w:rPr>
      </w:pPr>
      <w:r>
        <w:rPr>
          <w:rFonts w:asciiTheme="majorBidi" w:hAnsiTheme="majorBidi" w:cstheme="majorBidi"/>
          <w:sz w:val="24"/>
          <w:szCs w:val="24"/>
        </w:rPr>
        <w:br w:type="page"/>
      </w:r>
    </w:p>
    <w:p w14:paraId="236D3AF1" w14:textId="77777777" w:rsidR="003800F9" w:rsidRDefault="003800F9" w:rsidP="003800F9">
      <w:pPr>
        <w:shd w:val="clear" w:color="auto" w:fill="FFFFFF" w:themeFill="background1"/>
        <w:spacing w:line="360" w:lineRule="auto"/>
        <w:rPr>
          <w:rFonts w:asciiTheme="majorBidi" w:hAnsiTheme="majorBidi" w:cstheme="majorBidi"/>
          <w:b/>
          <w:bCs/>
          <w:sz w:val="28"/>
          <w:szCs w:val="28"/>
          <w:u w:val="single"/>
        </w:rPr>
      </w:pPr>
      <w:bookmarkStart w:id="86" w:name="_Toc202093182"/>
      <w:bookmarkStart w:id="87" w:name="_Toc202100866"/>
      <w:r w:rsidRPr="00836985">
        <w:rPr>
          <w:rStyle w:val="Titre2Car"/>
          <w:rFonts w:eastAsiaTheme="minorHAnsi"/>
        </w:rPr>
        <w:lastRenderedPageBreak/>
        <w:t>Conclusion</w:t>
      </w:r>
      <w:bookmarkEnd w:id="86"/>
      <w:bookmarkEnd w:id="87"/>
      <w:r w:rsidRPr="003800F9">
        <w:rPr>
          <w:rFonts w:asciiTheme="majorBidi" w:hAnsiTheme="majorBidi" w:cstheme="majorBidi"/>
          <w:b/>
          <w:bCs/>
          <w:sz w:val="28"/>
          <w:szCs w:val="28"/>
          <w:u w:val="single"/>
        </w:rPr>
        <w:t xml:space="preserve">: </w:t>
      </w:r>
      <w:r w:rsidR="00113970">
        <w:rPr>
          <w:rFonts w:asciiTheme="majorBidi" w:hAnsiTheme="majorBidi" w:cstheme="majorBidi"/>
          <w:b/>
          <w:bCs/>
          <w:sz w:val="28"/>
          <w:szCs w:val="28"/>
          <w:u w:val="single"/>
        </w:rPr>
        <w:t xml:space="preserve"> </w:t>
      </w:r>
    </w:p>
    <w:p w14:paraId="307AF5D6" w14:textId="77777777" w:rsidR="00113970" w:rsidRDefault="00113970" w:rsidP="00515E86">
      <w:pPr>
        <w:pStyle w:val="NormalWeb"/>
        <w:spacing w:line="360" w:lineRule="auto"/>
      </w:pPr>
      <w:r>
        <w:t>Trust in generic medicines is shaped by many overlapping factors, making it a complex and sensitive issue. This chapter explored what trust means in general and how it applies specifically to the use of generic drugs. Different types of trust—such as emotional, cognitive, and social—play a role in how people view and accept these medicines.</w:t>
      </w:r>
    </w:p>
    <w:p w14:paraId="7835D4C0" w14:textId="77777777" w:rsidR="00113970" w:rsidRDefault="00113970" w:rsidP="00515E86">
      <w:pPr>
        <w:pStyle w:val="NormalWeb"/>
        <w:spacing w:line="360" w:lineRule="auto"/>
      </w:pPr>
      <w:r>
        <w:t>One of the most influential elements is the attitude of healthcare professionals, especially doctors and pharmacists. Their confidence in generics, the way they explain things to patients, and their willingness to recommend these drugs have a direct impact on patient trust and usage. In additi</w:t>
      </w:r>
      <w:r w:rsidR="00975F00">
        <w:t xml:space="preserve">on, a person's past experiences good or bad </w:t>
      </w:r>
      <w:r>
        <w:t>along with their general awareness and understanding of health also influence their level of trust. Brand image and marketing often work in favor of original drugs, making it harder for generics to gain acceptance. And while generics are more affordable, their lower cost can sometimes raise doubts if not supported by clear, confident communication.</w:t>
      </w:r>
    </w:p>
    <w:p w14:paraId="442FCAED" w14:textId="77777777" w:rsidR="00113970" w:rsidRDefault="00113970" w:rsidP="00515E86">
      <w:pPr>
        <w:pStyle w:val="NormalWeb"/>
        <w:spacing w:line="360" w:lineRule="auto"/>
      </w:pPr>
      <w:r>
        <w:t>In Algeria, these issues are especially relevant. The country’s pharmaceutical history, along with efforts to increase local production and encourage the use of generics, highlights the importance of building stronger trust. Challenges like public hesitation and mixed opinions among healthcare workers still exist, but steps such as promoting local innovation, encouraging the use of bioequivalence centers, and improving access are positive signs of progress.</w:t>
      </w:r>
    </w:p>
    <w:p w14:paraId="7888C5A1" w14:textId="77777777" w:rsidR="00113970" w:rsidRDefault="00113970" w:rsidP="00515E86">
      <w:pPr>
        <w:pStyle w:val="NormalWeb"/>
        <w:spacing w:line="360" w:lineRule="auto"/>
      </w:pPr>
      <w:r>
        <w:t>In the end, building trust in generic drugs is essential for public health. It requires working together—health professionals, patients, and the pharmaceutical industry—to improve communication, educate the public, and highlight the true value and quality of generics. This will help ensure that more people can benefit from affordable and effective medicines</w:t>
      </w:r>
      <w:r w:rsidR="00515E86">
        <w:t>.</w:t>
      </w:r>
    </w:p>
    <w:p w14:paraId="3212A208" w14:textId="77777777" w:rsidR="00113970" w:rsidRDefault="00113970" w:rsidP="003800F9">
      <w:pPr>
        <w:shd w:val="clear" w:color="auto" w:fill="FFFFFF" w:themeFill="background1"/>
        <w:spacing w:line="360" w:lineRule="auto"/>
        <w:rPr>
          <w:rFonts w:asciiTheme="majorBidi" w:hAnsiTheme="majorBidi" w:cstheme="majorBidi"/>
          <w:b/>
          <w:bCs/>
          <w:sz w:val="28"/>
          <w:szCs w:val="28"/>
          <w:u w:val="single"/>
        </w:rPr>
      </w:pPr>
    </w:p>
    <w:p w14:paraId="0FDEE028" w14:textId="77777777" w:rsidR="003800F9" w:rsidRDefault="003800F9" w:rsidP="003800F9">
      <w:pPr>
        <w:shd w:val="clear" w:color="auto" w:fill="FFFFFF" w:themeFill="background1"/>
        <w:spacing w:line="360" w:lineRule="auto"/>
        <w:rPr>
          <w:rFonts w:asciiTheme="majorBidi" w:hAnsiTheme="majorBidi" w:cstheme="majorBidi"/>
          <w:b/>
          <w:bCs/>
          <w:sz w:val="28"/>
          <w:szCs w:val="28"/>
          <w:u w:val="single"/>
        </w:rPr>
      </w:pPr>
    </w:p>
    <w:p w14:paraId="744A0A70"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4948ABFF" w14:textId="77777777" w:rsidR="00836985" w:rsidRDefault="00836985" w:rsidP="003800F9">
      <w:pPr>
        <w:shd w:val="clear" w:color="auto" w:fill="FFFFFF" w:themeFill="background1"/>
        <w:spacing w:line="360" w:lineRule="auto"/>
        <w:rPr>
          <w:rFonts w:asciiTheme="majorBidi" w:hAnsiTheme="majorBidi" w:cstheme="majorBidi"/>
          <w:b/>
          <w:bCs/>
          <w:sz w:val="28"/>
          <w:szCs w:val="28"/>
          <w:u w:val="single"/>
        </w:rPr>
        <w:sectPr w:rsidR="00836985" w:rsidSect="00E05A35">
          <w:headerReference w:type="default" r:id="rId19"/>
          <w:pgSz w:w="12240" w:h="15840"/>
          <w:pgMar w:top="1440" w:right="1440" w:bottom="1440" w:left="1440"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pPr>
    </w:p>
    <w:p w14:paraId="577F5576"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4AFE6390"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1C3E6108"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201D41F4"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1D780383"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071199DF" w14:textId="77777777" w:rsidR="00836985" w:rsidRDefault="00836985" w:rsidP="003800F9">
      <w:pPr>
        <w:shd w:val="clear" w:color="auto" w:fill="FFFFFF" w:themeFill="background1"/>
        <w:spacing w:line="360" w:lineRule="auto"/>
        <w:rPr>
          <w:rFonts w:asciiTheme="majorBidi" w:hAnsiTheme="majorBidi" w:cstheme="majorBidi"/>
          <w:b/>
          <w:bCs/>
          <w:sz w:val="28"/>
          <w:szCs w:val="28"/>
          <w:u w:val="single"/>
        </w:rPr>
      </w:pPr>
    </w:p>
    <w:p w14:paraId="202B7236" w14:textId="77777777" w:rsidR="00515E86" w:rsidRDefault="00D717AE" w:rsidP="003800F9">
      <w:pPr>
        <w:shd w:val="clear" w:color="auto" w:fill="FFFFFF" w:themeFill="background1"/>
        <w:spacing w:line="360" w:lineRule="auto"/>
        <w:rPr>
          <w:rFonts w:asciiTheme="majorBidi" w:hAnsiTheme="majorBidi" w:cstheme="majorBidi"/>
          <w:b/>
          <w:bCs/>
          <w:sz w:val="28"/>
          <w:szCs w:val="28"/>
          <w:u w:val="single"/>
        </w:rPr>
      </w:pPr>
      <w:r>
        <w:rPr>
          <w:rFonts w:ascii="Times New Roman" w:eastAsia="Times New Roman" w:hAnsi="Times New Roman" w:cs="Times New Roman"/>
          <w:b/>
          <w:bCs/>
          <w:noProof/>
          <w:color w:val="000000"/>
          <w:sz w:val="28"/>
          <w:szCs w:val="28"/>
        </w:rPr>
        <mc:AlternateContent>
          <mc:Choice Requires="wps">
            <w:drawing>
              <wp:anchor distT="0" distB="0" distL="114300" distR="114300" simplePos="0" relativeHeight="251668480" behindDoc="0" locked="0" layoutInCell="1" allowOverlap="1" wp14:anchorId="08DC023A" wp14:editId="7B4E1D58">
                <wp:simplePos x="0" y="0"/>
                <wp:positionH relativeFrom="margin">
                  <wp:posOffset>9525</wp:posOffset>
                </wp:positionH>
                <wp:positionV relativeFrom="paragraph">
                  <wp:posOffset>244475</wp:posOffset>
                </wp:positionV>
                <wp:extent cx="5793740" cy="2343150"/>
                <wp:effectExtent l="0" t="0" r="16510" b="19050"/>
                <wp:wrapNone/>
                <wp:docPr id="6" name="Rectangle à coins arrondis 6"/>
                <wp:cNvGraphicFramePr/>
                <a:graphic xmlns:a="http://schemas.openxmlformats.org/drawingml/2006/main">
                  <a:graphicData uri="http://schemas.microsoft.com/office/word/2010/wordprocessingShape">
                    <wps:wsp>
                      <wps:cNvSpPr/>
                      <wps:spPr>
                        <a:xfrm>
                          <a:off x="0" y="0"/>
                          <a:ext cx="5793740" cy="2343150"/>
                        </a:xfrm>
                        <a:prstGeom prst="roundRect">
                          <a:avLst/>
                        </a:prstGeom>
                        <a:gradFill flip="none" rotWithShape="1">
                          <a:gsLst>
                            <a:gs pos="0">
                              <a:schemeClr val="lt1">
                                <a:tint val="93000"/>
                                <a:satMod val="150000"/>
                                <a:shade val="98000"/>
                                <a:lumMod val="102000"/>
                              </a:schemeClr>
                            </a:gs>
                            <a:gs pos="50000">
                              <a:schemeClr val="lt1">
                                <a:tint val="98000"/>
                                <a:satMod val="130000"/>
                                <a:shade val="90000"/>
                                <a:lumMod val="103000"/>
                              </a:schemeClr>
                            </a:gs>
                            <a:gs pos="100000">
                              <a:schemeClr val="accent1"/>
                            </a:gs>
                          </a:gsLst>
                          <a:lin ang="8100000" scaled="1"/>
                          <a:tileRect/>
                        </a:gradFill>
                        <a:ln>
                          <a:solidFill>
                            <a:schemeClr val="tx2"/>
                          </a:solidFill>
                        </a:ln>
                      </wps:spPr>
                      <wps:style>
                        <a:lnRef idx="2">
                          <a:schemeClr val="accent6"/>
                        </a:lnRef>
                        <a:fillRef idx="1003">
                          <a:schemeClr val="lt1"/>
                        </a:fillRef>
                        <a:effectRef idx="0">
                          <a:schemeClr val="accent6"/>
                        </a:effectRef>
                        <a:fontRef idx="minor">
                          <a:schemeClr val="dk1"/>
                        </a:fontRef>
                      </wps:style>
                      <wps:txbx>
                        <w:txbxContent>
                          <w:p w14:paraId="72D5E62C" w14:textId="77777777" w:rsidR="00E46BA1" w:rsidRPr="003B60E8" w:rsidRDefault="00E46BA1" w:rsidP="003B60E8">
                            <w:pPr>
                              <w:pStyle w:val="Titre1"/>
                              <w:jc w:val="center"/>
                              <w:rPr>
                                <w:sz w:val="40"/>
                                <w:szCs w:val="40"/>
                              </w:rPr>
                            </w:pPr>
                            <w:bookmarkStart w:id="88" w:name="_Toc202093183"/>
                            <w:bookmarkStart w:id="89" w:name="_Toc202100867"/>
                            <w:r w:rsidRPr="003B60E8">
                              <w:rPr>
                                <w:sz w:val="40"/>
                                <w:szCs w:val="40"/>
                              </w:rPr>
                              <w:t>Chapter Three:</w:t>
                            </w:r>
                            <w:bookmarkEnd w:id="88"/>
                            <w:bookmarkEnd w:id="89"/>
                          </w:p>
                          <w:p w14:paraId="12EC2C7C" w14:textId="77777777" w:rsidR="00E46BA1" w:rsidRPr="003B60E8" w:rsidRDefault="00E46BA1" w:rsidP="003B60E8">
                            <w:pPr>
                              <w:pStyle w:val="Titre1"/>
                              <w:jc w:val="center"/>
                              <w:rPr>
                                <w:sz w:val="40"/>
                                <w:szCs w:val="40"/>
                              </w:rPr>
                            </w:pPr>
                            <w:bookmarkStart w:id="90" w:name="_Toc202092915"/>
                            <w:bookmarkStart w:id="91" w:name="_Toc202093184"/>
                            <w:bookmarkStart w:id="92" w:name="_Toc202100868"/>
                            <w:r w:rsidRPr="003B60E8">
                              <w:rPr>
                                <w:sz w:val="40"/>
                                <w:szCs w:val="40"/>
                              </w:rPr>
                              <w:t>EMPIRICAL STUDY</w:t>
                            </w:r>
                            <w:bookmarkEnd w:id="90"/>
                            <w:bookmarkEnd w:id="91"/>
                            <w:bookmarkEnd w:id="92"/>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DC023A" id="Rectangle à coins arrondis 6" o:spid="_x0000_s1031" style="position:absolute;margin-left:.75pt;margin-top:19.25pt;width:456.2pt;height:184.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" fillcolor="white [2993]" strokecolor="#44546a [3215]" strokeweight="1pt">
                <v:fill color2="#5b9bd5 [3204]" rotate="t" angle="315" colors="0 white;.5 #fbfbfb;1 #5b9bd5" focus="100%" type="gradient"/>
                <v:stroke joinstyle="miter"/>
                <v:textbox>
                  <w:txbxContent>
                    <w:p w14:paraId="72D5E62C" w14:textId="77777777" w:rsidR="00E46BA1" w:rsidRPr="003B60E8" w:rsidRDefault="00E46BA1" w:rsidP="003B60E8">
                      <w:pPr>
                        <w:pStyle w:val="Titre1"/>
                        <w:jc w:val="center"/>
                        <w:rPr>
                          <w:sz w:val="40"/>
                          <w:szCs w:val="40"/>
                        </w:rPr>
                      </w:pPr>
                      <w:bookmarkStart w:id="107" w:name="_Toc202093183"/>
                      <w:bookmarkStart w:id="108" w:name="_Toc202100867"/>
                      <w:r w:rsidRPr="003B60E8">
                        <w:rPr>
                          <w:sz w:val="40"/>
                          <w:szCs w:val="40"/>
                        </w:rPr>
                        <w:t>Chapter Three:</w:t>
                      </w:r>
                      <w:bookmarkEnd w:id="107"/>
                      <w:bookmarkEnd w:id="108"/>
                    </w:p>
                    <w:p w14:paraId="12EC2C7C" w14:textId="77777777" w:rsidR="00E46BA1" w:rsidRPr="003B60E8" w:rsidRDefault="00E46BA1" w:rsidP="003B60E8">
                      <w:pPr>
                        <w:pStyle w:val="Titre1"/>
                        <w:jc w:val="center"/>
                        <w:rPr>
                          <w:sz w:val="40"/>
                          <w:szCs w:val="40"/>
                        </w:rPr>
                      </w:pPr>
                      <w:bookmarkStart w:id="109" w:name="_Toc202092915"/>
                      <w:bookmarkStart w:id="110" w:name="_Toc202093184"/>
                      <w:bookmarkStart w:id="111" w:name="_Toc202100868"/>
                      <w:r w:rsidRPr="003B60E8">
                        <w:rPr>
                          <w:sz w:val="40"/>
                          <w:szCs w:val="40"/>
                        </w:rPr>
                        <w:t>EMPIRICAL STUDY</w:t>
                      </w:r>
                      <w:bookmarkEnd w:id="109"/>
                      <w:bookmarkEnd w:id="110"/>
                      <w:bookmarkEnd w:id="111"/>
                    </w:p>
                  </w:txbxContent>
                </v:textbox>
                <w10:wrap anchorx="margin"/>
              </v:roundrect>
            </w:pict>
          </mc:Fallback>
        </mc:AlternateContent>
      </w:r>
    </w:p>
    <w:p w14:paraId="3DC94F3E" w14:textId="77777777" w:rsidR="00A447C9" w:rsidRDefault="00A447C9" w:rsidP="003800F9">
      <w:pPr>
        <w:shd w:val="clear" w:color="auto" w:fill="FFFFFF" w:themeFill="background1"/>
        <w:spacing w:line="360" w:lineRule="auto"/>
        <w:rPr>
          <w:rFonts w:asciiTheme="majorBidi" w:hAnsiTheme="majorBidi" w:cstheme="majorBidi"/>
          <w:b/>
          <w:bCs/>
          <w:sz w:val="28"/>
          <w:szCs w:val="28"/>
          <w:u w:val="single"/>
        </w:rPr>
      </w:pPr>
    </w:p>
    <w:p w14:paraId="6EF1DE41" w14:textId="77777777" w:rsidR="00A447C9" w:rsidRDefault="00A447C9" w:rsidP="003800F9">
      <w:pPr>
        <w:shd w:val="clear" w:color="auto" w:fill="FFFFFF" w:themeFill="background1"/>
        <w:spacing w:line="360" w:lineRule="auto"/>
        <w:rPr>
          <w:rFonts w:asciiTheme="majorBidi" w:hAnsiTheme="majorBidi" w:cstheme="majorBidi"/>
          <w:b/>
          <w:bCs/>
          <w:sz w:val="28"/>
          <w:szCs w:val="28"/>
          <w:u w:val="single"/>
        </w:rPr>
      </w:pPr>
    </w:p>
    <w:p w14:paraId="4FE8508F" w14:textId="77777777" w:rsidR="00A447C9" w:rsidRDefault="00A447C9" w:rsidP="003800F9">
      <w:pPr>
        <w:shd w:val="clear" w:color="auto" w:fill="FFFFFF" w:themeFill="background1"/>
        <w:spacing w:line="360" w:lineRule="auto"/>
        <w:rPr>
          <w:rFonts w:asciiTheme="majorBidi" w:hAnsiTheme="majorBidi" w:cstheme="majorBidi"/>
          <w:b/>
          <w:bCs/>
          <w:sz w:val="28"/>
          <w:szCs w:val="28"/>
          <w:u w:val="single"/>
        </w:rPr>
      </w:pPr>
    </w:p>
    <w:p w14:paraId="1E675BFD" w14:textId="77777777" w:rsidR="00A447C9" w:rsidRDefault="00A447C9" w:rsidP="003800F9">
      <w:pPr>
        <w:shd w:val="clear" w:color="auto" w:fill="FFFFFF" w:themeFill="background1"/>
        <w:spacing w:line="360" w:lineRule="auto"/>
        <w:rPr>
          <w:rFonts w:asciiTheme="majorBidi" w:hAnsiTheme="majorBidi" w:cstheme="majorBidi"/>
          <w:b/>
          <w:bCs/>
          <w:sz w:val="28"/>
          <w:szCs w:val="28"/>
          <w:u w:val="single"/>
        </w:rPr>
      </w:pPr>
    </w:p>
    <w:p w14:paraId="7E40AACF" w14:textId="77777777" w:rsidR="00A447C9" w:rsidRDefault="00A447C9" w:rsidP="003800F9">
      <w:pPr>
        <w:shd w:val="clear" w:color="auto" w:fill="FFFFFF" w:themeFill="background1"/>
        <w:spacing w:line="360" w:lineRule="auto"/>
        <w:rPr>
          <w:rFonts w:asciiTheme="majorBidi" w:hAnsiTheme="majorBidi" w:cstheme="majorBidi"/>
          <w:b/>
          <w:bCs/>
          <w:sz w:val="28"/>
          <w:szCs w:val="28"/>
          <w:u w:val="single"/>
        </w:rPr>
      </w:pPr>
    </w:p>
    <w:p w14:paraId="11E5C65B" w14:textId="77777777" w:rsidR="00A447C9" w:rsidRDefault="00A447C9" w:rsidP="003800F9">
      <w:pPr>
        <w:shd w:val="clear" w:color="auto" w:fill="FFFFFF" w:themeFill="background1"/>
        <w:spacing w:line="360" w:lineRule="auto"/>
        <w:rPr>
          <w:rFonts w:asciiTheme="majorBidi" w:hAnsiTheme="majorBidi" w:cstheme="majorBidi"/>
          <w:b/>
          <w:bCs/>
          <w:sz w:val="28"/>
          <w:szCs w:val="28"/>
          <w:u w:val="single"/>
        </w:rPr>
      </w:pPr>
    </w:p>
    <w:p w14:paraId="36F74DFA" w14:textId="77777777" w:rsidR="00A447C9" w:rsidRDefault="00A447C9" w:rsidP="003800F9">
      <w:pPr>
        <w:shd w:val="clear" w:color="auto" w:fill="FFFFFF" w:themeFill="background1"/>
        <w:spacing w:line="360" w:lineRule="auto"/>
        <w:rPr>
          <w:rFonts w:asciiTheme="majorBidi" w:hAnsiTheme="majorBidi" w:cstheme="majorBidi"/>
          <w:b/>
          <w:bCs/>
          <w:sz w:val="28"/>
          <w:szCs w:val="28"/>
          <w:u w:val="single"/>
        </w:rPr>
      </w:pPr>
    </w:p>
    <w:p w14:paraId="48773D25"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21719FAA"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1F0713D4"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6D906209"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570DF20C"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4D0B9D16" w14:textId="542E65F3" w:rsidR="00836985" w:rsidRDefault="00836985" w:rsidP="003800F9">
      <w:pPr>
        <w:shd w:val="clear" w:color="auto" w:fill="FFFFFF" w:themeFill="background1"/>
        <w:spacing w:line="360" w:lineRule="auto"/>
        <w:rPr>
          <w:rFonts w:asciiTheme="majorBidi" w:hAnsiTheme="majorBidi" w:cstheme="majorBidi"/>
          <w:b/>
          <w:bCs/>
          <w:sz w:val="28"/>
          <w:szCs w:val="28"/>
          <w:u w:val="single"/>
        </w:rPr>
      </w:pPr>
      <w:r>
        <w:rPr>
          <w:rFonts w:asciiTheme="majorBidi" w:hAnsiTheme="majorBidi" w:cstheme="majorBidi"/>
          <w:b/>
          <w:bCs/>
          <w:sz w:val="28"/>
          <w:szCs w:val="28"/>
          <w:u w:val="single"/>
        </w:rPr>
        <w:br w:type="page"/>
      </w:r>
    </w:p>
    <w:p w14:paraId="555DC779" w14:textId="77777777" w:rsidR="00515E86" w:rsidRPr="00283C12" w:rsidRDefault="00515E86" w:rsidP="00836985">
      <w:pPr>
        <w:pStyle w:val="Titre2"/>
      </w:pPr>
      <w:bookmarkStart w:id="93" w:name="_Toc202093185"/>
      <w:bookmarkStart w:id="94" w:name="_Toc202100869"/>
      <w:r w:rsidRPr="00283C12">
        <w:lastRenderedPageBreak/>
        <w:t>Introduction:</w:t>
      </w:r>
      <w:bookmarkEnd w:id="93"/>
      <w:bookmarkEnd w:id="94"/>
      <w:r w:rsidRPr="00283C12">
        <w:t xml:space="preserve"> </w:t>
      </w:r>
    </w:p>
    <w:p w14:paraId="09BA40CE" w14:textId="77777777" w:rsidR="00515E86" w:rsidRDefault="00515E86" w:rsidP="00515E86">
      <w:pPr>
        <w:spacing w:line="360" w:lineRule="auto"/>
        <w:rPr>
          <w:rFonts w:asciiTheme="majorBidi" w:hAnsiTheme="majorBidi" w:cstheme="majorBidi"/>
          <w:sz w:val="24"/>
          <w:szCs w:val="24"/>
        </w:rPr>
      </w:pPr>
      <w:r w:rsidRPr="00515E86">
        <w:rPr>
          <w:rFonts w:asciiTheme="majorBidi" w:hAnsiTheme="majorBidi" w:cstheme="majorBidi"/>
          <w:sz w:val="24"/>
          <w:szCs w:val="24"/>
        </w:rPr>
        <w:t>This chapter presents the empirical component of the research, aiming to understand the key factors that influence Algerian consumers' trust in generic drugs. In recent years, the increasing reliance on generic medications has sparked debates on their acceptability and credibility among consumers. While these drugs offer cost-effective alternatives to brand-name medications, their perceived quality, safety, and therapeutic effectiveness remain areas of public concern. This research seeks to fill the gap in knowledge concerning Algerian consumers' perceptions and behaviors.</w:t>
      </w:r>
      <w:r w:rsidRPr="00515E86">
        <w:rPr>
          <w:rFonts w:asciiTheme="majorBidi" w:hAnsiTheme="majorBidi" w:cstheme="majorBidi"/>
          <w:sz w:val="24"/>
          <w:szCs w:val="24"/>
        </w:rPr>
        <w:br/>
      </w:r>
      <w:r w:rsidRPr="00515E86">
        <w:rPr>
          <w:rFonts w:asciiTheme="majorBidi" w:hAnsiTheme="majorBidi" w:cstheme="majorBidi"/>
          <w:sz w:val="24"/>
          <w:szCs w:val="24"/>
        </w:rPr>
        <w:br/>
        <w:t>The empirical investigation is designed to provide insights into the level of awareness and understanding of generic drugs among the population. It also explores how variables such as medical advice, brand image, drug pricing, and personal experiences shape consumer attitudes. Data were collected via an online questionnaire distributed over a ten-day period. Participants represented diverse socio-demographic backgrounds, although the sample was limited in scope due to time constraints.</w:t>
      </w:r>
      <w:r w:rsidRPr="00515E86">
        <w:rPr>
          <w:rFonts w:asciiTheme="majorBidi" w:hAnsiTheme="majorBidi" w:cstheme="majorBidi"/>
          <w:sz w:val="24"/>
          <w:szCs w:val="24"/>
        </w:rPr>
        <w:br/>
      </w:r>
      <w:r w:rsidRPr="00515E86">
        <w:rPr>
          <w:rFonts w:asciiTheme="majorBidi" w:hAnsiTheme="majorBidi" w:cstheme="majorBidi"/>
          <w:sz w:val="24"/>
          <w:szCs w:val="24"/>
        </w:rPr>
        <w:br/>
        <w:t>The structure of this chapter is twofold. First, the methodological framework is presented, detailing the study design, sample characteristics, questionnaire construction, and analytical tools. Second, the chapter provides an in-depth presentation and interpretation of the collected data, focusing on the validation or rejection of the proposed hypotheses. The chapter concludes with a synthesis of the findings and their implications for healthcare stakeholders and policy-makers interested in enhancing the public’s trust in generic medicines.</w:t>
      </w:r>
    </w:p>
    <w:p w14:paraId="4954DC21" w14:textId="77777777" w:rsidR="00515E86" w:rsidRDefault="00515E86" w:rsidP="00515E86">
      <w:pPr>
        <w:spacing w:line="360" w:lineRule="auto"/>
        <w:rPr>
          <w:rFonts w:asciiTheme="majorBidi" w:hAnsiTheme="majorBidi" w:cstheme="majorBidi"/>
          <w:sz w:val="24"/>
          <w:szCs w:val="24"/>
        </w:rPr>
      </w:pPr>
    </w:p>
    <w:p w14:paraId="578DA7CB" w14:textId="77777777" w:rsidR="00515E86" w:rsidRDefault="00515E86" w:rsidP="00515E86">
      <w:pPr>
        <w:spacing w:line="360" w:lineRule="auto"/>
        <w:rPr>
          <w:rFonts w:asciiTheme="majorBidi" w:hAnsiTheme="majorBidi" w:cstheme="majorBidi"/>
          <w:sz w:val="24"/>
          <w:szCs w:val="24"/>
        </w:rPr>
      </w:pPr>
    </w:p>
    <w:p w14:paraId="706AED5C" w14:textId="77777777" w:rsidR="00515E86" w:rsidRDefault="00515E86" w:rsidP="00515E86">
      <w:pPr>
        <w:spacing w:line="360" w:lineRule="auto"/>
        <w:rPr>
          <w:rFonts w:asciiTheme="majorBidi" w:hAnsiTheme="majorBidi" w:cstheme="majorBidi"/>
          <w:sz w:val="24"/>
          <w:szCs w:val="24"/>
        </w:rPr>
      </w:pPr>
    </w:p>
    <w:p w14:paraId="5120E1B9" w14:textId="77777777" w:rsidR="00515E86" w:rsidRDefault="00515E86" w:rsidP="00515E86">
      <w:pPr>
        <w:spacing w:line="360" w:lineRule="auto"/>
        <w:rPr>
          <w:rFonts w:asciiTheme="majorBidi" w:hAnsiTheme="majorBidi" w:cstheme="majorBidi"/>
          <w:sz w:val="24"/>
          <w:szCs w:val="24"/>
        </w:rPr>
      </w:pPr>
    </w:p>
    <w:p w14:paraId="7580676C" w14:textId="77777777" w:rsidR="0009748E" w:rsidRDefault="0009748E" w:rsidP="00515E86">
      <w:pPr>
        <w:spacing w:line="360" w:lineRule="auto"/>
        <w:rPr>
          <w:rFonts w:asciiTheme="majorBidi" w:hAnsiTheme="majorBidi" w:cstheme="majorBidi"/>
          <w:sz w:val="24"/>
          <w:szCs w:val="24"/>
        </w:rPr>
      </w:pPr>
    </w:p>
    <w:p w14:paraId="5A0C85AE" w14:textId="7B460711" w:rsidR="00836985" w:rsidRDefault="00836985">
      <w:pPr>
        <w:rPr>
          <w:rFonts w:asciiTheme="majorBidi" w:hAnsiTheme="majorBidi" w:cstheme="majorBidi"/>
          <w:sz w:val="24"/>
          <w:szCs w:val="24"/>
        </w:rPr>
      </w:pPr>
      <w:r>
        <w:rPr>
          <w:rFonts w:asciiTheme="majorBidi" w:hAnsiTheme="majorBidi" w:cstheme="majorBidi"/>
          <w:sz w:val="24"/>
          <w:szCs w:val="24"/>
        </w:rPr>
        <w:br w:type="page"/>
      </w:r>
    </w:p>
    <w:p w14:paraId="2D715055" w14:textId="77777777" w:rsidR="0009748E" w:rsidRPr="00D959BE" w:rsidRDefault="0009748E" w:rsidP="00836985">
      <w:pPr>
        <w:pStyle w:val="Titre2"/>
        <w:rPr>
          <w:rFonts w:eastAsiaTheme="minorHAnsi"/>
        </w:rPr>
      </w:pPr>
      <w:bookmarkStart w:id="95" w:name="_Toc202093186"/>
      <w:bookmarkStart w:id="96" w:name="_Toc202100870"/>
      <w:r w:rsidRPr="00975F00">
        <w:rPr>
          <w:rFonts w:eastAsiaTheme="minorHAnsi"/>
        </w:rPr>
        <w:lastRenderedPageBreak/>
        <w:t xml:space="preserve">Section one: </w:t>
      </w:r>
      <w:r w:rsidR="00D959BE">
        <w:rPr>
          <w:rFonts w:eastAsiaTheme="minorHAnsi"/>
        </w:rPr>
        <w:t>Research M</w:t>
      </w:r>
      <w:r w:rsidR="00D959BE" w:rsidRPr="00D959BE">
        <w:rPr>
          <w:rFonts w:eastAsiaTheme="minorHAnsi"/>
        </w:rPr>
        <w:t>ethodology</w:t>
      </w:r>
      <w:bookmarkEnd w:id="95"/>
      <w:bookmarkEnd w:id="96"/>
    </w:p>
    <w:p w14:paraId="6F23AAD6" w14:textId="77777777" w:rsidR="0009748E" w:rsidRDefault="0009748E" w:rsidP="00793118">
      <w:pPr>
        <w:pStyle w:val="Paragraphedeliste"/>
        <w:numPr>
          <w:ilvl w:val="0"/>
          <w:numId w:val="32"/>
        </w:numPr>
        <w:spacing w:line="360" w:lineRule="auto"/>
        <w:contextualSpacing w:val="0"/>
        <w:rPr>
          <w:rFonts w:asciiTheme="majorBidi" w:hAnsiTheme="majorBidi" w:cstheme="majorBidi"/>
          <w:b/>
          <w:bCs/>
          <w:sz w:val="24"/>
          <w:szCs w:val="24"/>
          <w:u w:val="single"/>
        </w:rPr>
      </w:pPr>
      <w:bookmarkStart w:id="97" w:name="_Toc202100871"/>
      <w:r w:rsidRPr="00836985">
        <w:rPr>
          <w:rStyle w:val="Titre3Car"/>
          <w:rFonts w:eastAsiaTheme="minorHAnsi"/>
        </w:rPr>
        <w:t>Methodological approach</w:t>
      </w:r>
      <w:bookmarkEnd w:id="97"/>
      <w:r w:rsidRPr="0009748E">
        <w:rPr>
          <w:rFonts w:asciiTheme="majorBidi" w:hAnsiTheme="majorBidi" w:cstheme="majorBidi"/>
          <w:b/>
          <w:bCs/>
          <w:sz w:val="24"/>
          <w:szCs w:val="24"/>
          <w:u w:val="single"/>
        </w:rPr>
        <w:t xml:space="preserve">: </w:t>
      </w:r>
      <w:r w:rsidR="00446894">
        <w:rPr>
          <w:rFonts w:asciiTheme="majorBidi" w:hAnsiTheme="majorBidi" w:cstheme="majorBidi"/>
          <w:b/>
          <w:bCs/>
          <w:sz w:val="24"/>
          <w:szCs w:val="24"/>
          <w:u w:val="single"/>
        </w:rPr>
        <w:t xml:space="preserve"> </w:t>
      </w:r>
    </w:p>
    <w:p w14:paraId="465DCB67" w14:textId="77777777" w:rsidR="00446894" w:rsidRDefault="00446894" w:rsidP="00446894">
      <w:pPr>
        <w:pStyle w:val="NormalWeb"/>
        <w:spacing w:line="360" w:lineRule="auto"/>
        <w:ind w:left="360"/>
      </w:pPr>
      <w:r>
        <w:t xml:space="preserve">After establishing the theoretical framework, this section presents the methodology adopted to investigate </w:t>
      </w:r>
      <w:r w:rsidRPr="00446894">
        <w:rPr>
          <w:rFonts w:asciiTheme="majorBidi" w:hAnsiTheme="majorBidi" w:cstheme="majorBidi"/>
          <w:color w:val="202124"/>
          <w:shd w:val="clear" w:color="auto" w:fill="FFFFFF"/>
        </w:rPr>
        <w:t>Algerian consumers' knowledge, use, and trust in generic drugs</w:t>
      </w:r>
      <w:r>
        <w:t>. The primary objective is to identify the variables that shape perceptions, attitudes, and trust-related behaviors regarding generic medicines.</w:t>
      </w:r>
    </w:p>
    <w:p w14:paraId="17510B68" w14:textId="77777777" w:rsidR="00446894" w:rsidRDefault="00446894" w:rsidP="00446894">
      <w:pPr>
        <w:pStyle w:val="NormalWeb"/>
        <w:spacing w:line="360" w:lineRule="auto"/>
        <w:ind w:left="360"/>
      </w:pPr>
      <w:r>
        <w:t xml:space="preserve">We adopted a </w:t>
      </w:r>
      <w:r>
        <w:rPr>
          <w:rStyle w:val="lev"/>
        </w:rPr>
        <w:t>quantitative approach</w:t>
      </w:r>
      <w:r>
        <w:t xml:space="preserve"> and designed a structured questionnaire to collect standardized and measurable data. This method suited our goal, as it allowed us to analyze consumer responses objectively and test the hypotheses previously formulated in the study.</w:t>
      </w:r>
    </w:p>
    <w:p w14:paraId="1B2F5838" w14:textId="77777777" w:rsidR="00446894" w:rsidRDefault="00446894" w:rsidP="00446894">
      <w:pPr>
        <w:pStyle w:val="NormalWeb"/>
        <w:spacing w:line="360" w:lineRule="auto"/>
        <w:ind w:left="720"/>
      </w:pPr>
      <w:r>
        <w:t>The questionnaire was divided into four main parts:</w:t>
      </w:r>
    </w:p>
    <w:p w14:paraId="0258221B" w14:textId="77777777" w:rsidR="00446894" w:rsidRDefault="00446894" w:rsidP="00793118">
      <w:pPr>
        <w:pStyle w:val="NormalWeb"/>
        <w:numPr>
          <w:ilvl w:val="0"/>
          <w:numId w:val="39"/>
        </w:numPr>
        <w:spacing w:line="360" w:lineRule="auto"/>
      </w:pPr>
      <w:r>
        <w:rPr>
          <w:rStyle w:val="lev"/>
        </w:rPr>
        <w:t>Knowledge about generic drugs</w:t>
      </w:r>
      <w:r>
        <w:t xml:space="preserve"> (awareness, sources of information, previous use);</w:t>
      </w:r>
    </w:p>
    <w:p w14:paraId="0A211D69" w14:textId="77777777" w:rsidR="00446894" w:rsidRDefault="00446894" w:rsidP="00793118">
      <w:pPr>
        <w:pStyle w:val="NormalWeb"/>
        <w:numPr>
          <w:ilvl w:val="0"/>
          <w:numId w:val="39"/>
        </w:numPr>
        <w:spacing w:line="360" w:lineRule="auto"/>
      </w:pPr>
      <w:r>
        <w:rPr>
          <w:rStyle w:val="lev"/>
        </w:rPr>
        <w:t>Use and preferences</w:t>
      </w:r>
      <w:r w:rsidR="00050247">
        <w:rPr>
          <w:rStyle w:val="lev"/>
        </w:rPr>
        <w:t xml:space="preserve"> (</w:t>
      </w:r>
      <w:r w:rsidR="00050247" w:rsidRPr="00050247">
        <w:rPr>
          <w:rStyle w:val="lev"/>
          <w:b w:val="0"/>
          <w:bCs w:val="0"/>
        </w:rPr>
        <w:t>consumption of drugs</w:t>
      </w:r>
      <w:r w:rsidR="00050247">
        <w:rPr>
          <w:rStyle w:val="lev"/>
        </w:rPr>
        <w:t xml:space="preserve"> </w:t>
      </w:r>
      <w:r w:rsidR="00050247">
        <w:rPr>
          <w:rStyle w:val="lev"/>
          <w:b w:val="0"/>
          <w:bCs w:val="0"/>
        </w:rPr>
        <w:t xml:space="preserve">and </w:t>
      </w:r>
      <w:r w:rsidR="00050247">
        <w:t>preferred type of drug..);</w:t>
      </w:r>
    </w:p>
    <w:p w14:paraId="3371F015" w14:textId="77777777" w:rsidR="00446894" w:rsidRDefault="00446894" w:rsidP="00793118">
      <w:pPr>
        <w:pStyle w:val="NormalWeb"/>
        <w:numPr>
          <w:ilvl w:val="0"/>
          <w:numId w:val="39"/>
        </w:numPr>
        <w:spacing w:line="360" w:lineRule="auto"/>
      </w:pPr>
      <w:r>
        <w:rPr>
          <w:rStyle w:val="lev"/>
        </w:rPr>
        <w:t>Trust in generic drugs</w:t>
      </w:r>
      <w:r>
        <w:t xml:space="preserve"> (trust compared to brand-name drugs, acceptance, influencing factors such as </w:t>
      </w:r>
      <w:r w:rsidR="00050247">
        <w:t>doctor recommendations, price</w:t>
      </w:r>
      <w:r>
        <w:t>, professional advice, reimbursement policies</w:t>
      </w:r>
      <w:r w:rsidR="00050247">
        <w:t>…</w:t>
      </w:r>
      <w:r>
        <w:t xml:space="preserve">); </w:t>
      </w:r>
    </w:p>
    <w:p w14:paraId="3514232C" w14:textId="77777777" w:rsidR="00446894" w:rsidRDefault="00446894" w:rsidP="00793118">
      <w:pPr>
        <w:pStyle w:val="NormalWeb"/>
        <w:numPr>
          <w:ilvl w:val="0"/>
          <w:numId w:val="39"/>
        </w:numPr>
        <w:spacing w:line="360" w:lineRule="auto"/>
      </w:pPr>
      <w:r w:rsidRPr="00050247">
        <w:rPr>
          <w:b/>
          <w:bCs/>
        </w:rPr>
        <w:t>Personal information</w:t>
      </w:r>
      <w:r>
        <w:t xml:space="preserve"> (such as age, gender, level of education, etc.).</w:t>
      </w:r>
    </w:p>
    <w:p w14:paraId="60961980" w14:textId="77777777" w:rsidR="00050247" w:rsidRDefault="00050247" w:rsidP="00050247">
      <w:pPr>
        <w:pStyle w:val="NormalWeb"/>
        <w:spacing w:line="360" w:lineRule="auto"/>
        <w:ind w:left="360"/>
      </w:pPr>
      <w:r>
        <w:t>Through this approach, we aimed to understand better how Algerian consumers develop trust in generic drugs and to offer insights that can help improve their acceptance and integration into the national healthcare system.</w:t>
      </w:r>
    </w:p>
    <w:p w14:paraId="795D22C5" w14:textId="77777777" w:rsidR="00050247" w:rsidRDefault="00050247" w:rsidP="00050247">
      <w:pPr>
        <w:pStyle w:val="NormalWeb"/>
        <w:spacing w:line="360" w:lineRule="auto"/>
        <w:ind w:left="360"/>
      </w:pPr>
    </w:p>
    <w:p w14:paraId="050BCADE" w14:textId="77777777" w:rsidR="00050247" w:rsidRDefault="00050247" w:rsidP="00050247">
      <w:pPr>
        <w:pStyle w:val="NormalWeb"/>
        <w:spacing w:line="360" w:lineRule="auto"/>
        <w:ind w:left="360"/>
      </w:pPr>
    </w:p>
    <w:p w14:paraId="30725E52" w14:textId="77777777" w:rsidR="00050247" w:rsidRDefault="00050247" w:rsidP="00050247">
      <w:pPr>
        <w:pStyle w:val="NormalWeb"/>
        <w:spacing w:line="360" w:lineRule="auto"/>
        <w:ind w:left="360"/>
      </w:pPr>
    </w:p>
    <w:p w14:paraId="2E99480E" w14:textId="77777777" w:rsidR="00050247" w:rsidRDefault="00050247" w:rsidP="00050247">
      <w:pPr>
        <w:pStyle w:val="NormalWeb"/>
        <w:spacing w:line="360" w:lineRule="auto"/>
        <w:ind w:left="360"/>
      </w:pPr>
    </w:p>
    <w:p w14:paraId="496E19E0" w14:textId="77777777" w:rsidR="00050247" w:rsidRDefault="00050247" w:rsidP="00050247">
      <w:pPr>
        <w:pStyle w:val="NormalWeb"/>
        <w:spacing w:line="360" w:lineRule="auto"/>
        <w:ind w:left="360"/>
      </w:pPr>
    </w:p>
    <w:p w14:paraId="1FE38995" w14:textId="77777777" w:rsidR="00050247" w:rsidRDefault="00050247" w:rsidP="00793118">
      <w:pPr>
        <w:pStyle w:val="NormalWeb"/>
        <w:numPr>
          <w:ilvl w:val="0"/>
          <w:numId w:val="71"/>
        </w:numPr>
        <w:spacing w:line="360" w:lineRule="auto"/>
        <w:rPr>
          <w:b/>
          <w:bCs/>
        </w:rPr>
      </w:pPr>
      <w:r w:rsidRPr="00050247">
        <w:rPr>
          <w:b/>
          <w:bCs/>
        </w:rPr>
        <w:lastRenderedPageBreak/>
        <w:t>Conceptual model model of the study:</w:t>
      </w:r>
      <w:r>
        <w:rPr>
          <w:b/>
          <w:bCs/>
        </w:rPr>
        <w:t xml:space="preserve"> </w:t>
      </w:r>
    </w:p>
    <w:p w14:paraId="7721DF7C" w14:textId="77777777" w:rsidR="00050247" w:rsidRDefault="001E2D61" w:rsidP="001E2D61">
      <w:pPr>
        <w:pStyle w:val="NormalWeb"/>
        <w:spacing w:line="360" w:lineRule="auto"/>
        <w:jc w:val="center"/>
        <w:rPr>
          <w:b/>
          <w:bCs/>
        </w:rPr>
      </w:pPr>
      <w:r>
        <w:rPr>
          <w:b/>
          <w:bCs/>
          <w:noProof/>
        </w:rPr>
        <mc:AlternateContent>
          <mc:Choice Requires="wps">
            <w:drawing>
              <wp:anchor distT="0" distB="0" distL="114300" distR="114300" simplePos="0" relativeHeight="251686912" behindDoc="0" locked="0" layoutInCell="1" allowOverlap="1" wp14:anchorId="7EC8B499" wp14:editId="74C546B1">
                <wp:simplePos x="0" y="0"/>
                <wp:positionH relativeFrom="margin">
                  <wp:align>right</wp:align>
                </wp:positionH>
                <wp:positionV relativeFrom="paragraph">
                  <wp:posOffset>282575</wp:posOffset>
                </wp:positionV>
                <wp:extent cx="5915025" cy="3705225"/>
                <wp:effectExtent l="0" t="0" r="28575" b="28575"/>
                <wp:wrapNone/>
                <wp:docPr id="32" name="Rectangle 32"/>
                <wp:cNvGraphicFramePr/>
                <a:graphic xmlns:a="http://schemas.openxmlformats.org/drawingml/2006/main">
                  <a:graphicData uri="http://schemas.microsoft.com/office/word/2010/wordprocessingShape">
                    <wps:wsp>
                      <wps:cNvSpPr/>
                      <wps:spPr>
                        <a:xfrm>
                          <a:off x="0" y="0"/>
                          <a:ext cx="5915025" cy="3705225"/>
                        </a:xfrm>
                        <a:prstGeom prst="rect">
                          <a:avLst/>
                        </a:prstGeom>
                        <a:solidFill>
                          <a:schemeClr val="accent1">
                            <a:lumMod val="20000"/>
                            <a:lumOff val="80000"/>
                          </a:schemeClr>
                        </a:solidFill>
                        <a:ln>
                          <a:solidFill>
                            <a:schemeClr val="accent5"/>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5D9740" w14:textId="77777777" w:rsidR="00E46BA1" w:rsidRPr="00486771" w:rsidRDefault="00E46BA1" w:rsidP="00486771">
                            <w:pPr>
                              <w:pStyle w:val="NormalWeb"/>
                              <w:spacing w:line="360" w:lineRule="auto"/>
                              <w:ind w:left="360"/>
                              <w:rPr>
                                <w:sz w:val="22"/>
                                <w:szCs w:val="22"/>
                              </w:rPr>
                            </w:pPr>
                            <w:r w:rsidRPr="00486771">
                              <w:rPr>
                                <w:sz w:val="22"/>
                                <w:szCs w:val="22"/>
                              </w:rPr>
                              <w:t>H1</w:t>
                            </w:r>
                          </w:p>
                          <w:p w14:paraId="6F803575" w14:textId="77777777" w:rsidR="00E46BA1" w:rsidRDefault="00E46BA1" w:rsidP="0048677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C8B499" id="Rectangle 32" o:spid="_x0000_s1032" style="position:absolute;left:0;text-align:left;margin-left:414.55pt;margin-top:22.25pt;width:465.75pt;height:291.75pt;z-index:2516869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" fillcolor="#deeaf6 [660]" strokecolor="#4472c4 [3208]" strokeweight="1pt">
                <v:textbox>
                  <w:txbxContent>
                    <w:p w14:paraId="265D9740" w14:textId="77777777" w:rsidR="00E46BA1" w:rsidRPr="00486771" w:rsidRDefault="00E46BA1" w:rsidP="00486771">
                      <w:pPr>
                        <w:pStyle w:val="NormalWeb"/>
                        <w:spacing w:line="360" w:lineRule="auto"/>
                        <w:ind w:left="360"/>
                        <w:rPr>
                          <w:sz w:val="22"/>
                          <w:szCs w:val="22"/>
                        </w:rPr>
                      </w:pPr>
                      <w:r w:rsidRPr="00486771">
                        <w:rPr>
                          <w:sz w:val="22"/>
                          <w:szCs w:val="22"/>
                        </w:rPr>
                        <w:t>H1</w:t>
                      </w:r>
                    </w:p>
                    <w:p w14:paraId="6F803575" w14:textId="77777777" w:rsidR="00E46BA1" w:rsidRDefault="00E46BA1" w:rsidP="00486771">
                      <w:pPr>
                        <w:jc w:val="center"/>
                      </w:pPr>
                    </w:p>
                  </w:txbxContent>
                </v:textbox>
                <w10:wrap anchorx="margin"/>
              </v:rect>
            </w:pict>
          </mc:Fallback>
        </mc:AlternateContent>
      </w:r>
      <w:r>
        <w:rPr>
          <w:b/>
          <w:bCs/>
        </w:rPr>
        <w:t xml:space="preserve">Figure02: conceptual model of research </w:t>
      </w:r>
    </w:p>
    <w:p w14:paraId="69878763" w14:textId="77777777" w:rsidR="001E2D61" w:rsidRPr="00050247" w:rsidRDefault="00A136DE" w:rsidP="001E2D61">
      <w:pPr>
        <w:pStyle w:val="NormalWeb"/>
        <w:spacing w:line="360" w:lineRule="auto"/>
        <w:jc w:val="center"/>
        <w:rPr>
          <w:b/>
          <w:bCs/>
        </w:rPr>
      </w:pPr>
      <w:r>
        <w:rPr>
          <w:b/>
          <w:bCs/>
          <w:noProof/>
        </w:rPr>
        <mc:AlternateContent>
          <mc:Choice Requires="wps">
            <w:drawing>
              <wp:anchor distT="0" distB="0" distL="114300" distR="114300" simplePos="0" relativeHeight="251688960" behindDoc="0" locked="0" layoutInCell="1" allowOverlap="1" wp14:anchorId="4F35F0E8" wp14:editId="6367D0D1">
                <wp:simplePos x="0" y="0"/>
                <wp:positionH relativeFrom="margin">
                  <wp:align>center</wp:align>
                </wp:positionH>
                <wp:positionV relativeFrom="paragraph">
                  <wp:posOffset>71120</wp:posOffset>
                </wp:positionV>
                <wp:extent cx="1590675" cy="638175"/>
                <wp:effectExtent l="0" t="0" r="28575" b="28575"/>
                <wp:wrapNone/>
                <wp:docPr id="34" name="Ellipse 34"/>
                <wp:cNvGraphicFramePr/>
                <a:graphic xmlns:a="http://schemas.openxmlformats.org/drawingml/2006/main">
                  <a:graphicData uri="http://schemas.microsoft.com/office/word/2010/wordprocessingShape">
                    <wps:wsp>
                      <wps:cNvSpPr/>
                      <wps:spPr>
                        <a:xfrm>
                          <a:off x="0" y="0"/>
                          <a:ext cx="1590675" cy="638175"/>
                        </a:xfrm>
                        <a:prstGeom prst="ellipse">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AD55AF4"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Awareness &amp; knowledge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F35F0E8" id="Ellipse 34" o:spid="_x0000_s1033" style="position:absolute;left:0;text-align:left;margin-left:0;margin-top:5.6pt;width:125.25pt;height:50.25pt;z-index:2516889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" fillcolor="white [3212]" strokecolor="#1f4d78 [1604]" strokeweight="1pt">
                <v:stroke joinstyle="miter"/>
                <v:textbox>
                  <w:txbxContent>
                    <w:p w14:paraId="3AD55AF4"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Awareness &amp; knowledge</w:t>
                      </w:r>
                    </w:p>
                  </w:txbxContent>
                </v:textbox>
                <w10:wrap anchorx="margin"/>
              </v:oval>
            </w:pict>
          </mc:Fallback>
        </mc:AlternateContent>
      </w:r>
    </w:p>
    <w:p w14:paraId="0F61DE2C" w14:textId="77777777" w:rsidR="00050247" w:rsidRDefault="0032281C" w:rsidP="00050247">
      <w:pPr>
        <w:pStyle w:val="NormalWeb"/>
        <w:spacing w:line="360" w:lineRule="auto"/>
        <w:ind w:left="360"/>
      </w:pPr>
      <w:r>
        <w:rPr>
          <w:noProof/>
        </w:rPr>
        <mc:AlternateContent>
          <mc:Choice Requires="wps">
            <w:drawing>
              <wp:anchor distT="0" distB="0" distL="114300" distR="114300" simplePos="0" relativeHeight="251705344" behindDoc="0" locked="0" layoutInCell="1" allowOverlap="1" wp14:anchorId="20C2C848" wp14:editId="6B8A2A46">
                <wp:simplePos x="0" y="0"/>
                <wp:positionH relativeFrom="column">
                  <wp:posOffset>2914650</wp:posOffset>
                </wp:positionH>
                <wp:positionV relativeFrom="paragraph">
                  <wp:posOffset>325755</wp:posOffset>
                </wp:positionV>
                <wp:extent cx="352425" cy="314325"/>
                <wp:effectExtent l="0" t="0" r="0" b="9525"/>
                <wp:wrapNone/>
                <wp:docPr id="50" name="Zone de texte 50"/>
                <wp:cNvGraphicFramePr/>
                <a:graphic xmlns:a="http://schemas.openxmlformats.org/drawingml/2006/main">
                  <a:graphicData uri="http://schemas.microsoft.com/office/word/2010/wordprocessingShape">
                    <wps:wsp>
                      <wps:cNvSpPr txBox="1"/>
                      <wps:spPr>
                        <a:xfrm>
                          <a:off x="0" y="0"/>
                          <a:ext cx="352425" cy="314325"/>
                        </a:xfrm>
                        <a:prstGeom prst="rect">
                          <a:avLst/>
                        </a:prstGeom>
                        <a:noFill/>
                        <a:ln>
                          <a:noFill/>
                        </a:ln>
                        <a:effectLst/>
                      </wps:spPr>
                      <wps:txbx>
                        <w:txbxContent>
                          <w:p w14:paraId="2B519D0A" w14:textId="77777777" w:rsidR="00E46BA1" w:rsidRPr="0032281C" w:rsidRDefault="00E46BA1" w:rsidP="00486771">
                            <w:pPr>
                              <w:pStyle w:val="NormalWeb"/>
                              <w:spacing w:line="360" w:lineRule="auto"/>
                              <w:jc w:val="cente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281C">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C2C848" id="_x0000_t202" coordsize="21600,21600" o:spt="202" path="m,l,21600r21600,l21600,xe">
                <v:stroke joinstyle="miter"/>
                <v:path gradientshapeok="t" o:connecttype="rect"/>
              </v:shapetype>
              <v:shape id="Zone de texte 50" o:spid="_x0000_s1034" type="#_x0000_t202" style="position:absolute;left:0;text-align:left;margin-left:229.5pt;margin-top:25.65pt;width:27.75pt;height:24.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" filled="f" stroked="f">
                <v:textbox>
                  <w:txbxContent>
                    <w:p w14:paraId="2B519D0A" w14:textId="77777777" w:rsidR="00E46BA1" w:rsidRPr="0032281C" w:rsidRDefault="00E46BA1" w:rsidP="00486771">
                      <w:pPr>
                        <w:pStyle w:val="NormalWeb"/>
                        <w:spacing w:line="360" w:lineRule="auto"/>
                        <w:jc w:val="cente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281C">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H1</w:t>
                      </w:r>
                    </w:p>
                  </w:txbxContent>
                </v:textbox>
              </v:shape>
            </w:pict>
          </mc:Fallback>
        </mc:AlternateContent>
      </w:r>
      <w:r w:rsidR="00486771">
        <w:rPr>
          <w:noProof/>
        </w:rPr>
        <mc:AlternateContent>
          <mc:Choice Requires="wps">
            <w:drawing>
              <wp:anchor distT="0" distB="0" distL="114300" distR="114300" simplePos="0" relativeHeight="251695104" behindDoc="0" locked="0" layoutInCell="1" allowOverlap="1" wp14:anchorId="2E84C182" wp14:editId="3600584B">
                <wp:simplePos x="0" y="0"/>
                <wp:positionH relativeFrom="column">
                  <wp:posOffset>2962275</wp:posOffset>
                </wp:positionH>
                <wp:positionV relativeFrom="paragraph">
                  <wp:posOffset>287655</wp:posOffset>
                </wp:positionV>
                <wp:extent cx="0" cy="400050"/>
                <wp:effectExtent l="76200" t="0" r="57150" b="57150"/>
                <wp:wrapNone/>
                <wp:docPr id="40" name="Connecteur droit avec flèche 40"/>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5DEF7913" id="_x0000_t32" coordsize="21600,21600" o:spt="32" o:oned="t" path="m,l21600,21600e" filled="f">
                <v:path arrowok="t" fillok="f" o:connecttype="none"/>
                <o:lock v:ext="edit" shapetype="t"/>
              </v:shapetype>
              <v:shape id="Connecteur droit avec flèche 40" o:spid="_x0000_s1026" type="#_x0000_t32" style="position:absolute;margin-left:233.25pt;margin-top:22.65pt;width:0;height:31.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" strokecolor="black [3200]" strokeweight=".5pt">
                <v:stroke endarrow="block" joinstyle="miter"/>
              </v:shape>
            </w:pict>
          </mc:Fallback>
        </mc:AlternateContent>
      </w:r>
    </w:p>
    <w:p w14:paraId="38950577" w14:textId="77777777" w:rsidR="00050247" w:rsidRDefault="0032281C" w:rsidP="00050247">
      <w:pPr>
        <w:pStyle w:val="NormalWeb"/>
        <w:spacing w:line="360" w:lineRule="auto"/>
        <w:ind w:left="360"/>
      </w:pPr>
      <w:r>
        <w:rPr>
          <w:noProof/>
        </w:rPr>
        <mc:AlternateContent>
          <mc:Choice Requires="wps">
            <w:drawing>
              <wp:anchor distT="0" distB="0" distL="114300" distR="114300" simplePos="0" relativeHeight="251709440" behindDoc="0" locked="0" layoutInCell="1" allowOverlap="1" wp14:anchorId="4647F456" wp14:editId="51755ED5">
                <wp:simplePos x="0" y="0"/>
                <wp:positionH relativeFrom="column">
                  <wp:posOffset>3895725</wp:posOffset>
                </wp:positionH>
                <wp:positionV relativeFrom="paragraph">
                  <wp:posOffset>370840</wp:posOffset>
                </wp:positionV>
                <wp:extent cx="352425" cy="238125"/>
                <wp:effectExtent l="0" t="0" r="0" b="9525"/>
                <wp:wrapNone/>
                <wp:docPr id="52" name="Zone de texte 52"/>
                <wp:cNvGraphicFramePr/>
                <a:graphic xmlns:a="http://schemas.openxmlformats.org/drawingml/2006/main">
                  <a:graphicData uri="http://schemas.microsoft.com/office/word/2010/wordprocessingShape">
                    <wps:wsp>
                      <wps:cNvSpPr txBox="1"/>
                      <wps:spPr>
                        <a:xfrm>
                          <a:off x="0" y="0"/>
                          <a:ext cx="352425" cy="238125"/>
                        </a:xfrm>
                        <a:prstGeom prst="rect">
                          <a:avLst/>
                        </a:prstGeom>
                        <a:noFill/>
                        <a:ln>
                          <a:noFill/>
                        </a:ln>
                        <a:effectLst/>
                      </wps:spPr>
                      <wps:txbx>
                        <w:txbxContent>
                          <w:p w14:paraId="76A577D8" w14:textId="77777777" w:rsidR="00E46BA1" w:rsidRPr="0032281C" w:rsidRDefault="00E46BA1" w:rsidP="0032281C">
                            <w:pPr>
                              <w:pStyle w:val="NormalWeb"/>
                              <w:spacing w:line="360" w:lineRule="auto"/>
                              <w:jc w:val="cente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281C">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47F456" id="Zone de texte 52" o:spid="_x0000_s1035" type="#_x0000_t202" style="position:absolute;left:0;text-align:left;margin-left:306.75pt;margin-top:29.2pt;width:27.75pt;height:18.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" filled="f" stroked="f">
                <v:textbox>
                  <w:txbxContent>
                    <w:p w14:paraId="76A577D8" w14:textId="77777777" w:rsidR="00E46BA1" w:rsidRPr="0032281C" w:rsidRDefault="00E46BA1" w:rsidP="0032281C">
                      <w:pPr>
                        <w:pStyle w:val="NormalWeb"/>
                        <w:spacing w:line="360" w:lineRule="auto"/>
                        <w:jc w:val="cente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281C">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H2</w:t>
                      </w:r>
                    </w:p>
                  </w:txbxContent>
                </v:textbox>
              </v:shape>
            </w:pict>
          </mc:Fallback>
        </mc:AlternateContent>
      </w:r>
      <w:r>
        <w:rPr>
          <w:noProof/>
        </w:rPr>
        <mc:AlternateContent>
          <mc:Choice Requires="wps">
            <w:drawing>
              <wp:anchor distT="0" distB="0" distL="114300" distR="114300" simplePos="0" relativeHeight="251707392" behindDoc="0" locked="0" layoutInCell="1" allowOverlap="1" wp14:anchorId="1EC3F82F" wp14:editId="5F14DEA4">
                <wp:simplePos x="0" y="0"/>
                <wp:positionH relativeFrom="column">
                  <wp:posOffset>1762125</wp:posOffset>
                </wp:positionH>
                <wp:positionV relativeFrom="paragraph">
                  <wp:posOffset>351790</wp:posOffset>
                </wp:positionV>
                <wp:extent cx="352425" cy="238125"/>
                <wp:effectExtent l="0" t="0" r="0" b="9525"/>
                <wp:wrapNone/>
                <wp:docPr id="51" name="Zone de texte 51"/>
                <wp:cNvGraphicFramePr/>
                <a:graphic xmlns:a="http://schemas.openxmlformats.org/drawingml/2006/main">
                  <a:graphicData uri="http://schemas.microsoft.com/office/word/2010/wordprocessingShape">
                    <wps:wsp>
                      <wps:cNvSpPr txBox="1"/>
                      <wps:spPr>
                        <a:xfrm>
                          <a:off x="0" y="0"/>
                          <a:ext cx="352425" cy="238125"/>
                        </a:xfrm>
                        <a:prstGeom prst="rect">
                          <a:avLst/>
                        </a:prstGeom>
                        <a:noFill/>
                        <a:ln>
                          <a:noFill/>
                        </a:ln>
                        <a:effectLst/>
                      </wps:spPr>
                      <wps:txbx>
                        <w:txbxContent>
                          <w:p w14:paraId="4D58CFE4" w14:textId="77777777" w:rsidR="00E46BA1" w:rsidRPr="0032281C" w:rsidRDefault="00E46BA1" w:rsidP="0032281C">
                            <w:pPr>
                              <w:pStyle w:val="NormalWeb"/>
                              <w:spacing w:line="360" w:lineRule="auto"/>
                              <w:jc w:val="cente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281C">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C3F82F" id="Zone de texte 51" o:spid="_x0000_s1036" type="#_x0000_t202" style="position:absolute;left:0;text-align:left;margin-left:138.75pt;margin-top:27.7pt;width:27.75pt;height:18.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" filled="f" stroked="f">
                <v:textbox>
                  <w:txbxContent>
                    <w:p w14:paraId="4D58CFE4" w14:textId="77777777" w:rsidR="00E46BA1" w:rsidRPr="0032281C" w:rsidRDefault="00E46BA1" w:rsidP="0032281C">
                      <w:pPr>
                        <w:pStyle w:val="NormalWeb"/>
                        <w:spacing w:line="360" w:lineRule="auto"/>
                        <w:jc w:val="cente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281C">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H2</w:t>
                      </w:r>
                    </w:p>
                  </w:txbxContent>
                </v:textbox>
              </v:shape>
            </w:pict>
          </mc:Fallback>
        </mc:AlternateContent>
      </w:r>
      <w:r w:rsidR="00A136DE">
        <w:rPr>
          <w:noProof/>
        </w:rPr>
        <mc:AlternateContent>
          <mc:Choice Requires="wps">
            <w:drawing>
              <wp:anchor distT="0" distB="0" distL="114300" distR="114300" simplePos="0" relativeHeight="251687936" behindDoc="0" locked="0" layoutInCell="1" allowOverlap="1" wp14:anchorId="3EAE22ED" wp14:editId="397EC6C6">
                <wp:simplePos x="0" y="0"/>
                <wp:positionH relativeFrom="margin">
                  <wp:align>center</wp:align>
                </wp:positionH>
                <wp:positionV relativeFrom="paragraph">
                  <wp:posOffset>247015</wp:posOffset>
                </wp:positionV>
                <wp:extent cx="1666875" cy="609600"/>
                <wp:effectExtent l="0" t="0" r="28575" b="19050"/>
                <wp:wrapNone/>
                <wp:docPr id="33" name="Ellipse 33"/>
                <wp:cNvGraphicFramePr/>
                <a:graphic xmlns:a="http://schemas.openxmlformats.org/drawingml/2006/main">
                  <a:graphicData uri="http://schemas.microsoft.com/office/word/2010/wordprocessingShape">
                    <wps:wsp>
                      <wps:cNvSpPr/>
                      <wps:spPr>
                        <a:xfrm>
                          <a:off x="0" y="0"/>
                          <a:ext cx="1666875" cy="609600"/>
                        </a:xfrm>
                        <a:prstGeom prst="ellipse">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2240F83"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Trust in generic drugs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EAE22ED" id="Ellipse 33" o:spid="_x0000_s1037" style="position:absolute;left:0;text-align:left;margin-left:0;margin-top:19.45pt;width:131.25pt;height:48pt;z-index:25168793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" fillcolor="white [3212]" strokecolor="#1f4d78 [1604]" strokeweight="1pt">
                <v:stroke joinstyle="miter"/>
                <v:textbox>
                  <w:txbxContent>
                    <w:p w14:paraId="32240F83"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Trust in generic drugs</w:t>
                      </w:r>
                    </w:p>
                  </w:txbxContent>
                </v:textbox>
                <w10:wrap anchorx="margin"/>
              </v:oval>
            </w:pict>
          </mc:Fallback>
        </mc:AlternateContent>
      </w:r>
      <w:r w:rsidR="00A136DE">
        <w:rPr>
          <w:noProof/>
        </w:rPr>
        <mc:AlternateContent>
          <mc:Choice Requires="wps">
            <w:drawing>
              <wp:anchor distT="0" distB="0" distL="114300" distR="114300" simplePos="0" relativeHeight="251689984" behindDoc="0" locked="0" layoutInCell="1" allowOverlap="1" wp14:anchorId="4F9C6A41" wp14:editId="3EA50EAA">
                <wp:simplePos x="0" y="0"/>
                <wp:positionH relativeFrom="column">
                  <wp:posOffset>4257675</wp:posOffset>
                </wp:positionH>
                <wp:positionV relativeFrom="paragraph">
                  <wp:posOffset>247015</wp:posOffset>
                </wp:positionV>
                <wp:extent cx="1476375" cy="600075"/>
                <wp:effectExtent l="0" t="0" r="28575" b="28575"/>
                <wp:wrapNone/>
                <wp:docPr id="35" name="Ellipse 35"/>
                <wp:cNvGraphicFramePr/>
                <a:graphic xmlns:a="http://schemas.openxmlformats.org/drawingml/2006/main">
                  <a:graphicData uri="http://schemas.microsoft.com/office/word/2010/wordprocessingShape">
                    <wps:wsp>
                      <wps:cNvSpPr/>
                      <wps:spPr>
                        <a:xfrm>
                          <a:off x="0" y="0"/>
                          <a:ext cx="1476375" cy="600075"/>
                        </a:xfrm>
                        <a:prstGeom prst="ellipse">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723655AE"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Pharmacist advice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4F9C6A41" id="Ellipse 35" o:spid="_x0000_s1038" style="position:absolute;left:0;text-align:left;margin-left:335.25pt;margin-top:19.45pt;width:116.25pt;height:47.25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" fillcolor="white [3212]" strokecolor="#1f4d78 [1604]" strokeweight="1pt">
                <v:stroke joinstyle="miter"/>
                <v:textbox>
                  <w:txbxContent>
                    <w:p w14:paraId="723655AE"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Pharmacist advice</w:t>
                      </w:r>
                    </w:p>
                  </w:txbxContent>
                </v:textbox>
              </v:oval>
            </w:pict>
          </mc:Fallback>
        </mc:AlternateContent>
      </w:r>
      <w:r w:rsidR="00A136DE">
        <w:rPr>
          <w:noProof/>
        </w:rPr>
        <mc:AlternateContent>
          <mc:Choice Requires="wps">
            <w:drawing>
              <wp:anchor distT="0" distB="0" distL="114300" distR="114300" simplePos="0" relativeHeight="251691008" behindDoc="0" locked="0" layoutInCell="1" allowOverlap="1" wp14:anchorId="5D305B6F" wp14:editId="23309CB3">
                <wp:simplePos x="0" y="0"/>
                <wp:positionH relativeFrom="column">
                  <wp:posOffset>95250</wp:posOffset>
                </wp:positionH>
                <wp:positionV relativeFrom="paragraph">
                  <wp:posOffset>227965</wp:posOffset>
                </wp:positionV>
                <wp:extent cx="1685925" cy="609600"/>
                <wp:effectExtent l="0" t="0" r="28575" b="19050"/>
                <wp:wrapNone/>
                <wp:docPr id="36" name="Ellipse 36"/>
                <wp:cNvGraphicFramePr/>
                <a:graphic xmlns:a="http://schemas.openxmlformats.org/drawingml/2006/main">
                  <a:graphicData uri="http://schemas.microsoft.com/office/word/2010/wordprocessingShape">
                    <wps:wsp>
                      <wps:cNvSpPr/>
                      <wps:spPr>
                        <a:xfrm>
                          <a:off x="0" y="0"/>
                          <a:ext cx="1685925" cy="609600"/>
                        </a:xfrm>
                        <a:prstGeom prst="ellipse">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7703956D"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Doctor’s recommendation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305B6F" id="Ellipse 36" o:spid="_x0000_s1039" style="position:absolute;left:0;text-align:left;margin-left:7.5pt;margin-top:17.95pt;width:132.75pt;height:4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" fillcolor="white [3212]" strokecolor="#1f4d78 [1604]" strokeweight="1pt">
                <v:stroke joinstyle="miter"/>
                <v:textbox>
                  <w:txbxContent>
                    <w:p w14:paraId="7703956D"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Doctor’s recommendation</w:t>
                      </w:r>
                    </w:p>
                  </w:txbxContent>
                </v:textbox>
              </v:oval>
            </w:pict>
          </mc:Fallback>
        </mc:AlternateContent>
      </w:r>
    </w:p>
    <w:p w14:paraId="47FF8B02" w14:textId="77777777" w:rsidR="00050247" w:rsidRDefault="00486771" w:rsidP="00050247">
      <w:pPr>
        <w:pStyle w:val="NormalWeb"/>
        <w:spacing w:line="360" w:lineRule="auto"/>
        <w:ind w:left="360"/>
      </w:pPr>
      <w:r>
        <w:rPr>
          <w:noProof/>
        </w:rPr>
        <mc:AlternateContent>
          <mc:Choice Requires="wps">
            <w:drawing>
              <wp:anchor distT="0" distB="0" distL="114300" distR="114300" simplePos="0" relativeHeight="251703296" behindDoc="0" locked="0" layoutInCell="1" allowOverlap="1" wp14:anchorId="1AF83DAC" wp14:editId="40629D44">
                <wp:simplePos x="0" y="0"/>
                <wp:positionH relativeFrom="column">
                  <wp:posOffset>2943225</wp:posOffset>
                </wp:positionH>
                <wp:positionV relativeFrom="paragraph">
                  <wp:posOffset>406400</wp:posOffset>
                </wp:positionV>
                <wp:extent cx="0" cy="1095375"/>
                <wp:effectExtent l="76200" t="38100" r="57150" b="9525"/>
                <wp:wrapNone/>
                <wp:docPr id="49" name="Connecteur droit avec flèche 49"/>
                <wp:cNvGraphicFramePr/>
                <a:graphic xmlns:a="http://schemas.openxmlformats.org/drawingml/2006/main">
                  <a:graphicData uri="http://schemas.microsoft.com/office/word/2010/wordprocessingShape">
                    <wps:wsp>
                      <wps:cNvCnPr/>
                      <wps:spPr>
                        <a:xfrm flipV="1">
                          <a:off x="0" y="0"/>
                          <a:ext cx="0" cy="1095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0B659E86" id="Connecteur droit avec flèche 49" o:spid="_x0000_s1026" type="#_x0000_t32" style="position:absolute;margin-left:231.75pt;margin-top:32pt;width:0;height:86.25pt;flip:y;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" strokecolor="black [3200]" strokeweight=".5pt">
                <v:stroke endarrow="block" joinstyle="miter"/>
              </v:shape>
            </w:pict>
          </mc:Fallback>
        </mc:AlternateContent>
      </w:r>
      <w:r>
        <w:rPr>
          <w:noProof/>
        </w:rPr>
        <mc:AlternateContent>
          <mc:Choice Requires="wps">
            <w:drawing>
              <wp:anchor distT="0" distB="0" distL="114300" distR="114300" simplePos="0" relativeHeight="251702272" behindDoc="0" locked="0" layoutInCell="1" allowOverlap="1" wp14:anchorId="223812DF" wp14:editId="5C38AE55">
                <wp:simplePos x="0" y="0"/>
                <wp:positionH relativeFrom="column">
                  <wp:posOffset>3105150</wp:posOffset>
                </wp:positionH>
                <wp:positionV relativeFrom="paragraph">
                  <wp:posOffset>425450</wp:posOffset>
                </wp:positionV>
                <wp:extent cx="0" cy="628650"/>
                <wp:effectExtent l="76200" t="38100" r="57150" b="19050"/>
                <wp:wrapNone/>
                <wp:docPr id="48" name="Connecteur droit avec flèche 48"/>
                <wp:cNvGraphicFramePr/>
                <a:graphic xmlns:a="http://schemas.openxmlformats.org/drawingml/2006/main">
                  <a:graphicData uri="http://schemas.microsoft.com/office/word/2010/wordprocessingShape">
                    <wps:wsp>
                      <wps:cNvCnPr/>
                      <wps:spPr>
                        <a:xfrm flipV="1">
                          <a:off x="0" y="0"/>
                          <a:ext cx="0" cy="628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6194DFCB" id="Connecteur droit avec flèche 48" o:spid="_x0000_s1026" type="#_x0000_t32" style="position:absolute;margin-left:244.5pt;margin-top:33.5pt;width:0;height:49.5pt;flip:y;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" strokecolor="black [3200]" strokeweight=".5pt">
                <v:stroke endarrow="block" joinstyle="miter"/>
              </v:shape>
            </w:pict>
          </mc:Fallback>
        </mc:AlternateContent>
      </w:r>
      <w:r>
        <w:rPr>
          <w:noProof/>
        </w:rPr>
        <mc:AlternateContent>
          <mc:Choice Requires="wps">
            <w:drawing>
              <wp:anchor distT="0" distB="0" distL="114300" distR="114300" simplePos="0" relativeHeight="251701248" behindDoc="0" locked="0" layoutInCell="1" allowOverlap="1" wp14:anchorId="0584CB00" wp14:editId="526C637D">
                <wp:simplePos x="0" y="0"/>
                <wp:positionH relativeFrom="column">
                  <wp:posOffset>2705100</wp:posOffset>
                </wp:positionH>
                <wp:positionV relativeFrom="paragraph">
                  <wp:posOffset>406400</wp:posOffset>
                </wp:positionV>
                <wp:extent cx="0" cy="600075"/>
                <wp:effectExtent l="76200" t="38100" r="57150" b="9525"/>
                <wp:wrapNone/>
                <wp:docPr id="47" name="Connecteur droit avec flèche 47"/>
                <wp:cNvGraphicFramePr/>
                <a:graphic xmlns:a="http://schemas.openxmlformats.org/drawingml/2006/main">
                  <a:graphicData uri="http://schemas.microsoft.com/office/word/2010/wordprocessingShape">
                    <wps:wsp>
                      <wps:cNvCnPr/>
                      <wps:spPr>
                        <a:xfrm flipV="1">
                          <a:off x="0" y="0"/>
                          <a:ext cx="0" cy="600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6485F26" id="Connecteur droit avec flèche 47" o:spid="_x0000_s1026" type="#_x0000_t32" style="position:absolute;margin-left:213pt;margin-top:32pt;width:0;height:47.25pt;flip:y;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" strokecolor="black [3200]" strokeweight=".5pt">
                <v:stroke endarrow="block" joinstyle="miter"/>
              </v:shape>
            </w:pict>
          </mc:Fallback>
        </mc:AlternateContent>
      </w:r>
      <w:r>
        <w:rPr>
          <w:noProof/>
        </w:rPr>
        <mc:AlternateContent>
          <mc:Choice Requires="wps">
            <w:drawing>
              <wp:anchor distT="0" distB="0" distL="114300" distR="114300" simplePos="0" relativeHeight="251697152" behindDoc="0" locked="0" layoutInCell="1" allowOverlap="1" wp14:anchorId="23319DDC" wp14:editId="4181C688">
                <wp:simplePos x="0" y="0"/>
                <wp:positionH relativeFrom="column">
                  <wp:posOffset>3790950</wp:posOffset>
                </wp:positionH>
                <wp:positionV relativeFrom="paragraph">
                  <wp:posOffset>130175</wp:posOffset>
                </wp:positionV>
                <wp:extent cx="466725" cy="9525"/>
                <wp:effectExtent l="38100" t="76200" r="0" b="85725"/>
                <wp:wrapNone/>
                <wp:docPr id="42" name="Connecteur droit avec flèche 42"/>
                <wp:cNvGraphicFramePr/>
                <a:graphic xmlns:a="http://schemas.openxmlformats.org/drawingml/2006/main">
                  <a:graphicData uri="http://schemas.microsoft.com/office/word/2010/wordprocessingShape">
                    <wps:wsp>
                      <wps:cNvCnPr/>
                      <wps:spPr>
                        <a:xfrm flipH="1" flipV="1">
                          <a:off x="0" y="0"/>
                          <a:ext cx="46672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05183DB" id="Connecteur droit avec flèche 42" o:spid="_x0000_s1026" type="#_x0000_t32" style="position:absolute;margin-left:298.5pt;margin-top:10.25pt;width:36.75pt;height:.75pt;flip:x y;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" strokecolor="black [3200]" strokeweight=".5pt">
                <v:stroke endarrow="block" joinstyle="miter"/>
              </v:shape>
            </w:pict>
          </mc:Fallback>
        </mc:AlternateContent>
      </w:r>
      <w:r>
        <w:rPr>
          <w:noProof/>
        </w:rPr>
        <mc:AlternateContent>
          <mc:Choice Requires="wps">
            <w:drawing>
              <wp:anchor distT="0" distB="0" distL="114300" distR="114300" simplePos="0" relativeHeight="251696128" behindDoc="0" locked="0" layoutInCell="1" allowOverlap="1" wp14:anchorId="2AAA1F6E" wp14:editId="5B849880">
                <wp:simplePos x="0" y="0"/>
                <wp:positionH relativeFrom="column">
                  <wp:posOffset>1781175</wp:posOffset>
                </wp:positionH>
                <wp:positionV relativeFrom="paragraph">
                  <wp:posOffset>120650</wp:posOffset>
                </wp:positionV>
                <wp:extent cx="361950" cy="9525"/>
                <wp:effectExtent l="0" t="57150" r="38100" b="85725"/>
                <wp:wrapNone/>
                <wp:docPr id="41" name="Connecteur droit avec flèche 41"/>
                <wp:cNvGraphicFramePr/>
                <a:graphic xmlns:a="http://schemas.openxmlformats.org/drawingml/2006/main">
                  <a:graphicData uri="http://schemas.microsoft.com/office/word/2010/wordprocessingShape">
                    <wps:wsp>
                      <wps:cNvCnPr/>
                      <wps:spPr>
                        <a:xfrm>
                          <a:off x="0" y="0"/>
                          <a:ext cx="3619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6E6AEA0" id="Connecteur droit avec flèche 41" o:spid="_x0000_s1026" type="#_x0000_t32" style="position:absolute;margin-left:140.25pt;margin-top:9.5pt;width:28.5pt;height:.7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" strokecolor="black [3200]" strokeweight=".5pt">
                <v:stroke endarrow="block" joinstyle="miter"/>
              </v:shape>
            </w:pict>
          </mc:Fallback>
        </mc:AlternateContent>
      </w:r>
    </w:p>
    <w:p w14:paraId="3184B155" w14:textId="77777777" w:rsidR="00050247" w:rsidRDefault="0032281C" w:rsidP="00050247">
      <w:pPr>
        <w:pStyle w:val="NormalWeb"/>
        <w:spacing w:line="360" w:lineRule="auto"/>
        <w:ind w:left="360"/>
      </w:pPr>
      <w:r>
        <w:rPr>
          <w:noProof/>
        </w:rPr>
        <mc:AlternateContent>
          <mc:Choice Requires="wps">
            <w:drawing>
              <wp:anchor distT="0" distB="0" distL="114300" distR="114300" simplePos="0" relativeHeight="251713536" behindDoc="0" locked="0" layoutInCell="1" allowOverlap="1" wp14:anchorId="08DB42AA" wp14:editId="5E993744">
                <wp:simplePos x="0" y="0"/>
                <wp:positionH relativeFrom="column">
                  <wp:posOffset>3152775</wp:posOffset>
                </wp:positionH>
                <wp:positionV relativeFrom="paragraph">
                  <wp:posOffset>375285</wp:posOffset>
                </wp:positionV>
                <wp:extent cx="352425" cy="238125"/>
                <wp:effectExtent l="0" t="0" r="0" b="9525"/>
                <wp:wrapNone/>
                <wp:docPr id="54" name="Zone de texte 54"/>
                <wp:cNvGraphicFramePr/>
                <a:graphic xmlns:a="http://schemas.openxmlformats.org/drawingml/2006/main">
                  <a:graphicData uri="http://schemas.microsoft.com/office/word/2010/wordprocessingShape">
                    <wps:wsp>
                      <wps:cNvSpPr txBox="1"/>
                      <wps:spPr>
                        <a:xfrm>
                          <a:off x="0" y="0"/>
                          <a:ext cx="352425" cy="238125"/>
                        </a:xfrm>
                        <a:prstGeom prst="rect">
                          <a:avLst/>
                        </a:prstGeom>
                        <a:noFill/>
                        <a:ln>
                          <a:noFill/>
                        </a:ln>
                        <a:effectLst/>
                      </wps:spPr>
                      <wps:txbx>
                        <w:txbxContent>
                          <w:p w14:paraId="0E8227FC" w14:textId="77777777" w:rsidR="00E46BA1" w:rsidRPr="0032281C" w:rsidRDefault="00E46BA1" w:rsidP="0032281C">
                            <w:pPr>
                              <w:pStyle w:val="NormalWeb"/>
                              <w:spacing w:line="360" w:lineRule="auto"/>
                              <w:jc w:val="cente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DB42AA" id="Zone de texte 54" o:spid="_x0000_s1040" type="#_x0000_t202" style="position:absolute;left:0;text-align:left;margin-left:248.25pt;margin-top:29.55pt;width:27.75pt;height:18.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" filled="f" stroked="f">
                <v:textbox>
                  <w:txbxContent>
                    <w:p w14:paraId="0E8227FC" w14:textId="77777777" w:rsidR="00E46BA1" w:rsidRPr="0032281C" w:rsidRDefault="00E46BA1" w:rsidP="0032281C">
                      <w:pPr>
                        <w:pStyle w:val="NormalWeb"/>
                        <w:spacing w:line="360" w:lineRule="auto"/>
                        <w:jc w:val="cente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H3</w:t>
                      </w:r>
                    </w:p>
                  </w:txbxContent>
                </v:textbox>
              </v:shape>
            </w:pict>
          </mc:Fallback>
        </mc:AlternateContent>
      </w:r>
      <w:r>
        <w:rPr>
          <w:noProof/>
        </w:rPr>
        <mc:AlternateContent>
          <mc:Choice Requires="wps">
            <w:drawing>
              <wp:anchor distT="0" distB="0" distL="114300" distR="114300" simplePos="0" relativeHeight="251711488" behindDoc="0" locked="0" layoutInCell="1" allowOverlap="1" wp14:anchorId="36EA1ECB" wp14:editId="4EAC2B96">
                <wp:simplePos x="0" y="0"/>
                <wp:positionH relativeFrom="column">
                  <wp:posOffset>2247900</wp:posOffset>
                </wp:positionH>
                <wp:positionV relativeFrom="paragraph">
                  <wp:posOffset>346710</wp:posOffset>
                </wp:positionV>
                <wp:extent cx="352425" cy="238125"/>
                <wp:effectExtent l="0" t="0" r="0" b="9525"/>
                <wp:wrapNone/>
                <wp:docPr id="53" name="Zone de texte 53"/>
                <wp:cNvGraphicFramePr/>
                <a:graphic xmlns:a="http://schemas.openxmlformats.org/drawingml/2006/main">
                  <a:graphicData uri="http://schemas.microsoft.com/office/word/2010/wordprocessingShape">
                    <wps:wsp>
                      <wps:cNvSpPr txBox="1"/>
                      <wps:spPr>
                        <a:xfrm>
                          <a:off x="0" y="0"/>
                          <a:ext cx="352425" cy="238125"/>
                        </a:xfrm>
                        <a:prstGeom prst="rect">
                          <a:avLst/>
                        </a:prstGeom>
                        <a:noFill/>
                        <a:ln>
                          <a:noFill/>
                        </a:ln>
                        <a:effectLst/>
                      </wps:spPr>
                      <wps:txbx>
                        <w:txbxContent>
                          <w:p w14:paraId="0C22C7B6" w14:textId="77777777" w:rsidR="00E46BA1" w:rsidRPr="00B50B9D" w:rsidRDefault="00E46BA1" w:rsidP="0032281C">
                            <w:pPr>
                              <w:pStyle w:val="NormalWeb"/>
                              <w:spacing w:line="360" w:lineRule="auto"/>
                              <w:jc w:val="center"/>
                              <w:rPr>
                                <w:bCs/>
                                <w:noProof/>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50B9D">
                              <w:rPr>
                                <w:bCs/>
                                <w:noProof/>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EA1ECB" id="_x0000_t202" coordsize="21600,21600" o:spt="202" path="m,l,21600r21600,l21600,xe">
                <v:stroke joinstyle="miter"/>
                <v:path gradientshapeok="t" o:connecttype="rect"/>
              </v:shapetype>
              <v:shape id="Zone de texte 53" o:spid="_x0000_s1041" type="#_x0000_t202" style="position:absolute;left:0;text-align:left;margin-left:177pt;margin-top:27.3pt;width:27.75pt;height:18.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" filled="f" stroked="f">
                <v:textbox>
                  <w:txbxContent>
                    <w:p w14:paraId="0C22C7B6" w14:textId="77777777" w:rsidR="00E46BA1" w:rsidRPr="00B50B9D" w:rsidRDefault="00E46BA1" w:rsidP="0032281C">
                      <w:pPr>
                        <w:pStyle w:val="NormalWeb"/>
                        <w:spacing w:line="360" w:lineRule="auto"/>
                        <w:jc w:val="center"/>
                        <w:rPr>
                          <w:bCs/>
                          <w:noProof/>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50B9D">
                        <w:rPr>
                          <w:bCs/>
                          <w:noProof/>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H3</w:t>
                      </w:r>
                    </w:p>
                  </w:txbxContent>
                </v:textbox>
              </v:shape>
            </w:pict>
          </mc:Fallback>
        </mc:AlternateContent>
      </w:r>
      <w:r w:rsidR="00486771">
        <w:rPr>
          <w:noProof/>
        </w:rPr>
        <mc:AlternateContent>
          <mc:Choice Requires="wps">
            <w:drawing>
              <wp:anchor distT="0" distB="0" distL="114300" distR="114300" simplePos="0" relativeHeight="251692032" behindDoc="0" locked="0" layoutInCell="1" allowOverlap="1" wp14:anchorId="3E10EB2A" wp14:editId="2A1A83A6">
                <wp:simplePos x="0" y="0"/>
                <wp:positionH relativeFrom="column">
                  <wp:posOffset>733425</wp:posOffset>
                </wp:positionH>
                <wp:positionV relativeFrom="paragraph">
                  <wp:posOffset>318135</wp:posOffset>
                </wp:positionV>
                <wp:extent cx="1543050" cy="466725"/>
                <wp:effectExtent l="0" t="0" r="19050" b="28575"/>
                <wp:wrapNone/>
                <wp:docPr id="37" name="Ellipse 37"/>
                <wp:cNvGraphicFramePr/>
                <a:graphic xmlns:a="http://schemas.openxmlformats.org/drawingml/2006/main">
                  <a:graphicData uri="http://schemas.microsoft.com/office/word/2010/wordprocessingShape">
                    <wps:wsp>
                      <wps:cNvSpPr/>
                      <wps:spPr>
                        <a:xfrm>
                          <a:off x="0" y="0"/>
                          <a:ext cx="1543050" cy="466725"/>
                        </a:xfrm>
                        <a:prstGeom prst="ellipse">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15AA2374"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Price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E10EB2A" id="Ellipse 37" o:spid="_x0000_s1042" style="position:absolute;left:0;text-align:left;margin-left:57.75pt;margin-top:25.05pt;width:121.5pt;height:36.7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" fillcolor="white [3212]" strokecolor="#1f4d78 [1604]" strokeweight="1pt">
                <v:stroke joinstyle="miter"/>
                <v:textbox>
                  <w:txbxContent>
                    <w:p w14:paraId="15AA2374"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Price</w:t>
                      </w:r>
                    </w:p>
                  </w:txbxContent>
                </v:textbox>
              </v:oval>
            </w:pict>
          </mc:Fallback>
        </mc:AlternateContent>
      </w:r>
      <w:r w:rsidR="00A136DE">
        <w:rPr>
          <w:noProof/>
        </w:rPr>
        <mc:AlternateContent>
          <mc:Choice Requires="wps">
            <w:drawing>
              <wp:anchor distT="0" distB="0" distL="114300" distR="114300" simplePos="0" relativeHeight="251693056" behindDoc="0" locked="0" layoutInCell="1" allowOverlap="1" wp14:anchorId="56394587" wp14:editId="6E2D3E28">
                <wp:simplePos x="0" y="0"/>
                <wp:positionH relativeFrom="column">
                  <wp:posOffset>3467100</wp:posOffset>
                </wp:positionH>
                <wp:positionV relativeFrom="paragraph">
                  <wp:posOffset>308610</wp:posOffset>
                </wp:positionV>
                <wp:extent cx="1409700" cy="609600"/>
                <wp:effectExtent l="0" t="0" r="19050" b="19050"/>
                <wp:wrapNone/>
                <wp:docPr id="38" name="Ellipse 38"/>
                <wp:cNvGraphicFramePr/>
                <a:graphic xmlns:a="http://schemas.openxmlformats.org/drawingml/2006/main">
                  <a:graphicData uri="http://schemas.microsoft.com/office/word/2010/wordprocessingShape">
                    <wps:wsp>
                      <wps:cNvSpPr/>
                      <wps:spPr>
                        <a:xfrm>
                          <a:off x="0" y="0"/>
                          <a:ext cx="1409700" cy="609600"/>
                        </a:xfrm>
                        <a:prstGeom prst="ellipse">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874315F"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Personal experience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56394587" id="Ellipse 38" o:spid="_x0000_s1043" style="position:absolute;left:0;text-align:left;margin-left:273pt;margin-top:24.3pt;width:111pt;height:48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" fillcolor="white [3212]" strokecolor="#1f4d78 [1604]" strokeweight="1pt">
                <v:stroke joinstyle="miter"/>
                <v:textbox>
                  <w:txbxContent>
                    <w:p w14:paraId="2874315F"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Personal experience</w:t>
                      </w:r>
                    </w:p>
                  </w:txbxContent>
                </v:textbox>
              </v:oval>
            </w:pict>
          </mc:Fallback>
        </mc:AlternateContent>
      </w:r>
    </w:p>
    <w:p w14:paraId="4A93C90B" w14:textId="77777777" w:rsidR="00050247" w:rsidRDefault="0032281C" w:rsidP="00050247">
      <w:pPr>
        <w:pStyle w:val="NormalWeb"/>
        <w:spacing w:line="360" w:lineRule="auto"/>
        <w:ind w:left="360"/>
      </w:pPr>
      <w:r>
        <w:rPr>
          <w:noProof/>
        </w:rPr>
        <mc:AlternateContent>
          <mc:Choice Requires="wps">
            <w:drawing>
              <wp:anchor distT="0" distB="0" distL="114300" distR="114300" simplePos="0" relativeHeight="251715584" behindDoc="0" locked="0" layoutInCell="1" allowOverlap="1" wp14:anchorId="58B676DF" wp14:editId="6AFB2A0B">
                <wp:simplePos x="0" y="0"/>
                <wp:positionH relativeFrom="column">
                  <wp:posOffset>2886075</wp:posOffset>
                </wp:positionH>
                <wp:positionV relativeFrom="paragraph">
                  <wp:posOffset>363220</wp:posOffset>
                </wp:positionV>
                <wp:extent cx="352425" cy="238125"/>
                <wp:effectExtent l="0" t="0" r="0" b="9525"/>
                <wp:wrapNone/>
                <wp:docPr id="55" name="Zone de texte 55"/>
                <wp:cNvGraphicFramePr/>
                <a:graphic xmlns:a="http://schemas.openxmlformats.org/drawingml/2006/main">
                  <a:graphicData uri="http://schemas.microsoft.com/office/word/2010/wordprocessingShape">
                    <wps:wsp>
                      <wps:cNvSpPr txBox="1"/>
                      <wps:spPr>
                        <a:xfrm>
                          <a:off x="0" y="0"/>
                          <a:ext cx="352425" cy="238125"/>
                        </a:xfrm>
                        <a:prstGeom prst="rect">
                          <a:avLst/>
                        </a:prstGeom>
                        <a:noFill/>
                        <a:ln>
                          <a:noFill/>
                        </a:ln>
                        <a:effectLst/>
                      </wps:spPr>
                      <wps:txbx>
                        <w:txbxContent>
                          <w:p w14:paraId="133829E6" w14:textId="77777777" w:rsidR="00E46BA1" w:rsidRPr="0032281C" w:rsidRDefault="00E46BA1" w:rsidP="0032281C">
                            <w:pPr>
                              <w:pStyle w:val="NormalWeb"/>
                              <w:spacing w:line="360" w:lineRule="auto"/>
                              <w:jc w:val="cente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B676DF" id="Zone de texte 55" o:spid="_x0000_s1044" type="#_x0000_t202" style="position:absolute;left:0;text-align:left;margin-left:227.25pt;margin-top:28.6pt;width:27.75pt;height:18.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" filled="f" stroked="f">
                <v:textbox>
                  <w:txbxContent>
                    <w:p w14:paraId="133829E6" w14:textId="77777777" w:rsidR="00E46BA1" w:rsidRPr="0032281C" w:rsidRDefault="00E46BA1" w:rsidP="0032281C">
                      <w:pPr>
                        <w:pStyle w:val="NormalWeb"/>
                        <w:spacing w:line="360" w:lineRule="auto"/>
                        <w:jc w:val="cente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Cs/>
                          <w:noProof/>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H4</w:t>
                      </w:r>
                    </w:p>
                  </w:txbxContent>
                </v:textbox>
              </v:shape>
            </w:pict>
          </mc:Fallback>
        </mc:AlternateContent>
      </w:r>
      <w:r w:rsidR="00486771">
        <w:rPr>
          <w:noProof/>
        </w:rPr>
        <mc:AlternateContent>
          <mc:Choice Requires="wps">
            <w:drawing>
              <wp:anchor distT="0" distB="0" distL="114300" distR="114300" simplePos="0" relativeHeight="251700224" behindDoc="0" locked="0" layoutInCell="1" allowOverlap="1" wp14:anchorId="4088CA74" wp14:editId="5ACB91B1">
                <wp:simplePos x="0" y="0"/>
                <wp:positionH relativeFrom="column">
                  <wp:posOffset>3095625</wp:posOffset>
                </wp:positionH>
                <wp:positionV relativeFrom="paragraph">
                  <wp:posOffset>163195</wp:posOffset>
                </wp:positionV>
                <wp:extent cx="371475" cy="9525"/>
                <wp:effectExtent l="0" t="0" r="28575" b="28575"/>
                <wp:wrapNone/>
                <wp:docPr id="46" name="Connecteur droit 46"/>
                <wp:cNvGraphicFramePr/>
                <a:graphic xmlns:a="http://schemas.openxmlformats.org/drawingml/2006/main">
                  <a:graphicData uri="http://schemas.microsoft.com/office/word/2010/wordprocessingShape">
                    <wps:wsp>
                      <wps:cNvCnPr/>
                      <wps:spPr>
                        <a:xfrm flipH="1" flipV="1">
                          <a:off x="0" y="0"/>
                          <a:ext cx="3714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736F10D8" id="Connecteur droit 46" o:spid="_x0000_s1026" style="position:absolute;flip:x y;z-index:251700224;visibility:visible;mso-wrap-style:square;mso-wrap-distance-left:9pt;mso-wrap-distance-top:0;mso-wrap-distance-right:9pt;mso-wrap-distance-bottom:0;mso-position-horizontal:absolute;mso-position-horizontal-relative:text;mso-position-vertical:absolute;mso-position-vertical-relative:text" from="243.75pt,12.85pt" to="273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" strokecolor="black [3200]" strokeweight=".5pt">
                <v:stroke joinstyle="miter"/>
              </v:line>
            </w:pict>
          </mc:Fallback>
        </mc:AlternateContent>
      </w:r>
      <w:r w:rsidR="00486771">
        <w:rPr>
          <w:noProof/>
        </w:rPr>
        <mc:AlternateContent>
          <mc:Choice Requires="wps">
            <w:drawing>
              <wp:anchor distT="0" distB="0" distL="114300" distR="114300" simplePos="0" relativeHeight="251699200" behindDoc="0" locked="0" layoutInCell="1" allowOverlap="1" wp14:anchorId="4EA10D10" wp14:editId="137F0FE2">
                <wp:simplePos x="0" y="0"/>
                <wp:positionH relativeFrom="column">
                  <wp:posOffset>2276475</wp:posOffset>
                </wp:positionH>
                <wp:positionV relativeFrom="paragraph">
                  <wp:posOffset>115570</wp:posOffset>
                </wp:positionV>
                <wp:extent cx="447675" cy="9525"/>
                <wp:effectExtent l="0" t="0" r="28575" b="28575"/>
                <wp:wrapNone/>
                <wp:docPr id="45" name="Connecteur droit 45"/>
                <wp:cNvGraphicFramePr/>
                <a:graphic xmlns:a="http://schemas.openxmlformats.org/drawingml/2006/main">
                  <a:graphicData uri="http://schemas.microsoft.com/office/word/2010/wordprocessingShape">
                    <wps:wsp>
                      <wps:cNvCnPr/>
                      <wps:spPr>
                        <a:xfrm>
                          <a:off x="0" y="0"/>
                          <a:ext cx="4476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777E7229" id="Connecteur droit 45" o:spid="_x0000_s1026" style="position:absolute;z-index:251699200;visibility:visible;mso-wrap-style:square;mso-wrap-distance-left:9pt;mso-wrap-distance-top:0;mso-wrap-distance-right:9pt;mso-wrap-distance-bottom:0;mso-position-horizontal:absolute;mso-position-horizontal-relative:text;mso-position-vertical:absolute;mso-position-vertical-relative:text" from="179.25pt,9.1pt" to="214.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" strokecolor="black [3200]" strokeweight=".5pt">
                <v:stroke joinstyle="miter"/>
              </v:line>
            </w:pict>
          </mc:Fallback>
        </mc:AlternateContent>
      </w:r>
    </w:p>
    <w:p w14:paraId="2294898F" w14:textId="77777777" w:rsidR="001E2D61" w:rsidRDefault="00A136DE" w:rsidP="00050247">
      <w:pPr>
        <w:pStyle w:val="NormalWeb"/>
        <w:spacing w:line="360" w:lineRule="auto"/>
        <w:ind w:left="360"/>
      </w:pPr>
      <w:r>
        <w:rPr>
          <w:noProof/>
        </w:rPr>
        <mc:AlternateContent>
          <mc:Choice Requires="wps">
            <w:drawing>
              <wp:anchor distT="0" distB="0" distL="114300" distR="114300" simplePos="0" relativeHeight="251694080" behindDoc="0" locked="0" layoutInCell="1" allowOverlap="1" wp14:anchorId="0C910841" wp14:editId="32F64D1A">
                <wp:simplePos x="0" y="0"/>
                <wp:positionH relativeFrom="margin">
                  <wp:align>center</wp:align>
                </wp:positionH>
                <wp:positionV relativeFrom="paragraph">
                  <wp:posOffset>179705</wp:posOffset>
                </wp:positionV>
                <wp:extent cx="1533525" cy="485775"/>
                <wp:effectExtent l="0" t="0" r="28575" b="28575"/>
                <wp:wrapNone/>
                <wp:docPr id="39" name="Ellipse 39"/>
                <wp:cNvGraphicFramePr/>
                <a:graphic xmlns:a="http://schemas.openxmlformats.org/drawingml/2006/main">
                  <a:graphicData uri="http://schemas.microsoft.com/office/word/2010/wordprocessingShape">
                    <wps:wsp>
                      <wps:cNvSpPr/>
                      <wps:spPr>
                        <a:xfrm>
                          <a:off x="0" y="0"/>
                          <a:ext cx="1533525" cy="485775"/>
                        </a:xfrm>
                        <a:prstGeom prst="ellipse">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1E7D0543"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Brand image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C910841" id="Ellipse 39" o:spid="_x0000_s1045" style="position:absolute;left:0;text-align:left;margin-left:0;margin-top:14.15pt;width:120.75pt;height:38.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" fillcolor="white [3212]" strokecolor="#1f4d78 [1604]" strokeweight="1pt">
                <v:stroke joinstyle="miter"/>
                <v:textbox>
                  <w:txbxContent>
                    <w:p w14:paraId="1E7D0543" w14:textId="77777777" w:rsidR="00E46BA1" w:rsidRPr="00B50B9D" w:rsidRDefault="00E46BA1" w:rsidP="00B50B9D">
                      <w:pPr>
                        <w:jc w:val="center"/>
                        <w:rPr>
                          <w:rFonts w:asciiTheme="majorBidi" w:hAnsiTheme="majorBidi" w:cstheme="majorBidi"/>
                          <w:color w:val="000000" w:themeColor="text1"/>
                        </w:rPr>
                      </w:pPr>
                      <w:r w:rsidRPr="00B50B9D">
                        <w:rPr>
                          <w:rFonts w:asciiTheme="majorBidi" w:hAnsiTheme="majorBidi" w:cstheme="majorBidi"/>
                          <w:color w:val="000000" w:themeColor="text1"/>
                        </w:rPr>
                        <w:t>Brand image</w:t>
                      </w:r>
                    </w:p>
                  </w:txbxContent>
                </v:textbox>
                <w10:wrap anchorx="margin"/>
              </v:oval>
            </w:pict>
          </mc:Fallback>
        </mc:AlternateContent>
      </w:r>
    </w:p>
    <w:p w14:paraId="376DEF44" w14:textId="77777777" w:rsidR="001E2D61" w:rsidRDefault="001E2D61" w:rsidP="00050247">
      <w:pPr>
        <w:pStyle w:val="NormalWeb"/>
        <w:spacing w:line="360" w:lineRule="auto"/>
        <w:ind w:left="360"/>
      </w:pPr>
    </w:p>
    <w:p w14:paraId="0F80E603" w14:textId="77777777" w:rsidR="00486771" w:rsidRDefault="0032281C" w:rsidP="0032281C">
      <w:pPr>
        <w:pStyle w:val="NormalWeb"/>
        <w:spacing w:line="360" w:lineRule="auto"/>
        <w:jc w:val="center"/>
      </w:pPr>
      <w:r>
        <w:t xml:space="preserve">Source: personal elaboration </w:t>
      </w:r>
    </w:p>
    <w:p w14:paraId="5F04C08D" w14:textId="77777777" w:rsidR="0032281C" w:rsidRDefault="00A11A90" w:rsidP="00A11A90">
      <w:pPr>
        <w:pStyle w:val="NormalWeb"/>
        <w:spacing w:line="360" w:lineRule="auto"/>
      </w:pPr>
      <w:r>
        <w:t xml:space="preserve">This conceptual model illustrates the hypothesized relationships between several independent variables and the Algerian consumers’ trust in generic drugs, which serves as the dependent variable. The model includes six key factors: awareness and knowledge (H1), doctor’s recommendation and pharmacist advice (H2), price perception and personal experience (H3), and brand image (H4). Each of these variables is expected to have a direct influence on the level of consumer trust in generic drugs. The model suggests that a higher level of awareness, professional endorsement from doctors and pharmacists, positive personal experience, and favorable pricing perceptions are likely to enhance trust, whereas brand image is assumed to play a relatively lesser role. This structure provides the foundation for the empirical investigation and hypothesis testing conducted in the study. </w:t>
      </w:r>
    </w:p>
    <w:p w14:paraId="545BDBA8" w14:textId="77777777" w:rsidR="001E2D61" w:rsidRPr="00050247" w:rsidRDefault="001E2D61" w:rsidP="001E2D61">
      <w:pPr>
        <w:pStyle w:val="NormalWeb"/>
        <w:spacing w:line="360" w:lineRule="auto"/>
      </w:pPr>
    </w:p>
    <w:p w14:paraId="63068E3A" w14:textId="77777777" w:rsidR="0009748E" w:rsidRDefault="0009748E" w:rsidP="00793118">
      <w:pPr>
        <w:pStyle w:val="Paragraphedeliste"/>
        <w:numPr>
          <w:ilvl w:val="1"/>
          <w:numId w:val="32"/>
        </w:numPr>
        <w:spacing w:line="360" w:lineRule="auto"/>
        <w:contextualSpacing w:val="0"/>
        <w:rPr>
          <w:rFonts w:asciiTheme="majorBidi" w:hAnsiTheme="majorBidi" w:cstheme="majorBidi"/>
          <w:sz w:val="24"/>
          <w:szCs w:val="24"/>
          <w:u w:val="single"/>
        </w:rPr>
      </w:pPr>
      <w:r w:rsidRPr="0009748E">
        <w:rPr>
          <w:rFonts w:asciiTheme="majorBidi" w:hAnsiTheme="majorBidi" w:cstheme="majorBidi"/>
          <w:sz w:val="24"/>
          <w:szCs w:val="24"/>
          <w:u w:val="single"/>
        </w:rPr>
        <w:lastRenderedPageBreak/>
        <w:t xml:space="preserve">Reformulation of hypotheses: </w:t>
      </w:r>
    </w:p>
    <w:p w14:paraId="3E8E978D" w14:textId="77777777" w:rsidR="00D81FD6" w:rsidRPr="00D81FD6" w:rsidRDefault="00D81FD6" w:rsidP="00D81FD6">
      <w:pPr>
        <w:pStyle w:val="Paragraphedeliste"/>
        <w:spacing w:before="100" w:beforeAutospacing="1" w:after="100" w:afterAutospacing="1" w:line="360" w:lineRule="auto"/>
        <w:rPr>
          <w:rFonts w:ascii="Times New Roman" w:eastAsia="Times New Roman" w:hAnsi="Times New Roman" w:cs="Times New Roman"/>
          <w:sz w:val="24"/>
          <w:szCs w:val="24"/>
        </w:rPr>
      </w:pPr>
      <w:r w:rsidRPr="00D81FD6">
        <w:rPr>
          <w:rFonts w:ascii="Times New Roman" w:eastAsia="Times New Roman" w:hAnsi="Times New Roman" w:cs="Times New Roman"/>
          <w:sz w:val="24"/>
          <w:szCs w:val="24"/>
        </w:rPr>
        <w:t>The hypotheses of this study were formulated based on an extensive review of previous literature and a careful analysis of the Algerian context regarding the use of generic drugs. Through examining national and international research, it became clear that consumer trust in generic medicines is influenced by multiple interrelated factors such as general awareness, past experience, the influence of healthcare professionals, price perception, and brand image. Prior studies emphasized that consumers’ understanding of generic drugs—especially the fact that they are bioequivalent to brand-name drugs—is a critical factor in shaping their level of trust. Thus, the first hypothesis was centered on the knowledge level of Algerian consumers.</w:t>
      </w:r>
    </w:p>
    <w:p w14:paraId="7F58C69F" w14:textId="77777777" w:rsidR="00D81FD6" w:rsidRPr="00D81FD6" w:rsidRDefault="00D81FD6" w:rsidP="00D81FD6">
      <w:pPr>
        <w:pStyle w:val="Paragraphedeliste"/>
        <w:spacing w:before="100" w:beforeAutospacing="1" w:after="100" w:afterAutospacing="1" w:line="360" w:lineRule="auto"/>
        <w:rPr>
          <w:rFonts w:ascii="Times New Roman" w:eastAsia="Times New Roman" w:hAnsi="Times New Roman" w:cs="Times New Roman"/>
          <w:sz w:val="24"/>
          <w:szCs w:val="24"/>
        </w:rPr>
      </w:pPr>
      <w:r w:rsidRPr="00D81FD6">
        <w:rPr>
          <w:rFonts w:ascii="Times New Roman" w:eastAsia="Times New Roman" w:hAnsi="Times New Roman" w:cs="Times New Roman"/>
          <w:sz w:val="24"/>
          <w:szCs w:val="24"/>
        </w:rPr>
        <w:t>In addition, numerous studies have shown that guidance provided by doctors and pharmacists has a direct impact on consumer behavior, especially in societies where trust in the healthcare system is strongly linked to medical professionals. At the same time, the lower price of generics can generate either confidence or skepticism, depending on the individual’s perception and prior experience—this justified the inclusion of a hypothesis focused on price and experience. Moreover, the literature revealed that brand image can have varying effects on trust, which led to the formation of a fourth hypothesis. Finally, drawing on logical reasoning and previous empirical findings, the fifth hypothesis was developed, assuming that there is a positive correlation between consumer knowledge and trust in generic drugs.</w:t>
      </w:r>
    </w:p>
    <w:p w14:paraId="6BB49308" w14:textId="77777777" w:rsidR="00D81FD6" w:rsidRPr="0009748E" w:rsidRDefault="00D81FD6" w:rsidP="00D81FD6">
      <w:pPr>
        <w:pStyle w:val="Paragraphedeliste"/>
        <w:spacing w:line="360" w:lineRule="auto"/>
        <w:ind w:left="1080"/>
        <w:contextualSpacing w:val="0"/>
        <w:rPr>
          <w:rFonts w:asciiTheme="majorBidi" w:hAnsiTheme="majorBidi" w:cstheme="majorBidi"/>
          <w:sz w:val="24"/>
          <w:szCs w:val="24"/>
          <w:u w:val="single"/>
        </w:rPr>
      </w:pPr>
    </w:p>
    <w:p w14:paraId="0D8B2AE1" w14:textId="77777777" w:rsidR="0009748E" w:rsidRDefault="00515E86" w:rsidP="0009748E">
      <w:pPr>
        <w:pStyle w:val="Paragraphedeliste"/>
        <w:spacing w:line="360" w:lineRule="auto"/>
        <w:ind w:left="1080"/>
        <w:contextualSpacing w:val="0"/>
        <w:rPr>
          <w:rFonts w:asciiTheme="majorBidi" w:hAnsiTheme="majorBidi" w:cstheme="majorBidi"/>
          <w:sz w:val="24"/>
          <w:szCs w:val="24"/>
        </w:rPr>
      </w:pPr>
      <w:r w:rsidRPr="0009748E">
        <w:rPr>
          <w:rFonts w:asciiTheme="majorBidi" w:hAnsiTheme="majorBidi" w:cstheme="majorBidi"/>
          <w:sz w:val="24"/>
          <w:szCs w:val="24"/>
        </w:rPr>
        <w:t>H1: The majority of Algerian consumers possess limited knowledge regarding generic drugs.</w:t>
      </w:r>
      <w:r w:rsidRPr="0009748E">
        <w:rPr>
          <w:rFonts w:asciiTheme="majorBidi" w:hAnsiTheme="majorBidi" w:cstheme="majorBidi"/>
          <w:sz w:val="24"/>
          <w:szCs w:val="24"/>
        </w:rPr>
        <w:br/>
        <w:t>H2: Trust in generic drugs among Algerian consumers is significantly influenced by the recommendations and guidance of medical professionals.</w:t>
      </w:r>
      <w:r w:rsidRPr="0009748E">
        <w:rPr>
          <w:rFonts w:asciiTheme="majorBidi" w:hAnsiTheme="majorBidi" w:cstheme="majorBidi"/>
          <w:sz w:val="24"/>
          <w:szCs w:val="24"/>
        </w:rPr>
        <w:br/>
        <w:t>H3: Price and personal experience are key factors that strongly shape Algerian consumers' trust in generic drugs.</w:t>
      </w:r>
      <w:r w:rsidRPr="0009748E">
        <w:rPr>
          <w:rFonts w:asciiTheme="majorBidi" w:hAnsiTheme="majorBidi" w:cstheme="majorBidi"/>
          <w:sz w:val="24"/>
          <w:szCs w:val="24"/>
        </w:rPr>
        <w:br/>
        <w:t>H4: Brand image has a lesser impact on Algerian consumers’ trust in generic drugs.</w:t>
      </w:r>
      <w:r w:rsidRPr="0009748E">
        <w:rPr>
          <w:rFonts w:asciiTheme="majorBidi" w:hAnsiTheme="majorBidi" w:cstheme="majorBidi"/>
          <w:sz w:val="24"/>
          <w:szCs w:val="24"/>
        </w:rPr>
        <w:br/>
        <w:t>H5: There is a positive correlation between Algerian consumers' awareness and trust in generic medications.</w:t>
      </w:r>
    </w:p>
    <w:p w14:paraId="2EF8AB1E" w14:textId="77777777" w:rsidR="0009748E" w:rsidRDefault="0009748E" w:rsidP="0009748E">
      <w:pPr>
        <w:pStyle w:val="Paragraphedeliste"/>
        <w:spacing w:line="360" w:lineRule="auto"/>
        <w:ind w:left="1080"/>
        <w:contextualSpacing w:val="0"/>
        <w:rPr>
          <w:rFonts w:asciiTheme="majorBidi" w:hAnsiTheme="majorBidi" w:cstheme="majorBidi"/>
          <w:sz w:val="24"/>
          <w:szCs w:val="24"/>
        </w:rPr>
      </w:pPr>
      <w:r>
        <w:rPr>
          <w:rFonts w:asciiTheme="majorBidi" w:hAnsiTheme="majorBidi" w:cstheme="majorBidi"/>
          <w:sz w:val="24"/>
          <w:szCs w:val="24"/>
        </w:rPr>
        <w:lastRenderedPageBreak/>
        <w:t xml:space="preserve">1.2. </w:t>
      </w:r>
      <w:r>
        <w:rPr>
          <w:rFonts w:asciiTheme="majorBidi" w:hAnsiTheme="majorBidi" w:cstheme="majorBidi"/>
          <w:sz w:val="24"/>
          <w:szCs w:val="24"/>
          <w:u w:val="single"/>
        </w:rPr>
        <w:t>S</w:t>
      </w:r>
      <w:r w:rsidRPr="0009748E">
        <w:rPr>
          <w:rFonts w:asciiTheme="majorBidi" w:hAnsiTheme="majorBidi" w:cstheme="majorBidi"/>
          <w:sz w:val="24"/>
          <w:szCs w:val="24"/>
          <w:u w:val="single"/>
        </w:rPr>
        <w:t>ample presentation:</w:t>
      </w:r>
      <w:r>
        <w:rPr>
          <w:rFonts w:asciiTheme="majorBidi" w:hAnsiTheme="majorBidi" w:cstheme="majorBidi"/>
          <w:sz w:val="24"/>
          <w:szCs w:val="24"/>
        </w:rPr>
        <w:t xml:space="preserve"> </w:t>
      </w:r>
    </w:p>
    <w:p w14:paraId="14C96C47" w14:textId="77777777" w:rsidR="0009748E" w:rsidRDefault="00515E86" w:rsidP="0009748E">
      <w:pPr>
        <w:pStyle w:val="Paragraphedeliste"/>
        <w:spacing w:line="360" w:lineRule="auto"/>
        <w:ind w:left="1080"/>
        <w:contextualSpacing w:val="0"/>
        <w:rPr>
          <w:rFonts w:asciiTheme="majorBidi" w:hAnsiTheme="majorBidi" w:cstheme="majorBidi"/>
          <w:sz w:val="24"/>
          <w:szCs w:val="24"/>
        </w:rPr>
      </w:pPr>
      <w:r w:rsidRPr="0009748E">
        <w:rPr>
          <w:rFonts w:asciiTheme="majorBidi" w:hAnsiTheme="majorBidi" w:cstheme="majorBidi"/>
          <w:sz w:val="24"/>
          <w:szCs w:val="24"/>
        </w:rPr>
        <w:t>The sample consisted of 131 respondents from Algeria. Data collection was conduc</w:t>
      </w:r>
      <w:r w:rsidR="0009748E" w:rsidRPr="0009748E">
        <w:rPr>
          <w:rFonts w:asciiTheme="majorBidi" w:hAnsiTheme="majorBidi" w:cstheme="majorBidi"/>
          <w:sz w:val="24"/>
          <w:szCs w:val="24"/>
        </w:rPr>
        <w:t>ted online over a 10-day period from June 1</w:t>
      </w:r>
      <w:r w:rsidR="0009748E" w:rsidRPr="0009748E">
        <w:rPr>
          <w:rFonts w:asciiTheme="majorBidi" w:hAnsiTheme="majorBidi" w:cstheme="majorBidi"/>
          <w:sz w:val="24"/>
          <w:szCs w:val="24"/>
          <w:vertAlign w:val="superscript"/>
        </w:rPr>
        <w:t>st</w:t>
      </w:r>
      <w:r w:rsidR="0009748E" w:rsidRPr="0009748E">
        <w:rPr>
          <w:rFonts w:asciiTheme="majorBidi" w:hAnsiTheme="majorBidi" w:cstheme="majorBidi"/>
          <w:sz w:val="24"/>
          <w:szCs w:val="24"/>
        </w:rPr>
        <w:t>, 2025 to June 10</w:t>
      </w:r>
      <w:r w:rsidR="0009748E" w:rsidRPr="0009748E">
        <w:rPr>
          <w:rFonts w:asciiTheme="majorBidi" w:hAnsiTheme="majorBidi" w:cstheme="majorBidi"/>
          <w:sz w:val="24"/>
          <w:szCs w:val="24"/>
          <w:vertAlign w:val="superscript"/>
        </w:rPr>
        <w:t>th</w:t>
      </w:r>
      <w:r w:rsidR="0009748E" w:rsidRPr="0009748E">
        <w:rPr>
          <w:rFonts w:asciiTheme="majorBidi" w:hAnsiTheme="majorBidi" w:cstheme="majorBidi"/>
          <w:sz w:val="24"/>
          <w:szCs w:val="24"/>
        </w:rPr>
        <w:t>, 2025.</w:t>
      </w:r>
      <w:r w:rsidRPr="0009748E">
        <w:rPr>
          <w:rFonts w:asciiTheme="majorBidi" w:hAnsiTheme="majorBidi" w:cstheme="majorBidi"/>
          <w:sz w:val="24"/>
          <w:szCs w:val="24"/>
        </w:rPr>
        <w:t xml:space="preserve"> Participants were selected based on accessibility, reflecting a convenience sampling method.</w:t>
      </w:r>
    </w:p>
    <w:p w14:paraId="0E4B931F" w14:textId="77777777" w:rsidR="0009748E" w:rsidRDefault="0009748E" w:rsidP="0009748E">
      <w:pPr>
        <w:pStyle w:val="Paragraphedeliste"/>
        <w:spacing w:line="360" w:lineRule="auto"/>
        <w:ind w:left="1080"/>
        <w:contextualSpacing w:val="0"/>
        <w:rPr>
          <w:rFonts w:asciiTheme="majorBidi" w:hAnsiTheme="majorBidi" w:cstheme="majorBidi"/>
          <w:sz w:val="24"/>
          <w:szCs w:val="24"/>
        </w:rPr>
      </w:pPr>
      <w:r>
        <w:rPr>
          <w:rFonts w:asciiTheme="majorBidi" w:hAnsiTheme="majorBidi" w:cstheme="majorBidi"/>
          <w:sz w:val="24"/>
          <w:szCs w:val="24"/>
        </w:rPr>
        <w:t xml:space="preserve">1.3. </w:t>
      </w:r>
      <w:r w:rsidRPr="0009748E">
        <w:rPr>
          <w:rFonts w:asciiTheme="majorBidi" w:hAnsiTheme="majorBidi" w:cstheme="majorBidi"/>
          <w:sz w:val="24"/>
          <w:szCs w:val="24"/>
          <w:u w:val="single"/>
        </w:rPr>
        <w:t>Sample description:</w:t>
      </w:r>
      <w:r>
        <w:rPr>
          <w:rFonts w:asciiTheme="majorBidi" w:hAnsiTheme="majorBidi" w:cstheme="majorBidi"/>
          <w:sz w:val="24"/>
          <w:szCs w:val="24"/>
        </w:rPr>
        <w:t xml:space="preserve"> </w:t>
      </w:r>
    </w:p>
    <w:p w14:paraId="0457D000" w14:textId="77777777" w:rsidR="0009748E" w:rsidRDefault="00515E86" w:rsidP="0009748E">
      <w:pPr>
        <w:pStyle w:val="Paragraphedeliste"/>
        <w:spacing w:line="360" w:lineRule="auto"/>
        <w:ind w:left="1080"/>
        <w:contextualSpacing w:val="0"/>
      </w:pPr>
      <w:r w:rsidRPr="0009748E">
        <w:rPr>
          <w:rFonts w:asciiTheme="majorBidi" w:hAnsiTheme="majorBidi" w:cstheme="majorBidi"/>
          <w:sz w:val="24"/>
          <w:szCs w:val="24"/>
        </w:rPr>
        <w:t>The majority of respondents were female (84%), with the largest age group being 18–25 years (59.5%). Most participants held a university degree (84.7%), were single (71.8%), and considered themselves in good health (46.6%). 31.3% of respondents worked in the health sector, and 59.5% held a CHIFA card</w:t>
      </w:r>
      <w:r>
        <w:t>.</w:t>
      </w:r>
    </w:p>
    <w:p w14:paraId="37D34B45" w14:textId="77777777" w:rsidR="0009748E" w:rsidRPr="00DC36B4" w:rsidRDefault="0009748E" w:rsidP="0009748E">
      <w:pPr>
        <w:pStyle w:val="Paragraphedeliste"/>
        <w:spacing w:line="360" w:lineRule="auto"/>
        <w:ind w:left="1080"/>
        <w:contextualSpacing w:val="0"/>
        <w:rPr>
          <w:rFonts w:asciiTheme="majorBidi" w:hAnsiTheme="majorBidi" w:cstheme="majorBidi"/>
          <w:sz w:val="24"/>
          <w:szCs w:val="24"/>
          <w:u w:val="single"/>
        </w:rPr>
      </w:pPr>
      <w:r w:rsidRPr="003137AD">
        <w:rPr>
          <w:rFonts w:asciiTheme="majorBidi" w:hAnsiTheme="majorBidi" w:cstheme="majorBidi"/>
          <w:sz w:val="24"/>
          <w:szCs w:val="24"/>
        </w:rPr>
        <w:t>1.4</w:t>
      </w:r>
      <w:r w:rsidRPr="00DC36B4">
        <w:rPr>
          <w:rFonts w:asciiTheme="majorBidi" w:hAnsiTheme="majorBidi" w:cstheme="majorBidi"/>
          <w:sz w:val="24"/>
          <w:szCs w:val="24"/>
          <w:u w:val="single"/>
        </w:rPr>
        <w:t xml:space="preserve"> Sampling justification: </w:t>
      </w:r>
    </w:p>
    <w:p w14:paraId="3FFB638B" w14:textId="77777777" w:rsidR="005E3823" w:rsidRPr="005E3823" w:rsidRDefault="00515E86" w:rsidP="005E3823">
      <w:pPr>
        <w:pStyle w:val="Paragraphedeliste"/>
        <w:spacing w:line="360" w:lineRule="auto"/>
        <w:ind w:left="1080"/>
        <w:contextualSpacing w:val="0"/>
        <w:rPr>
          <w:rFonts w:asciiTheme="majorBidi" w:hAnsiTheme="majorBidi" w:cstheme="majorBidi"/>
          <w:sz w:val="24"/>
          <w:szCs w:val="24"/>
        </w:rPr>
      </w:pPr>
      <w:r w:rsidRPr="0009748E">
        <w:rPr>
          <w:rFonts w:asciiTheme="majorBidi" w:hAnsiTheme="majorBidi" w:cstheme="majorBidi"/>
          <w:sz w:val="24"/>
          <w:szCs w:val="24"/>
        </w:rPr>
        <w:t>A convenience sampling technique was used due to practical limitations such as time and participant accessibility. This allowed for quick data collection while maintaining sufficient diversity in demographics for analysis.</w:t>
      </w:r>
    </w:p>
    <w:p w14:paraId="2A269E4B" w14:textId="46A17F56" w:rsidR="00DC36B4" w:rsidRPr="003137AD" w:rsidRDefault="003137AD" w:rsidP="003137AD">
      <w:pPr>
        <w:spacing w:line="360" w:lineRule="auto"/>
        <w:ind w:firstLine="720"/>
        <w:rPr>
          <w:rFonts w:asciiTheme="majorBidi" w:hAnsiTheme="majorBidi" w:cstheme="majorBidi"/>
          <w:sz w:val="24"/>
          <w:szCs w:val="24"/>
          <w:u w:val="single"/>
        </w:rPr>
      </w:pPr>
      <w:r w:rsidRPr="003137AD">
        <w:rPr>
          <w:rFonts w:asciiTheme="majorBidi" w:hAnsiTheme="majorBidi" w:cstheme="majorBidi"/>
          <w:sz w:val="24"/>
          <w:szCs w:val="24"/>
        </w:rPr>
        <w:t xml:space="preserve">      </w:t>
      </w:r>
      <w:r>
        <w:rPr>
          <w:rFonts w:asciiTheme="majorBidi" w:hAnsiTheme="majorBidi" w:cstheme="majorBidi"/>
          <w:sz w:val="24"/>
          <w:szCs w:val="24"/>
          <w:u w:val="single"/>
        </w:rPr>
        <w:t xml:space="preserve">1.5 </w:t>
      </w:r>
      <w:r w:rsidR="00DC36B4" w:rsidRPr="003137AD">
        <w:rPr>
          <w:rFonts w:asciiTheme="majorBidi" w:hAnsiTheme="majorBidi" w:cstheme="majorBidi"/>
          <w:sz w:val="24"/>
          <w:szCs w:val="24"/>
          <w:u w:val="single"/>
        </w:rPr>
        <w:t xml:space="preserve">Sampling limitation: </w:t>
      </w:r>
    </w:p>
    <w:p w14:paraId="26937213" w14:textId="77777777" w:rsidR="00515E86" w:rsidRDefault="00515E86" w:rsidP="00DC36B4">
      <w:pPr>
        <w:pStyle w:val="Paragraphedeliste"/>
        <w:spacing w:line="360" w:lineRule="auto"/>
        <w:contextualSpacing w:val="0"/>
        <w:rPr>
          <w:rFonts w:asciiTheme="majorBidi" w:hAnsiTheme="majorBidi" w:cstheme="majorBidi"/>
          <w:sz w:val="24"/>
          <w:szCs w:val="24"/>
        </w:rPr>
      </w:pPr>
      <w:r w:rsidRPr="00DC36B4">
        <w:rPr>
          <w:rFonts w:asciiTheme="majorBidi" w:hAnsiTheme="majorBidi" w:cstheme="majorBidi"/>
          <w:sz w:val="24"/>
          <w:szCs w:val="24"/>
        </w:rPr>
        <w:t>The main limitations of the sampling method include lack of randomization, short data collection window, and potential bias due to overrepresentation of certain demographics. As such, generalizing results to the entire Algerian population must be done with caution.</w:t>
      </w:r>
    </w:p>
    <w:p w14:paraId="018BF9AE" w14:textId="77777777" w:rsidR="00DC36B4" w:rsidRPr="00DC36B4" w:rsidRDefault="00DC36B4" w:rsidP="00793118">
      <w:pPr>
        <w:pStyle w:val="Paragraphedeliste"/>
        <w:numPr>
          <w:ilvl w:val="0"/>
          <w:numId w:val="48"/>
        </w:numPr>
        <w:spacing w:line="360" w:lineRule="auto"/>
        <w:contextualSpacing w:val="0"/>
        <w:rPr>
          <w:rFonts w:asciiTheme="majorBidi" w:hAnsiTheme="majorBidi" w:cstheme="majorBidi"/>
          <w:b/>
          <w:bCs/>
          <w:sz w:val="28"/>
          <w:szCs w:val="28"/>
          <w:u w:val="single"/>
        </w:rPr>
      </w:pPr>
      <w:bookmarkStart w:id="98" w:name="_Toc202100872"/>
      <w:r w:rsidRPr="003137AD">
        <w:rPr>
          <w:rStyle w:val="Titre3Car"/>
          <w:rFonts w:eastAsiaTheme="minorHAnsi"/>
        </w:rPr>
        <w:t xml:space="preserve">Questionnaire </w:t>
      </w:r>
      <w:r w:rsidR="00D959BE" w:rsidRPr="003137AD">
        <w:rPr>
          <w:rStyle w:val="Titre3Car"/>
          <w:rFonts w:eastAsiaTheme="minorHAnsi"/>
        </w:rPr>
        <w:t>description</w:t>
      </w:r>
      <w:r w:rsidRPr="003137AD">
        <w:rPr>
          <w:rStyle w:val="Titre3Car"/>
          <w:rFonts w:eastAsiaTheme="minorHAnsi"/>
        </w:rPr>
        <w:t>: structure, measured variables and items</w:t>
      </w:r>
      <w:bookmarkEnd w:id="98"/>
      <w:r w:rsidRPr="00DC36B4">
        <w:rPr>
          <w:rFonts w:asciiTheme="majorBidi" w:hAnsiTheme="majorBidi" w:cstheme="majorBidi"/>
          <w:b/>
          <w:bCs/>
          <w:sz w:val="24"/>
          <w:szCs w:val="24"/>
          <w:u w:val="single"/>
        </w:rPr>
        <w:t xml:space="preserve">: </w:t>
      </w:r>
    </w:p>
    <w:p w14:paraId="71F63338" w14:textId="77777777" w:rsidR="00DC36B4" w:rsidRPr="00DC36B4" w:rsidRDefault="00DC36B4" w:rsidP="00793118">
      <w:pPr>
        <w:pStyle w:val="Paragraphedeliste"/>
        <w:numPr>
          <w:ilvl w:val="1"/>
          <w:numId w:val="48"/>
        </w:numPr>
        <w:rPr>
          <w:rFonts w:asciiTheme="majorBidi" w:hAnsiTheme="majorBidi" w:cstheme="majorBidi"/>
          <w:sz w:val="24"/>
          <w:szCs w:val="24"/>
        </w:rPr>
      </w:pPr>
      <w:bookmarkStart w:id="99" w:name="_Toc202100873"/>
      <w:r w:rsidRPr="003137AD">
        <w:rPr>
          <w:rStyle w:val="Titre4Car"/>
        </w:rPr>
        <w:t>Questionnaire structure</w:t>
      </w:r>
      <w:bookmarkEnd w:id="99"/>
      <w:r w:rsidRPr="00DC36B4">
        <w:rPr>
          <w:rFonts w:asciiTheme="majorBidi" w:hAnsiTheme="majorBidi" w:cstheme="majorBidi"/>
          <w:sz w:val="24"/>
          <w:szCs w:val="24"/>
        </w:rPr>
        <w:t xml:space="preserve">: </w:t>
      </w:r>
    </w:p>
    <w:p w14:paraId="0D17CF3A" w14:textId="77777777" w:rsidR="00515E86" w:rsidRPr="00DC36B4" w:rsidRDefault="00515E86" w:rsidP="00DC36B4">
      <w:pPr>
        <w:rPr>
          <w:rFonts w:asciiTheme="majorBidi" w:hAnsiTheme="majorBidi" w:cstheme="majorBidi"/>
          <w:sz w:val="24"/>
          <w:szCs w:val="24"/>
        </w:rPr>
      </w:pPr>
      <w:r w:rsidRPr="00DC36B4">
        <w:rPr>
          <w:rFonts w:asciiTheme="majorBidi" w:hAnsiTheme="majorBidi" w:cstheme="majorBidi"/>
          <w:sz w:val="24"/>
          <w:szCs w:val="24"/>
        </w:rPr>
        <w:t>The questionnaire consisted of several sections: demographics, knowledge of generic drugs, trust level, source of information, brand image, personal experience, price sensitivity, and drug usage behavior. Most questions used a five-point Likert scale format.</w:t>
      </w:r>
    </w:p>
    <w:p w14:paraId="6575A807" w14:textId="77777777" w:rsidR="00DC36B4" w:rsidRPr="00DC36B4" w:rsidRDefault="00DC36B4" w:rsidP="00793118">
      <w:pPr>
        <w:pStyle w:val="Paragraphedeliste"/>
        <w:numPr>
          <w:ilvl w:val="1"/>
          <w:numId w:val="48"/>
        </w:numPr>
        <w:rPr>
          <w:rFonts w:asciiTheme="majorBidi" w:hAnsiTheme="majorBidi" w:cstheme="majorBidi"/>
          <w:sz w:val="24"/>
          <w:szCs w:val="24"/>
        </w:rPr>
      </w:pPr>
      <w:bookmarkStart w:id="100" w:name="_Toc202100874"/>
      <w:r w:rsidRPr="003137AD">
        <w:rPr>
          <w:rStyle w:val="Titre4Car"/>
        </w:rPr>
        <w:t>Items for each variable</w:t>
      </w:r>
      <w:bookmarkEnd w:id="100"/>
      <w:r w:rsidRPr="00DC36B4">
        <w:rPr>
          <w:rFonts w:asciiTheme="majorBidi" w:hAnsiTheme="majorBidi" w:cstheme="majorBidi"/>
          <w:sz w:val="24"/>
          <w:szCs w:val="24"/>
        </w:rPr>
        <w:t xml:space="preserve">: </w:t>
      </w:r>
    </w:p>
    <w:p w14:paraId="6DBC0B14" w14:textId="77777777" w:rsidR="00515E86" w:rsidRPr="00DC36B4" w:rsidRDefault="00515E86" w:rsidP="00DC36B4">
      <w:pPr>
        <w:rPr>
          <w:rFonts w:asciiTheme="majorBidi" w:hAnsiTheme="majorBidi" w:cstheme="majorBidi"/>
          <w:sz w:val="24"/>
          <w:szCs w:val="24"/>
        </w:rPr>
      </w:pPr>
      <w:r w:rsidRPr="00DC36B4">
        <w:rPr>
          <w:rFonts w:asciiTheme="majorBidi" w:hAnsiTheme="majorBidi" w:cstheme="majorBidi"/>
          <w:sz w:val="24"/>
          <w:szCs w:val="24"/>
        </w:rPr>
        <w:t>• Knowledge: Measured through self-rated familiarity and awareness questions.</w:t>
      </w:r>
      <w:r w:rsidRPr="00DC36B4">
        <w:rPr>
          <w:rFonts w:asciiTheme="majorBidi" w:hAnsiTheme="majorBidi" w:cstheme="majorBidi"/>
          <w:sz w:val="24"/>
          <w:szCs w:val="24"/>
        </w:rPr>
        <w:br/>
        <w:t>• Trust: Evaluated using statements related to belief in the effectiveness and safety of generic drugs.</w:t>
      </w:r>
      <w:r w:rsidRPr="00DC36B4">
        <w:rPr>
          <w:rFonts w:asciiTheme="majorBidi" w:hAnsiTheme="majorBidi" w:cstheme="majorBidi"/>
          <w:sz w:val="24"/>
          <w:szCs w:val="24"/>
        </w:rPr>
        <w:br/>
        <w:t>• Source of Information: Respondents selected where they usually get drug-related information (e.g., doctor, pharmacist, media).</w:t>
      </w:r>
      <w:r w:rsidRPr="00DC36B4">
        <w:rPr>
          <w:rFonts w:asciiTheme="majorBidi" w:hAnsiTheme="majorBidi" w:cstheme="majorBidi"/>
          <w:sz w:val="24"/>
          <w:szCs w:val="24"/>
        </w:rPr>
        <w:br/>
      </w:r>
      <w:r w:rsidRPr="00DC36B4">
        <w:rPr>
          <w:rFonts w:asciiTheme="majorBidi" w:hAnsiTheme="majorBidi" w:cstheme="majorBidi"/>
          <w:sz w:val="24"/>
          <w:szCs w:val="24"/>
        </w:rPr>
        <w:lastRenderedPageBreak/>
        <w:t>• Price Sensitivity: Included questions on how price affects perceptions of effectiveness.</w:t>
      </w:r>
      <w:r w:rsidRPr="00DC36B4">
        <w:rPr>
          <w:rFonts w:asciiTheme="majorBidi" w:hAnsiTheme="majorBidi" w:cstheme="majorBidi"/>
          <w:sz w:val="24"/>
          <w:szCs w:val="24"/>
        </w:rPr>
        <w:br/>
        <w:t>• Brand Image: Assessed through questions on branding influence and perceptions.</w:t>
      </w:r>
      <w:r w:rsidRPr="00DC36B4">
        <w:rPr>
          <w:rFonts w:asciiTheme="majorBidi" w:hAnsiTheme="majorBidi" w:cstheme="majorBidi"/>
          <w:sz w:val="24"/>
          <w:szCs w:val="24"/>
        </w:rPr>
        <w:br/>
        <w:t>• Personal Experience: Captured respondents’ past experiences and their influence on trust.</w:t>
      </w:r>
    </w:p>
    <w:p w14:paraId="6201E5BD" w14:textId="77777777" w:rsidR="00DC36B4" w:rsidRPr="00DC36B4" w:rsidRDefault="00DC36B4" w:rsidP="00793118">
      <w:pPr>
        <w:pStyle w:val="Paragraphedeliste"/>
        <w:numPr>
          <w:ilvl w:val="0"/>
          <w:numId w:val="48"/>
        </w:numPr>
        <w:rPr>
          <w:rFonts w:asciiTheme="majorBidi" w:hAnsiTheme="majorBidi" w:cstheme="majorBidi"/>
          <w:b/>
          <w:bCs/>
          <w:sz w:val="24"/>
          <w:szCs w:val="24"/>
          <w:u w:val="single"/>
        </w:rPr>
      </w:pPr>
      <w:bookmarkStart w:id="101" w:name="_Toc202100875"/>
      <w:r w:rsidRPr="003137AD">
        <w:rPr>
          <w:rStyle w:val="Titre3Car"/>
          <w:rFonts w:eastAsiaTheme="minorHAnsi"/>
        </w:rPr>
        <w:t>Instruments of measurement</w:t>
      </w:r>
      <w:bookmarkEnd w:id="101"/>
      <w:r w:rsidRPr="00DC36B4">
        <w:rPr>
          <w:rFonts w:asciiTheme="majorBidi" w:hAnsiTheme="majorBidi" w:cstheme="majorBidi"/>
          <w:b/>
          <w:bCs/>
          <w:sz w:val="24"/>
          <w:szCs w:val="24"/>
          <w:u w:val="single"/>
        </w:rPr>
        <w:t xml:space="preserve">: </w:t>
      </w:r>
    </w:p>
    <w:p w14:paraId="7DD77E04" w14:textId="77777777" w:rsidR="00515E86" w:rsidRPr="00DC36B4" w:rsidRDefault="00515E86" w:rsidP="00DC36B4">
      <w:pPr>
        <w:rPr>
          <w:rFonts w:asciiTheme="majorBidi" w:hAnsiTheme="majorBidi" w:cstheme="majorBidi"/>
          <w:sz w:val="24"/>
          <w:szCs w:val="24"/>
        </w:rPr>
      </w:pPr>
      <w:r w:rsidRPr="00DC36B4">
        <w:rPr>
          <w:rFonts w:asciiTheme="majorBidi" w:hAnsiTheme="majorBidi" w:cstheme="majorBidi"/>
          <w:sz w:val="24"/>
          <w:szCs w:val="24"/>
        </w:rPr>
        <w:t>The data were analyzed using SPSS (Statistical Package for the Social Sciences), version 27. The software enabled the calculation of descriptive statistics, reliability scores, correlation coefficients, and regression models.</w:t>
      </w:r>
    </w:p>
    <w:p w14:paraId="4F0A510B" w14:textId="77777777" w:rsidR="00DC36B4" w:rsidRPr="00DC36B4" w:rsidRDefault="00DC36B4" w:rsidP="00793118">
      <w:pPr>
        <w:pStyle w:val="Paragraphedeliste"/>
        <w:numPr>
          <w:ilvl w:val="1"/>
          <w:numId w:val="48"/>
        </w:numPr>
        <w:rPr>
          <w:rFonts w:asciiTheme="majorBidi" w:hAnsiTheme="majorBidi" w:cstheme="majorBidi"/>
          <w:sz w:val="24"/>
          <w:szCs w:val="24"/>
          <w:u w:val="single"/>
        </w:rPr>
      </w:pPr>
      <w:bookmarkStart w:id="102" w:name="_Toc202100876"/>
      <w:r w:rsidRPr="003137AD">
        <w:rPr>
          <w:rStyle w:val="Titre4Car"/>
        </w:rPr>
        <w:t>SPSS (Statistical Package for the Social Sciences)</w:t>
      </w:r>
      <w:bookmarkEnd w:id="102"/>
      <w:r w:rsidRPr="00DC36B4">
        <w:rPr>
          <w:rFonts w:asciiTheme="majorBidi" w:hAnsiTheme="majorBidi" w:cstheme="majorBidi"/>
          <w:sz w:val="24"/>
          <w:szCs w:val="24"/>
          <w:u w:val="single"/>
        </w:rPr>
        <w:t>:</w:t>
      </w:r>
    </w:p>
    <w:p w14:paraId="59D3FAEC" w14:textId="77777777" w:rsidR="00515E86" w:rsidRDefault="00515E86" w:rsidP="00DC36B4">
      <w:pPr>
        <w:rPr>
          <w:rFonts w:asciiTheme="majorBidi" w:hAnsiTheme="majorBidi" w:cstheme="majorBidi"/>
          <w:sz w:val="24"/>
          <w:szCs w:val="24"/>
        </w:rPr>
      </w:pPr>
      <w:r w:rsidRPr="00DC36B4">
        <w:rPr>
          <w:rFonts w:asciiTheme="majorBidi" w:hAnsiTheme="majorBidi" w:cstheme="majorBidi"/>
          <w:sz w:val="24"/>
          <w:szCs w:val="24"/>
        </w:rPr>
        <w:t>SPSS v27 was used for processing and analyzing the collected data. It supported tests such as t-tests, correlation, and multiple linear regression to assess the validity of the hypotheses.</w:t>
      </w:r>
    </w:p>
    <w:p w14:paraId="344E071A" w14:textId="77777777" w:rsidR="00DC36B4" w:rsidRPr="00DC36B4" w:rsidRDefault="00DC36B4" w:rsidP="00793118">
      <w:pPr>
        <w:pStyle w:val="Paragraphedeliste"/>
        <w:numPr>
          <w:ilvl w:val="1"/>
          <w:numId w:val="48"/>
        </w:numPr>
        <w:rPr>
          <w:rFonts w:asciiTheme="majorBidi" w:hAnsiTheme="majorBidi" w:cstheme="majorBidi"/>
          <w:sz w:val="24"/>
          <w:szCs w:val="24"/>
          <w:u w:val="single"/>
        </w:rPr>
      </w:pPr>
      <w:bookmarkStart w:id="103" w:name="_Toc202100877"/>
      <w:r w:rsidRPr="003137AD">
        <w:rPr>
          <w:rStyle w:val="Titre4Car"/>
        </w:rPr>
        <w:t>Data Processing and Analysis Procedure</w:t>
      </w:r>
      <w:bookmarkEnd w:id="103"/>
      <w:r w:rsidRPr="00DC36B4">
        <w:rPr>
          <w:rFonts w:asciiTheme="majorBidi" w:hAnsiTheme="majorBidi" w:cstheme="majorBidi"/>
          <w:sz w:val="24"/>
          <w:szCs w:val="24"/>
          <w:u w:val="single"/>
        </w:rPr>
        <w:t>:</w:t>
      </w:r>
    </w:p>
    <w:p w14:paraId="30734258" w14:textId="77777777" w:rsidR="00515E86" w:rsidRPr="00DC36B4" w:rsidRDefault="00515E86" w:rsidP="00515E86">
      <w:pPr>
        <w:rPr>
          <w:rFonts w:asciiTheme="majorBidi" w:hAnsiTheme="majorBidi" w:cstheme="majorBidi"/>
          <w:sz w:val="24"/>
          <w:szCs w:val="24"/>
        </w:rPr>
      </w:pPr>
      <w:r w:rsidRPr="00DC36B4">
        <w:rPr>
          <w:rFonts w:asciiTheme="majorBidi" w:hAnsiTheme="majorBidi" w:cstheme="majorBidi"/>
          <w:sz w:val="24"/>
          <w:szCs w:val="24"/>
        </w:rPr>
        <w:t>Data from the online questionnaire were coded, cleaned, and entered into SPSS. Descriptive statistics provided demographic insights, while inferential statistics helped test the hypotheses. Reliability was tested using Cronbach’s Alpha, and relationships between variables were examined through correlation and regression analysis.</w:t>
      </w:r>
    </w:p>
    <w:p w14:paraId="50C4F1E6" w14:textId="77777777" w:rsidR="00515E86" w:rsidRDefault="00515E86" w:rsidP="003800F9">
      <w:pPr>
        <w:shd w:val="clear" w:color="auto" w:fill="FFFFFF" w:themeFill="background1"/>
        <w:spacing w:line="360" w:lineRule="auto"/>
        <w:rPr>
          <w:rFonts w:asciiTheme="majorBidi" w:hAnsiTheme="majorBidi" w:cstheme="majorBidi"/>
          <w:b/>
          <w:bCs/>
          <w:sz w:val="28"/>
          <w:szCs w:val="28"/>
          <w:u w:val="single"/>
        </w:rPr>
      </w:pPr>
    </w:p>
    <w:p w14:paraId="2E80ECC8" w14:textId="77777777" w:rsidR="00DC36B4" w:rsidRDefault="00DC36B4" w:rsidP="003800F9">
      <w:pPr>
        <w:shd w:val="clear" w:color="auto" w:fill="FFFFFF" w:themeFill="background1"/>
        <w:spacing w:line="360" w:lineRule="auto"/>
        <w:rPr>
          <w:rFonts w:asciiTheme="majorBidi" w:hAnsiTheme="majorBidi" w:cstheme="majorBidi"/>
          <w:b/>
          <w:bCs/>
          <w:sz w:val="28"/>
          <w:szCs w:val="28"/>
          <w:u w:val="single"/>
        </w:rPr>
      </w:pPr>
    </w:p>
    <w:p w14:paraId="23088189" w14:textId="77777777" w:rsidR="00D717AE" w:rsidRDefault="00D717AE" w:rsidP="003800F9">
      <w:pPr>
        <w:shd w:val="clear" w:color="auto" w:fill="FFFFFF" w:themeFill="background1"/>
        <w:spacing w:line="360" w:lineRule="auto"/>
        <w:rPr>
          <w:rFonts w:asciiTheme="majorBidi" w:hAnsiTheme="majorBidi" w:cstheme="majorBidi"/>
          <w:b/>
          <w:bCs/>
          <w:sz w:val="28"/>
          <w:szCs w:val="28"/>
          <w:u w:val="single"/>
        </w:rPr>
      </w:pPr>
    </w:p>
    <w:p w14:paraId="185E262F" w14:textId="77777777" w:rsidR="00D717AE" w:rsidRDefault="00D717AE" w:rsidP="003800F9">
      <w:pPr>
        <w:shd w:val="clear" w:color="auto" w:fill="FFFFFF" w:themeFill="background1"/>
        <w:spacing w:line="360" w:lineRule="auto"/>
        <w:rPr>
          <w:rFonts w:asciiTheme="majorBidi" w:hAnsiTheme="majorBidi" w:cstheme="majorBidi"/>
          <w:b/>
          <w:bCs/>
          <w:sz w:val="28"/>
          <w:szCs w:val="28"/>
          <w:u w:val="single"/>
        </w:rPr>
      </w:pPr>
    </w:p>
    <w:p w14:paraId="6EEBA280" w14:textId="77777777" w:rsidR="00D717AE" w:rsidRDefault="00D717AE" w:rsidP="003800F9">
      <w:pPr>
        <w:shd w:val="clear" w:color="auto" w:fill="FFFFFF" w:themeFill="background1"/>
        <w:spacing w:line="360" w:lineRule="auto"/>
        <w:rPr>
          <w:rFonts w:asciiTheme="majorBidi" w:hAnsiTheme="majorBidi" w:cstheme="majorBidi"/>
          <w:b/>
          <w:bCs/>
          <w:sz w:val="28"/>
          <w:szCs w:val="28"/>
          <w:u w:val="single"/>
        </w:rPr>
      </w:pPr>
    </w:p>
    <w:p w14:paraId="58AA4468" w14:textId="77777777" w:rsidR="00D81FD6" w:rsidRDefault="00D81FD6" w:rsidP="003800F9">
      <w:pPr>
        <w:shd w:val="clear" w:color="auto" w:fill="FFFFFF" w:themeFill="background1"/>
        <w:spacing w:line="360" w:lineRule="auto"/>
        <w:rPr>
          <w:rFonts w:asciiTheme="majorBidi" w:hAnsiTheme="majorBidi" w:cstheme="majorBidi"/>
          <w:b/>
          <w:bCs/>
          <w:sz w:val="28"/>
          <w:szCs w:val="28"/>
          <w:u w:val="single"/>
        </w:rPr>
      </w:pPr>
    </w:p>
    <w:p w14:paraId="170F28F1" w14:textId="77777777" w:rsidR="00D81FD6" w:rsidRDefault="00D81FD6" w:rsidP="003800F9">
      <w:pPr>
        <w:shd w:val="clear" w:color="auto" w:fill="FFFFFF" w:themeFill="background1"/>
        <w:spacing w:line="360" w:lineRule="auto"/>
        <w:rPr>
          <w:rFonts w:asciiTheme="majorBidi" w:hAnsiTheme="majorBidi" w:cstheme="majorBidi"/>
          <w:b/>
          <w:bCs/>
          <w:sz w:val="28"/>
          <w:szCs w:val="28"/>
          <w:u w:val="single"/>
        </w:rPr>
      </w:pPr>
    </w:p>
    <w:p w14:paraId="3BA27341" w14:textId="77777777" w:rsidR="00D81FD6" w:rsidRDefault="00D81FD6" w:rsidP="003800F9">
      <w:pPr>
        <w:shd w:val="clear" w:color="auto" w:fill="FFFFFF" w:themeFill="background1"/>
        <w:spacing w:line="360" w:lineRule="auto"/>
        <w:rPr>
          <w:rFonts w:asciiTheme="majorBidi" w:hAnsiTheme="majorBidi" w:cstheme="majorBidi"/>
          <w:b/>
          <w:bCs/>
          <w:sz w:val="28"/>
          <w:szCs w:val="28"/>
          <w:u w:val="single"/>
        </w:rPr>
      </w:pPr>
    </w:p>
    <w:p w14:paraId="622C45F3" w14:textId="77777777" w:rsidR="00D81FD6" w:rsidRDefault="00D81FD6" w:rsidP="003800F9">
      <w:pPr>
        <w:shd w:val="clear" w:color="auto" w:fill="FFFFFF" w:themeFill="background1"/>
        <w:spacing w:line="360" w:lineRule="auto"/>
        <w:rPr>
          <w:rFonts w:asciiTheme="majorBidi" w:hAnsiTheme="majorBidi" w:cstheme="majorBidi"/>
          <w:b/>
          <w:bCs/>
          <w:sz w:val="28"/>
          <w:szCs w:val="28"/>
          <w:u w:val="single"/>
        </w:rPr>
      </w:pPr>
    </w:p>
    <w:p w14:paraId="5784641A" w14:textId="77777777" w:rsidR="00D81FD6" w:rsidRDefault="00D81FD6" w:rsidP="003800F9">
      <w:pPr>
        <w:shd w:val="clear" w:color="auto" w:fill="FFFFFF" w:themeFill="background1"/>
        <w:spacing w:line="360" w:lineRule="auto"/>
        <w:rPr>
          <w:rFonts w:asciiTheme="majorBidi" w:hAnsiTheme="majorBidi" w:cstheme="majorBidi"/>
          <w:b/>
          <w:bCs/>
          <w:sz w:val="28"/>
          <w:szCs w:val="28"/>
          <w:u w:val="single"/>
        </w:rPr>
      </w:pPr>
    </w:p>
    <w:p w14:paraId="7DF7418F" w14:textId="77777777" w:rsidR="00D81FD6" w:rsidRDefault="00D81FD6" w:rsidP="003800F9">
      <w:pPr>
        <w:shd w:val="clear" w:color="auto" w:fill="FFFFFF" w:themeFill="background1"/>
        <w:spacing w:line="360" w:lineRule="auto"/>
        <w:rPr>
          <w:rFonts w:asciiTheme="majorBidi" w:hAnsiTheme="majorBidi" w:cstheme="majorBidi"/>
          <w:b/>
          <w:bCs/>
          <w:sz w:val="28"/>
          <w:szCs w:val="28"/>
          <w:u w:val="single"/>
        </w:rPr>
      </w:pPr>
    </w:p>
    <w:p w14:paraId="60C60900" w14:textId="77777777" w:rsidR="00DC36B4" w:rsidRDefault="00DC36B4" w:rsidP="003137AD">
      <w:pPr>
        <w:pStyle w:val="Titre2"/>
      </w:pPr>
      <w:bookmarkStart w:id="104" w:name="_Toc202093187"/>
      <w:bookmarkStart w:id="105" w:name="_Toc202100878"/>
      <w:r>
        <w:lastRenderedPageBreak/>
        <w:t xml:space="preserve">Section Two: </w:t>
      </w:r>
      <w:r w:rsidR="007932AE">
        <w:t>Presentation, Analysis and Interpretation of Results</w:t>
      </w:r>
      <w:bookmarkEnd w:id="104"/>
      <w:bookmarkEnd w:id="105"/>
      <w:r w:rsidR="004C3AFC">
        <w:t xml:space="preserve"> </w:t>
      </w:r>
    </w:p>
    <w:p w14:paraId="2854329F" w14:textId="77777777" w:rsidR="004C3AFC" w:rsidRPr="00D22CC1" w:rsidRDefault="004C3AFC" w:rsidP="004C3AFC">
      <w:pPr>
        <w:spacing w:line="360" w:lineRule="auto"/>
        <w:rPr>
          <w:rFonts w:asciiTheme="majorBidi" w:hAnsiTheme="majorBidi" w:cstheme="majorBidi"/>
          <w:b/>
          <w:bCs/>
          <w:sz w:val="24"/>
          <w:szCs w:val="24"/>
          <w:lang w:bidi="ar-DZ"/>
        </w:rPr>
      </w:pPr>
      <w:bookmarkStart w:id="106" w:name="_Toc202100879"/>
      <w:r w:rsidRPr="00791542">
        <w:rPr>
          <w:rStyle w:val="Titre3Car"/>
          <w:rFonts w:eastAsiaTheme="minorHAnsi"/>
        </w:rPr>
        <w:t>Study Scale</w:t>
      </w:r>
      <w:bookmarkEnd w:id="106"/>
      <w:r w:rsidRPr="00D22CC1">
        <w:rPr>
          <w:rFonts w:asciiTheme="majorBidi" w:hAnsiTheme="majorBidi" w:cstheme="majorBidi"/>
          <w:b/>
          <w:bCs/>
          <w:sz w:val="24"/>
          <w:szCs w:val="24"/>
          <w:lang w:bidi="ar-DZ"/>
        </w:rPr>
        <w:t>:</w:t>
      </w:r>
    </w:p>
    <w:p w14:paraId="4126CDA3" w14:textId="77777777" w:rsidR="004C3AFC" w:rsidRDefault="004C3AFC" w:rsidP="004C3AFC">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4D2EEA">
        <w:rPr>
          <w:rFonts w:asciiTheme="majorBidi" w:hAnsiTheme="majorBidi" w:cstheme="majorBidi"/>
          <w:sz w:val="24"/>
          <w:szCs w:val="24"/>
          <w:lang w:bidi="ar-DZ"/>
        </w:rPr>
        <w:t>The study utilized a five-point Likert scale as shown in the table below. A score of (5) represents "Strongly Agree," while a score of (1) represents "Strongly Disagree" for the items measured.</w:t>
      </w:r>
    </w:p>
    <w:p w14:paraId="08ABB1D2" w14:textId="77777777" w:rsidR="00D61CCF" w:rsidRPr="00D61CCF" w:rsidRDefault="00D61CCF" w:rsidP="00D61CCF">
      <w:pPr>
        <w:spacing w:line="360" w:lineRule="auto"/>
        <w:jc w:val="center"/>
        <w:rPr>
          <w:rFonts w:asciiTheme="majorBidi" w:hAnsiTheme="majorBidi" w:cstheme="majorBidi"/>
          <w:b/>
          <w:bCs/>
          <w:sz w:val="24"/>
          <w:szCs w:val="24"/>
          <w:lang w:bidi="ar-DZ"/>
        </w:rPr>
      </w:pPr>
      <w:r w:rsidRPr="00D61CCF">
        <w:rPr>
          <w:rFonts w:asciiTheme="majorBidi" w:hAnsiTheme="majorBidi" w:cstheme="majorBidi"/>
          <w:b/>
          <w:bCs/>
          <w:sz w:val="24"/>
          <w:szCs w:val="24"/>
        </w:rPr>
        <w:t>Table07: Five-point Likert scale</w:t>
      </w:r>
    </w:p>
    <w:tbl>
      <w:tblPr>
        <w:tblStyle w:val="TableGrid1"/>
        <w:tblW w:w="0" w:type="auto"/>
        <w:tblInd w:w="-5" w:type="dxa"/>
        <w:tblLook w:val="04A0" w:firstRow="1" w:lastRow="0" w:firstColumn="1" w:lastColumn="0" w:noHBand="0" w:noVBand="1"/>
      </w:tblPr>
      <w:tblGrid>
        <w:gridCol w:w="1546"/>
        <w:gridCol w:w="1516"/>
        <w:gridCol w:w="1516"/>
        <w:gridCol w:w="1496"/>
        <w:gridCol w:w="1476"/>
        <w:gridCol w:w="1512"/>
      </w:tblGrid>
      <w:tr w:rsidR="004C3AFC" w:rsidRPr="00D22CC1" w14:paraId="2E05CFA5" w14:textId="77777777" w:rsidTr="004C3AFC">
        <w:tc>
          <w:tcPr>
            <w:tcW w:w="1546" w:type="dxa"/>
          </w:tcPr>
          <w:p w14:paraId="3DD18355" w14:textId="77777777" w:rsidR="004C3AFC" w:rsidRPr="00D22CC1" w:rsidRDefault="004C3AFC" w:rsidP="004C3AFC">
            <w:pPr>
              <w:spacing w:line="360" w:lineRule="auto"/>
              <w:jc w:val="center"/>
              <w:rPr>
                <w:rFonts w:ascii="Times New Roman" w:eastAsia="Calibri" w:hAnsi="Times New Roman" w:cs="Times New Roman"/>
                <w:sz w:val="24"/>
                <w:szCs w:val="24"/>
              </w:rPr>
            </w:pPr>
            <w:bookmarkStart w:id="107" w:name="_Hlk199430885"/>
            <w:r w:rsidRPr="00D22CC1">
              <w:rPr>
                <w:rFonts w:ascii="Times New Roman" w:eastAsia="Calibri" w:hAnsi="Times New Roman" w:cs="Times New Roman"/>
                <w:sz w:val="24"/>
                <w:szCs w:val="24"/>
              </w:rPr>
              <w:t>Evaluation</w:t>
            </w:r>
          </w:p>
        </w:tc>
        <w:tc>
          <w:tcPr>
            <w:tcW w:w="1516" w:type="dxa"/>
          </w:tcPr>
          <w:p w14:paraId="29A816A4" w14:textId="77777777" w:rsidR="004C3AFC" w:rsidRPr="00D22CC1" w:rsidRDefault="004C3AFC" w:rsidP="004C3AFC">
            <w:pPr>
              <w:spacing w:line="360" w:lineRule="auto"/>
              <w:jc w:val="center"/>
              <w:rPr>
                <w:rFonts w:ascii="Times New Roman" w:eastAsia="Calibri" w:hAnsi="Times New Roman" w:cs="Times New Roman"/>
                <w:sz w:val="24"/>
                <w:szCs w:val="24"/>
              </w:rPr>
            </w:pPr>
            <w:r w:rsidRPr="00D22CC1">
              <w:rPr>
                <w:rFonts w:ascii="Times New Roman" w:eastAsia="Calibri" w:hAnsi="Times New Roman" w:cs="Times New Roman"/>
                <w:sz w:val="24"/>
                <w:szCs w:val="24"/>
              </w:rPr>
              <w:t>Strongly Disagree</w:t>
            </w:r>
          </w:p>
        </w:tc>
        <w:tc>
          <w:tcPr>
            <w:tcW w:w="1516" w:type="dxa"/>
          </w:tcPr>
          <w:p w14:paraId="30796559" w14:textId="77777777" w:rsidR="004C3AFC" w:rsidRPr="00D22CC1" w:rsidRDefault="004C3AFC" w:rsidP="004C3AFC">
            <w:pPr>
              <w:spacing w:line="360" w:lineRule="auto"/>
              <w:jc w:val="center"/>
              <w:rPr>
                <w:rFonts w:ascii="Times New Roman" w:eastAsia="Calibri" w:hAnsi="Times New Roman" w:cs="Times New Roman"/>
                <w:sz w:val="24"/>
                <w:szCs w:val="24"/>
              </w:rPr>
            </w:pPr>
            <w:r w:rsidRPr="00D22CC1">
              <w:rPr>
                <w:rFonts w:ascii="Times New Roman" w:eastAsia="Calibri" w:hAnsi="Times New Roman" w:cs="Times New Roman"/>
                <w:sz w:val="24"/>
                <w:szCs w:val="24"/>
              </w:rPr>
              <w:t>Disagree</w:t>
            </w:r>
          </w:p>
        </w:tc>
        <w:tc>
          <w:tcPr>
            <w:tcW w:w="1496" w:type="dxa"/>
          </w:tcPr>
          <w:p w14:paraId="3C31E405" w14:textId="77777777" w:rsidR="004C3AFC" w:rsidRPr="00D22CC1" w:rsidRDefault="004C3AFC" w:rsidP="004C3AFC">
            <w:pPr>
              <w:spacing w:line="360" w:lineRule="auto"/>
              <w:jc w:val="center"/>
              <w:rPr>
                <w:rFonts w:ascii="Times New Roman" w:eastAsia="Calibri" w:hAnsi="Times New Roman" w:cs="Times New Roman"/>
                <w:sz w:val="24"/>
                <w:szCs w:val="24"/>
              </w:rPr>
            </w:pPr>
            <w:r w:rsidRPr="00D22CC1">
              <w:rPr>
                <w:rFonts w:ascii="Times New Roman" w:eastAsia="Calibri" w:hAnsi="Times New Roman" w:cs="Times New Roman"/>
                <w:sz w:val="24"/>
                <w:szCs w:val="24"/>
              </w:rPr>
              <w:t>Neutral</w:t>
            </w:r>
          </w:p>
        </w:tc>
        <w:tc>
          <w:tcPr>
            <w:tcW w:w="1476" w:type="dxa"/>
          </w:tcPr>
          <w:p w14:paraId="610561BD" w14:textId="77777777" w:rsidR="004C3AFC" w:rsidRPr="00D22CC1" w:rsidRDefault="004C3AFC" w:rsidP="004C3AFC">
            <w:pPr>
              <w:spacing w:line="360" w:lineRule="auto"/>
              <w:jc w:val="center"/>
              <w:rPr>
                <w:rFonts w:ascii="Times New Roman" w:eastAsia="Calibri" w:hAnsi="Times New Roman" w:cs="Times New Roman"/>
                <w:sz w:val="24"/>
                <w:szCs w:val="24"/>
              </w:rPr>
            </w:pPr>
            <w:r w:rsidRPr="00D22CC1">
              <w:rPr>
                <w:rFonts w:ascii="Times New Roman" w:eastAsia="Calibri" w:hAnsi="Times New Roman" w:cs="Times New Roman"/>
                <w:sz w:val="24"/>
                <w:szCs w:val="24"/>
              </w:rPr>
              <w:t>Agree</w:t>
            </w:r>
          </w:p>
        </w:tc>
        <w:tc>
          <w:tcPr>
            <w:tcW w:w="1512" w:type="dxa"/>
          </w:tcPr>
          <w:p w14:paraId="26838C45" w14:textId="77777777" w:rsidR="004C3AFC" w:rsidRPr="00D22CC1" w:rsidRDefault="004C3AFC" w:rsidP="004C3AFC">
            <w:pPr>
              <w:spacing w:line="360" w:lineRule="auto"/>
              <w:jc w:val="center"/>
              <w:rPr>
                <w:rFonts w:ascii="Times New Roman" w:eastAsia="Calibri" w:hAnsi="Times New Roman" w:cs="Times New Roman"/>
                <w:sz w:val="24"/>
                <w:szCs w:val="24"/>
              </w:rPr>
            </w:pPr>
            <w:r w:rsidRPr="00D22CC1">
              <w:rPr>
                <w:rFonts w:ascii="Times New Roman" w:eastAsia="Calibri" w:hAnsi="Times New Roman" w:cs="Times New Roman"/>
                <w:sz w:val="24"/>
                <w:szCs w:val="24"/>
              </w:rPr>
              <w:t>Strongly</w:t>
            </w:r>
          </w:p>
          <w:p w14:paraId="1FA8E92B" w14:textId="77777777" w:rsidR="004C3AFC" w:rsidRPr="00D22CC1" w:rsidRDefault="004C3AFC" w:rsidP="004C3AFC">
            <w:pPr>
              <w:spacing w:line="360" w:lineRule="auto"/>
              <w:jc w:val="center"/>
              <w:rPr>
                <w:rFonts w:ascii="Times New Roman" w:eastAsia="Calibri" w:hAnsi="Times New Roman" w:cs="Times New Roman"/>
                <w:sz w:val="24"/>
                <w:szCs w:val="24"/>
              </w:rPr>
            </w:pPr>
            <w:r w:rsidRPr="00D22CC1">
              <w:rPr>
                <w:rFonts w:ascii="Times New Roman" w:eastAsia="Calibri" w:hAnsi="Times New Roman" w:cs="Times New Roman"/>
                <w:sz w:val="24"/>
                <w:szCs w:val="24"/>
              </w:rPr>
              <w:t>Agree</w:t>
            </w:r>
          </w:p>
        </w:tc>
      </w:tr>
      <w:tr w:rsidR="004C3AFC" w:rsidRPr="00D22CC1" w14:paraId="1815DEA9" w14:textId="77777777" w:rsidTr="004C3AFC">
        <w:tc>
          <w:tcPr>
            <w:tcW w:w="1546" w:type="dxa"/>
          </w:tcPr>
          <w:p w14:paraId="2FFBA92F" w14:textId="77777777" w:rsidR="004C3AFC" w:rsidRPr="00D22CC1" w:rsidRDefault="004C3AFC" w:rsidP="004C3AFC">
            <w:pPr>
              <w:spacing w:line="360" w:lineRule="auto"/>
              <w:jc w:val="both"/>
              <w:rPr>
                <w:rFonts w:ascii="Times New Roman" w:eastAsia="Calibri" w:hAnsi="Times New Roman" w:cs="Times New Roman"/>
                <w:sz w:val="24"/>
                <w:szCs w:val="24"/>
              </w:rPr>
            </w:pPr>
            <w:r w:rsidRPr="00D22CC1">
              <w:rPr>
                <w:rFonts w:ascii="Times New Roman" w:eastAsia="Calibri" w:hAnsi="Times New Roman" w:cs="Times New Roman"/>
                <w:sz w:val="24"/>
                <w:szCs w:val="24"/>
              </w:rPr>
              <w:t>The degree</w:t>
            </w:r>
          </w:p>
        </w:tc>
        <w:tc>
          <w:tcPr>
            <w:tcW w:w="1516" w:type="dxa"/>
          </w:tcPr>
          <w:p w14:paraId="64964B69" w14:textId="77777777" w:rsidR="004C3AFC" w:rsidRPr="00D22CC1" w:rsidRDefault="004C3AFC" w:rsidP="004C3AFC">
            <w:pPr>
              <w:spacing w:line="360" w:lineRule="auto"/>
              <w:jc w:val="center"/>
              <w:rPr>
                <w:rFonts w:ascii="Times New Roman" w:eastAsia="Calibri" w:hAnsi="Times New Roman" w:cs="Times New Roman"/>
                <w:sz w:val="24"/>
                <w:szCs w:val="24"/>
              </w:rPr>
            </w:pPr>
            <w:r w:rsidRPr="00D22CC1">
              <w:rPr>
                <w:rFonts w:ascii="Times New Roman" w:eastAsia="Calibri" w:hAnsi="Times New Roman" w:cs="Times New Roman"/>
                <w:sz w:val="24"/>
                <w:szCs w:val="24"/>
              </w:rPr>
              <w:t>1</w:t>
            </w:r>
          </w:p>
        </w:tc>
        <w:tc>
          <w:tcPr>
            <w:tcW w:w="1516" w:type="dxa"/>
          </w:tcPr>
          <w:p w14:paraId="74D7E517" w14:textId="77777777" w:rsidR="004C3AFC" w:rsidRPr="00D22CC1" w:rsidRDefault="004C3AFC" w:rsidP="004C3AFC">
            <w:pPr>
              <w:spacing w:line="360" w:lineRule="auto"/>
              <w:jc w:val="center"/>
              <w:rPr>
                <w:rFonts w:ascii="Times New Roman" w:eastAsia="Calibri" w:hAnsi="Times New Roman" w:cs="Times New Roman"/>
                <w:sz w:val="24"/>
                <w:szCs w:val="24"/>
              </w:rPr>
            </w:pPr>
            <w:r w:rsidRPr="00D22CC1">
              <w:rPr>
                <w:rFonts w:ascii="Times New Roman" w:eastAsia="Calibri" w:hAnsi="Times New Roman" w:cs="Times New Roman"/>
                <w:sz w:val="24"/>
                <w:szCs w:val="24"/>
              </w:rPr>
              <w:t>2</w:t>
            </w:r>
          </w:p>
        </w:tc>
        <w:tc>
          <w:tcPr>
            <w:tcW w:w="1496" w:type="dxa"/>
          </w:tcPr>
          <w:p w14:paraId="197C9D6B" w14:textId="77777777" w:rsidR="004C3AFC" w:rsidRPr="00D22CC1" w:rsidRDefault="004C3AFC" w:rsidP="004C3AFC">
            <w:pPr>
              <w:spacing w:line="360" w:lineRule="auto"/>
              <w:jc w:val="center"/>
              <w:rPr>
                <w:rFonts w:ascii="Times New Roman" w:eastAsia="Calibri" w:hAnsi="Times New Roman" w:cs="Times New Roman"/>
                <w:sz w:val="24"/>
                <w:szCs w:val="24"/>
              </w:rPr>
            </w:pPr>
            <w:r w:rsidRPr="00D22CC1">
              <w:rPr>
                <w:rFonts w:ascii="Times New Roman" w:eastAsia="Calibri" w:hAnsi="Times New Roman" w:cs="Times New Roman"/>
                <w:sz w:val="24"/>
                <w:szCs w:val="24"/>
              </w:rPr>
              <w:t>3</w:t>
            </w:r>
          </w:p>
        </w:tc>
        <w:tc>
          <w:tcPr>
            <w:tcW w:w="1476" w:type="dxa"/>
          </w:tcPr>
          <w:p w14:paraId="5CAFC14D" w14:textId="77777777" w:rsidR="004C3AFC" w:rsidRPr="00D22CC1" w:rsidRDefault="004C3AFC" w:rsidP="004C3AFC">
            <w:pPr>
              <w:spacing w:line="360" w:lineRule="auto"/>
              <w:jc w:val="center"/>
              <w:rPr>
                <w:rFonts w:ascii="Times New Roman" w:eastAsia="Calibri" w:hAnsi="Times New Roman" w:cs="Times New Roman"/>
                <w:sz w:val="24"/>
                <w:szCs w:val="24"/>
              </w:rPr>
            </w:pPr>
            <w:r w:rsidRPr="00D22CC1">
              <w:rPr>
                <w:rFonts w:ascii="Times New Roman" w:eastAsia="Calibri" w:hAnsi="Times New Roman" w:cs="Times New Roman"/>
                <w:sz w:val="24"/>
                <w:szCs w:val="24"/>
              </w:rPr>
              <w:t>4</w:t>
            </w:r>
          </w:p>
        </w:tc>
        <w:tc>
          <w:tcPr>
            <w:tcW w:w="1512" w:type="dxa"/>
          </w:tcPr>
          <w:p w14:paraId="5D977FFC" w14:textId="77777777" w:rsidR="004C3AFC" w:rsidRPr="00D22CC1" w:rsidRDefault="004C3AFC" w:rsidP="004C3AFC">
            <w:pPr>
              <w:spacing w:line="360" w:lineRule="auto"/>
              <w:jc w:val="center"/>
              <w:rPr>
                <w:rFonts w:ascii="Times New Roman" w:eastAsia="Calibri" w:hAnsi="Times New Roman" w:cs="Times New Roman"/>
                <w:sz w:val="24"/>
                <w:szCs w:val="24"/>
              </w:rPr>
            </w:pPr>
            <w:r w:rsidRPr="00D22CC1">
              <w:rPr>
                <w:rFonts w:ascii="Times New Roman" w:eastAsia="Calibri" w:hAnsi="Times New Roman" w:cs="Times New Roman"/>
                <w:sz w:val="24"/>
                <w:szCs w:val="24"/>
              </w:rPr>
              <w:t>5</w:t>
            </w:r>
          </w:p>
        </w:tc>
      </w:tr>
    </w:tbl>
    <w:p w14:paraId="1A0BB364" w14:textId="77777777" w:rsidR="004C3AFC" w:rsidRPr="00D22CC1" w:rsidRDefault="00D61CCF" w:rsidP="00D61CCF">
      <w:pPr>
        <w:spacing w:line="360" w:lineRule="auto"/>
        <w:jc w:val="center"/>
        <w:rPr>
          <w:rFonts w:asciiTheme="majorBidi" w:hAnsiTheme="majorBidi" w:cstheme="majorBidi"/>
          <w:sz w:val="24"/>
          <w:szCs w:val="24"/>
        </w:rPr>
      </w:pPr>
      <w:bookmarkStart w:id="108" w:name="_Hlk199430923"/>
      <w:bookmarkEnd w:id="107"/>
      <w:r>
        <w:rPr>
          <w:rFonts w:asciiTheme="majorBidi" w:hAnsiTheme="majorBidi" w:cstheme="majorBidi"/>
          <w:sz w:val="24"/>
          <w:szCs w:val="24"/>
        </w:rPr>
        <w:t>Personal elaboration</w:t>
      </w:r>
      <w:r w:rsidR="004C3AFC" w:rsidRPr="00D22CC1">
        <w:rPr>
          <w:rFonts w:asciiTheme="majorBidi" w:hAnsiTheme="majorBidi" w:cstheme="majorBidi"/>
          <w:sz w:val="24"/>
          <w:szCs w:val="24"/>
        </w:rPr>
        <w:t xml:space="preserve"> </w:t>
      </w:r>
      <w:bookmarkEnd w:id="108"/>
    </w:p>
    <w:p w14:paraId="4DEDCD6F" w14:textId="77777777" w:rsidR="004C3AFC" w:rsidRPr="00D22CC1" w:rsidRDefault="004C3AFC" w:rsidP="004C3AFC">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D22CC1">
        <w:rPr>
          <w:rFonts w:asciiTheme="majorBidi" w:hAnsiTheme="majorBidi" w:cstheme="majorBidi"/>
          <w:sz w:val="24"/>
          <w:szCs w:val="24"/>
          <w:lang w:bidi="ar-DZ"/>
        </w:rPr>
        <w:t>The data were encoded and entered into the computer for analysis. To determine the class intervals (cell lengths) for interpreting the five-point Likert scale, the following steps were followed:</w:t>
      </w:r>
    </w:p>
    <w:p w14:paraId="36EEE774" w14:textId="77777777" w:rsidR="004C3AFC" w:rsidRPr="00D22CC1" w:rsidRDefault="004C3AFC" w:rsidP="00793118">
      <w:pPr>
        <w:numPr>
          <w:ilvl w:val="0"/>
          <w:numId w:val="33"/>
        </w:numPr>
        <w:spacing w:line="360" w:lineRule="auto"/>
        <w:jc w:val="both"/>
        <w:rPr>
          <w:rFonts w:asciiTheme="majorBidi" w:hAnsiTheme="majorBidi" w:cstheme="majorBidi"/>
          <w:sz w:val="24"/>
          <w:szCs w:val="24"/>
          <w:lang w:bidi="ar-DZ"/>
        </w:rPr>
      </w:pPr>
      <w:r w:rsidRPr="00D22CC1">
        <w:rPr>
          <w:rFonts w:asciiTheme="majorBidi" w:hAnsiTheme="majorBidi" w:cstheme="majorBidi"/>
          <w:sz w:val="24"/>
          <w:szCs w:val="24"/>
          <w:lang w:bidi="ar-DZ"/>
        </w:rPr>
        <w:t>First, the range of the scale was calculated: 5−1=4.</w:t>
      </w:r>
    </w:p>
    <w:p w14:paraId="0632159A" w14:textId="77777777" w:rsidR="004C3AFC" w:rsidRPr="00D22CC1" w:rsidRDefault="004C3AFC" w:rsidP="00793118">
      <w:pPr>
        <w:numPr>
          <w:ilvl w:val="0"/>
          <w:numId w:val="33"/>
        </w:numPr>
        <w:spacing w:line="360" w:lineRule="auto"/>
        <w:jc w:val="both"/>
        <w:rPr>
          <w:rFonts w:asciiTheme="majorBidi" w:hAnsiTheme="majorBidi" w:cstheme="majorBidi"/>
          <w:sz w:val="24"/>
          <w:szCs w:val="24"/>
          <w:lang w:bidi="ar-DZ"/>
        </w:rPr>
      </w:pPr>
      <w:r w:rsidRPr="00D22CC1">
        <w:rPr>
          <w:rFonts w:asciiTheme="majorBidi" w:hAnsiTheme="majorBidi" w:cstheme="majorBidi"/>
          <w:sz w:val="24"/>
          <w:szCs w:val="24"/>
          <w:lang w:bidi="ar-DZ"/>
        </w:rPr>
        <w:t>This range was then divided by the number of points on the scale: 4÷5=0.80.</w:t>
      </w:r>
    </w:p>
    <w:p w14:paraId="4A735ADC" w14:textId="77777777" w:rsidR="004C3AFC" w:rsidRPr="00D22CC1" w:rsidRDefault="004C3AFC" w:rsidP="00793118">
      <w:pPr>
        <w:numPr>
          <w:ilvl w:val="0"/>
          <w:numId w:val="33"/>
        </w:numPr>
        <w:spacing w:line="360" w:lineRule="auto"/>
        <w:jc w:val="both"/>
        <w:rPr>
          <w:rFonts w:asciiTheme="majorBidi" w:hAnsiTheme="majorBidi" w:cstheme="majorBidi"/>
          <w:sz w:val="24"/>
          <w:szCs w:val="24"/>
          <w:lang w:bidi="ar-DZ"/>
        </w:rPr>
      </w:pPr>
      <w:r w:rsidRPr="00D22CC1">
        <w:rPr>
          <w:rFonts w:asciiTheme="majorBidi" w:hAnsiTheme="majorBidi" w:cstheme="majorBidi"/>
          <w:sz w:val="24"/>
          <w:szCs w:val="24"/>
          <w:lang w:bidi="ar-DZ"/>
        </w:rPr>
        <w:t>The result represents the length of each interval (cell length), which is 0.80.</w:t>
      </w:r>
    </w:p>
    <w:p w14:paraId="46718050" w14:textId="77777777" w:rsidR="004C3AFC" w:rsidRDefault="004C3AFC" w:rsidP="004C3AFC">
      <w:pPr>
        <w:spacing w:line="360" w:lineRule="auto"/>
        <w:jc w:val="both"/>
        <w:rPr>
          <w:rFonts w:asciiTheme="majorBidi" w:hAnsiTheme="majorBidi" w:cstheme="majorBidi"/>
          <w:sz w:val="24"/>
          <w:szCs w:val="24"/>
          <w:lang w:bidi="ar-DZ"/>
        </w:rPr>
      </w:pPr>
      <w:r w:rsidRPr="00D22CC1">
        <w:rPr>
          <w:rFonts w:asciiTheme="majorBidi" w:hAnsiTheme="majorBidi" w:cstheme="majorBidi"/>
          <w:sz w:val="24"/>
          <w:szCs w:val="24"/>
          <w:lang w:bidi="ar-DZ"/>
        </w:rPr>
        <w:t>Based on this calculation, the Likert scale intervals were categorized as follows:</w:t>
      </w:r>
    </w:p>
    <w:p w14:paraId="0B546777" w14:textId="77777777" w:rsidR="00D61CCF" w:rsidRPr="00D61CCF" w:rsidRDefault="00D61CCF" w:rsidP="00D61CCF">
      <w:pPr>
        <w:spacing w:line="360" w:lineRule="auto"/>
        <w:jc w:val="center"/>
        <w:rPr>
          <w:rFonts w:asciiTheme="majorBidi" w:hAnsiTheme="majorBidi" w:cstheme="majorBidi"/>
          <w:b/>
          <w:bCs/>
          <w:sz w:val="24"/>
          <w:szCs w:val="24"/>
        </w:rPr>
      </w:pPr>
      <w:r w:rsidRPr="00D61CCF">
        <w:rPr>
          <w:rFonts w:asciiTheme="majorBidi" w:hAnsiTheme="majorBidi" w:cstheme="majorBidi"/>
          <w:b/>
          <w:bCs/>
          <w:sz w:val="24"/>
          <w:szCs w:val="24"/>
        </w:rPr>
        <w:t>Table08</w:t>
      </w:r>
      <w:r w:rsidR="00164924">
        <w:rPr>
          <w:rFonts w:asciiTheme="majorBidi" w:hAnsiTheme="majorBidi" w:cstheme="majorBidi"/>
          <w:b/>
          <w:bCs/>
          <w:sz w:val="24"/>
          <w:szCs w:val="24"/>
        </w:rPr>
        <w:t>: T</w:t>
      </w:r>
      <w:r w:rsidRPr="00D61CCF">
        <w:rPr>
          <w:rFonts w:asciiTheme="majorBidi" w:hAnsiTheme="majorBidi" w:cstheme="majorBidi"/>
          <w:b/>
          <w:bCs/>
          <w:sz w:val="24"/>
          <w:szCs w:val="24"/>
        </w:rPr>
        <w:t>he distribution of average values grades</w:t>
      </w:r>
    </w:p>
    <w:tbl>
      <w:tblPr>
        <w:tblW w:w="0" w:type="auto"/>
        <w:tblCellSpacing w:w="15" w:type="dxa"/>
        <w:tblInd w:w="1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37"/>
        <w:gridCol w:w="3963"/>
      </w:tblGrid>
      <w:tr w:rsidR="004C3AFC" w:rsidRPr="00D22CC1" w14:paraId="3FFDA2EC" w14:textId="77777777" w:rsidTr="004C3AFC">
        <w:trPr>
          <w:tblHeader/>
          <w:tblCellSpacing w:w="15" w:type="dxa"/>
        </w:trPr>
        <w:tc>
          <w:tcPr>
            <w:tcW w:w="3192" w:type="dxa"/>
            <w:vAlign w:val="center"/>
            <w:hideMark/>
          </w:tcPr>
          <w:p w14:paraId="4011F102" w14:textId="77777777" w:rsidR="004C3AFC" w:rsidRPr="00D22CC1" w:rsidRDefault="004C3AFC" w:rsidP="004C3AFC">
            <w:pPr>
              <w:spacing w:line="360" w:lineRule="auto"/>
              <w:jc w:val="center"/>
              <w:rPr>
                <w:rFonts w:asciiTheme="majorBidi" w:hAnsiTheme="majorBidi" w:cstheme="majorBidi"/>
                <w:b/>
                <w:bCs/>
                <w:sz w:val="24"/>
                <w:szCs w:val="24"/>
                <w:lang w:bidi="ar-DZ"/>
              </w:rPr>
            </w:pPr>
            <w:r w:rsidRPr="00D22CC1">
              <w:rPr>
                <w:rFonts w:asciiTheme="majorBidi" w:hAnsiTheme="majorBidi" w:cstheme="majorBidi"/>
                <w:b/>
                <w:bCs/>
                <w:sz w:val="24"/>
                <w:szCs w:val="24"/>
                <w:lang w:bidi="ar-DZ"/>
              </w:rPr>
              <w:t>Mean Score Range</w:t>
            </w:r>
          </w:p>
        </w:tc>
        <w:tc>
          <w:tcPr>
            <w:tcW w:w="3918" w:type="dxa"/>
            <w:vAlign w:val="center"/>
            <w:hideMark/>
          </w:tcPr>
          <w:p w14:paraId="0B57BD16" w14:textId="77777777" w:rsidR="004C3AFC" w:rsidRPr="00D22CC1" w:rsidRDefault="004C3AFC" w:rsidP="004C3AFC">
            <w:pPr>
              <w:spacing w:line="360" w:lineRule="auto"/>
              <w:jc w:val="center"/>
              <w:rPr>
                <w:rFonts w:asciiTheme="majorBidi" w:hAnsiTheme="majorBidi" w:cstheme="majorBidi"/>
                <w:b/>
                <w:bCs/>
                <w:sz w:val="24"/>
                <w:szCs w:val="24"/>
                <w:lang w:bidi="ar-DZ"/>
              </w:rPr>
            </w:pPr>
            <w:r w:rsidRPr="00D22CC1">
              <w:rPr>
                <w:rFonts w:asciiTheme="majorBidi" w:hAnsiTheme="majorBidi" w:cstheme="majorBidi"/>
                <w:b/>
                <w:bCs/>
                <w:sz w:val="24"/>
                <w:szCs w:val="24"/>
                <w:lang w:bidi="ar-DZ"/>
              </w:rPr>
              <w:t>Level of Agreement</w:t>
            </w:r>
          </w:p>
        </w:tc>
      </w:tr>
      <w:tr w:rsidR="004C3AFC" w:rsidRPr="00D22CC1" w14:paraId="489816F1" w14:textId="77777777" w:rsidTr="004C3AFC">
        <w:trPr>
          <w:tblCellSpacing w:w="15" w:type="dxa"/>
        </w:trPr>
        <w:tc>
          <w:tcPr>
            <w:tcW w:w="3192" w:type="dxa"/>
            <w:vAlign w:val="center"/>
            <w:hideMark/>
          </w:tcPr>
          <w:p w14:paraId="00601ED7" w14:textId="77777777" w:rsidR="004C3AFC" w:rsidRPr="00D22CC1"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w:t>
            </w:r>
            <w:r w:rsidRPr="00D22CC1">
              <w:rPr>
                <w:rFonts w:asciiTheme="majorBidi" w:hAnsiTheme="majorBidi" w:cstheme="majorBidi"/>
                <w:sz w:val="24"/>
                <w:szCs w:val="24"/>
                <w:lang w:bidi="ar-DZ"/>
              </w:rPr>
              <w:t>1.00 – 1.79</w:t>
            </w:r>
            <w:r>
              <w:rPr>
                <w:rFonts w:asciiTheme="majorBidi" w:hAnsiTheme="majorBidi" w:cstheme="majorBidi"/>
                <w:sz w:val="24"/>
                <w:szCs w:val="24"/>
                <w:lang w:bidi="ar-DZ"/>
              </w:rPr>
              <w:t>]</w:t>
            </w:r>
          </w:p>
        </w:tc>
        <w:tc>
          <w:tcPr>
            <w:tcW w:w="3918" w:type="dxa"/>
            <w:vAlign w:val="center"/>
            <w:hideMark/>
          </w:tcPr>
          <w:p w14:paraId="028BCF30" w14:textId="77777777" w:rsidR="004C3AFC" w:rsidRPr="00D22CC1" w:rsidRDefault="004C3AFC" w:rsidP="004C3AFC">
            <w:pPr>
              <w:spacing w:line="360" w:lineRule="auto"/>
              <w:jc w:val="center"/>
              <w:rPr>
                <w:rFonts w:asciiTheme="majorBidi" w:hAnsiTheme="majorBidi" w:cstheme="majorBidi"/>
                <w:sz w:val="24"/>
                <w:szCs w:val="24"/>
                <w:lang w:bidi="ar-DZ"/>
              </w:rPr>
            </w:pPr>
            <w:r w:rsidRPr="00D22CC1">
              <w:rPr>
                <w:rFonts w:asciiTheme="majorBidi" w:hAnsiTheme="majorBidi" w:cstheme="majorBidi"/>
                <w:sz w:val="24"/>
                <w:szCs w:val="24"/>
                <w:lang w:bidi="ar-DZ"/>
              </w:rPr>
              <w:t>Strongly Disagree</w:t>
            </w:r>
          </w:p>
        </w:tc>
      </w:tr>
      <w:tr w:rsidR="004C3AFC" w:rsidRPr="00D22CC1" w14:paraId="3A65820F" w14:textId="77777777" w:rsidTr="004C3AFC">
        <w:trPr>
          <w:tblCellSpacing w:w="15" w:type="dxa"/>
        </w:trPr>
        <w:tc>
          <w:tcPr>
            <w:tcW w:w="3192" w:type="dxa"/>
            <w:vAlign w:val="center"/>
            <w:hideMark/>
          </w:tcPr>
          <w:p w14:paraId="0DB4EDBD" w14:textId="77777777" w:rsidR="004C3AFC" w:rsidRPr="00D22CC1"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w:t>
            </w:r>
            <w:r w:rsidRPr="00D22CC1">
              <w:rPr>
                <w:rFonts w:asciiTheme="majorBidi" w:hAnsiTheme="majorBidi" w:cstheme="majorBidi"/>
                <w:sz w:val="24"/>
                <w:szCs w:val="24"/>
                <w:lang w:bidi="ar-DZ"/>
              </w:rPr>
              <w:t>1.80 – 2.59</w:t>
            </w:r>
            <w:r>
              <w:rPr>
                <w:rFonts w:asciiTheme="majorBidi" w:hAnsiTheme="majorBidi" w:cstheme="majorBidi"/>
                <w:sz w:val="24"/>
                <w:szCs w:val="24"/>
                <w:lang w:bidi="ar-DZ"/>
              </w:rPr>
              <w:t>]</w:t>
            </w:r>
          </w:p>
        </w:tc>
        <w:tc>
          <w:tcPr>
            <w:tcW w:w="3918" w:type="dxa"/>
            <w:vAlign w:val="center"/>
            <w:hideMark/>
          </w:tcPr>
          <w:p w14:paraId="7111292C" w14:textId="77777777" w:rsidR="004C3AFC" w:rsidRPr="00D22CC1" w:rsidRDefault="004C3AFC" w:rsidP="004C3AFC">
            <w:pPr>
              <w:spacing w:line="360" w:lineRule="auto"/>
              <w:jc w:val="center"/>
              <w:rPr>
                <w:rFonts w:asciiTheme="majorBidi" w:hAnsiTheme="majorBidi" w:cstheme="majorBidi"/>
                <w:sz w:val="24"/>
                <w:szCs w:val="24"/>
                <w:lang w:bidi="ar-DZ"/>
              </w:rPr>
            </w:pPr>
            <w:r w:rsidRPr="00D22CC1">
              <w:rPr>
                <w:rFonts w:asciiTheme="majorBidi" w:hAnsiTheme="majorBidi" w:cstheme="majorBidi"/>
                <w:sz w:val="24"/>
                <w:szCs w:val="24"/>
                <w:lang w:bidi="ar-DZ"/>
              </w:rPr>
              <w:t>Disagree</w:t>
            </w:r>
          </w:p>
        </w:tc>
      </w:tr>
      <w:tr w:rsidR="004C3AFC" w:rsidRPr="00D22CC1" w14:paraId="08E68AB9" w14:textId="77777777" w:rsidTr="004C3AFC">
        <w:trPr>
          <w:tblCellSpacing w:w="15" w:type="dxa"/>
        </w:trPr>
        <w:tc>
          <w:tcPr>
            <w:tcW w:w="3192" w:type="dxa"/>
            <w:vAlign w:val="center"/>
            <w:hideMark/>
          </w:tcPr>
          <w:p w14:paraId="633B43B4" w14:textId="77777777" w:rsidR="004C3AFC" w:rsidRPr="00D22CC1"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w:t>
            </w:r>
            <w:r w:rsidRPr="00D22CC1">
              <w:rPr>
                <w:rFonts w:asciiTheme="majorBidi" w:hAnsiTheme="majorBidi" w:cstheme="majorBidi"/>
                <w:sz w:val="24"/>
                <w:szCs w:val="24"/>
                <w:lang w:bidi="ar-DZ"/>
              </w:rPr>
              <w:t>2.60 – 3.39</w:t>
            </w:r>
            <w:r>
              <w:rPr>
                <w:rFonts w:asciiTheme="majorBidi" w:hAnsiTheme="majorBidi" w:cstheme="majorBidi"/>
                <w:sz w:val="24"/>
                <w:szCs w:val="24"/>
                <w:lang w:bidi="ar-DZ"/>
              </w:rPr>
              <w:t>]</w:t>
            </w:r>
          </w:p>
        </w:tc>
        <w:tc>
          <w:tcPr>
            <w:tcW w:w="3918" w:type="dxa"/>
            <w:vAlign w:val="center"/>
            <w:hideMark/>
          </w:tcPr>
          <w:p w14:paraId="73A12A74" w14:textId="77777777" w:rsidR="004C3AFC" w:rsidRPr="00D22CC1" w:rsidRDefault="004C3AFC" w:rsidP="004C3AFC">
            <w:pPr>
              <w:spacing w:line="360" w:lineRule="auto"/>
              <w:jc w:val="center"/>
              <w:rPr>
                <w:rFonts w:asciiTheme="majorBidi" w:hAnsiTheme="majorBidi" w:cstheme="majorBidi"/>
                <w:sz w:val="24"/>
                <w:szCs w:val="24"/>
                <w:lang w:bidi="ar-DZ"/>
              </w:rPr>
            </w:pPr>
            <w:r w:rsidRPr="00D22CC1">
              <w:rPr>
                <w:rFonts w:asciiTheme="majorBidi" w:hAnsiTheme="majorBidi" w:cstheme="majorBidi"/>
                <w:sz w:val="24"/>
                <w:szCs w:val="24"/>
                <w:lang w:bidi="ar-DZ"/>
              </w:rPr>
              <w:t>Neutral</w:t>
            </w:r>
          </w:p>
        </w:tc>
      </w:tr>
      <w:tr w:rsidR="004C3AFC" w:rsidRPr="00D22CC1" w14:paraId="4DEE75DD" w14:textId="77777777" w:rsidTr="004C3AFC">
        <w:trPr>
          <w:tblCellSpacing w:w="15" w:type="dxa"/>
        </w:trPr>
        <w:tc>
          <w:tcPr>
            <w:tcW w:w="3192" w:type="dxa"/>
            <w:vAlign w:val="center"/>
            <w:hideMark/>
          </w:tcPr>
          <w:p w14:paraId="0F6481F3" w14:textId="77777777" w:rsidR="004C3AFC" w:rsidRPr="00D22CC1"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w:t>
            </w:r>
            <w:r w:rsidRPr="00D22CC1">
              <w:rPr>
                <w:rFonts w:asciiTheme="majorBidi" w:hAnsiTheme="majorBidi" w:cstheme="majorBidi"/>
                <w:sz w:val="24"/>
                <w:szCs w:val="24"/>
                <w:lang w:bidi="ar-DZ"/>
              </w:rPr>
              <w:t>3.40 – 4.19</w:t>
            </w:r>
            <w:r>
              <w:rPr>
                <w:rFonts w:asciiTheme="majorBidi" w:hAnsiTheme="majorBidi" w:cstheme="majorBidi"/>
                <w:sz w:val="24"/>
                <w:szCs w:val="24"/>
                <w:lang w:bidi="ar-DZ"/>
              </w:rPr>
              <w:t>]</w:t>
            </w:r>
          </w:p>
        </w:tc>
        <w:tc>
          <w:tcPr>
            <w:tcW w:w="3918" w:type="dxa"/>
            <w:vAlign w:val="center"/>
            <w:hideMark/>
          </w:tcPr>
          <w:p w14:paraId="1DD9F73C" w14:textId="77777777" w:rsidR="004C3AFC" w:rsidRPr="00D22CC1" w:rsidRDefault="004C3AFC" w:rsidP="004C3AFC">
            <w:pPr>
              <w:spacing w:line="360" w:lineRule="auto"/>
              <w:jc w:val="center"/>
              <w:rPr>
                <w:rFonts w:asciiTheme="majorBidi" w:hAnsiTheme="majorBidi" w:cstheme="majorBidi"/>
                <w:sz w:val="24"/>
                <w:szCs w:val="24"/>
                <w:lang w:bidi="ar-DZ"/>
              </w:rPr>
            </w:pPr>
            <w:r w:rsidRPr="00D22CC1">
              <w:rPr>
                <w:rFonts w:asciiTheme="majorBidi" w:hAnsiTheme="majorBidi" w:cstheme="majorBidi"/>
                <w:sz w:val="24"/>
                <w:szCs w:val="24"/>
                <w:lang w:bidi="ar-DZ"/>
              </w:rPr>
              <w:t>Agree</w:t>
            </w:r>
          </w:p>
        </w:tc>
      </w:tr>
      <w:tr w:rsidR="004C3AFC" w:rsidRPr="00D22CC1" w14:paraId="4C4622EC" w14:textId="77777777" w:rsidTr="004C3AFC">
        <w:trPr>
          <w:tblCellSpacing w:w="15" w:type="dxa"/>
        </w:trPr>
        <w:tc>
          <w:tcPr>
            <w:tcW w:w="3192" w:type="dxa"/>
            <w:vAlign w:val="center"/>
            <w:hideMark/>
          </w:tcPr>
          <w:p w14:paraId="502C7A8C" w14:textId="77777777" w:rsidR="004C3AFC" w:rsidRPr="00D22CC1"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w:t>
            </w:r>
            <w:r w:rsidRPr="00D22CC1">
              <w:rPr>
                <w:rFonts w:asciiTheme="majorBidi" w:hAnsiTheme="majorBidi" w:cstheme="majorBidi"/>
                <w:sz w:val="24"/>
                <w:szCs w:val="24"/>
                <w:lang w:bidi="ar-DZ"/>
              </w:rPr>
              <w:t>4.20 – 5.00</w:t>
            </w:r>
            <w:r>
              <w:rPr>
                <w:rFonts w:asciiTheme="majorBidi" w:hAnsiTheme="majorBidi" w:cstheme="majorBidi"/>
                <w:sz w:val="24"/>
                <w:szCs w:val="24"/>
                <w:lang w:bidi="ar-DZ"/>
              </w:rPr>
              <w:t>]</w:t>
            </w:r>
          </w:p>
        </w:tc>
        <w:tc>
          <w:tcPr>
            <w:tcW w:w="3918" w:type="dxa"/>
            <w:vAlign w:val="center"/>
            <w:hideMark/>
          </w:tcPr>
          <w:p w14:paraId="55662FD7" w14:textId="77777777" w:rsidR="004C3AFC" w:rsidRPr="00D22CC1" w:rsidRDefault="004C3AFC" w:rsidP="004C3AFC">
            <w:pPr>
              <w:spacing w:line="360" w:lineRule="auto"/>
              <w:jc w:val="center"/>
              <w:rPr>
                <w:rFonts w:asciiTheme="majorBidi" w:hAnsiTheme="majorBidi" w:cstheme="majorBidi"/>
                <w:sz w:val="24"/>
                <w:szCs w:val="24"/>
                <w:lang w:bidi="ar-DZ"/>
              </w:rPr>
            </w:pPr>
            <w:r w:rsidRPr="00D22CC1">
              <w:rPr>
                <w:rFonts w:asciiTheme="majorBidi" w:hAnsiTheme="majorBidi" w:cstheme="majorBidi"/>
                <w:sz w:val="24"/>
                <w:szCs w:val="24"/>
                <w:lang w:bidi="ar-DZ"/>
              </w:rPr>
              <w:t>Strongly Agree</w:t>
            </w:r>
          </w:p>
        </w:tc>
      </w:tr>
    </w:tbl>
    <w:p w14:paraId="39B68D14" w14:textId="77777777" w:rsidR="00D61CCF" w:rsidRPr="00D717AE" w:rsidRDefault="00D61CCF" w:rsidP="00D717AE">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lastRenderedPageBreak/>
        <w:t>Sourc</w:t>
      </w:r>
      <w:r w:rsidR="00D717AE">
        <w:rPr>
          <w:rFonts w:asciiTheme="majorBidi" w:hAnsiTheme="majorBidi" w:cstheme="majorBidi"/>
          <w:sz w:val="24"/>
          <w:szCs w:val="24"/>
          <w:lang w:bidi="ar-DZ"/>
        </w:rPr>
        <w:t>e: Based on results of SPSS v27</w:t>
      </w:r>
    </w:p>
    <w:p w14:paraId="2B4F0DD6" w14:textId="77777777" w:rsidR="004C3AFC" w:rsidRDefault="004C3AFC" w:rsidP="004C3AFC">
      <w:pPr>
        <w:spacing w:line="360" w:lineRule="auto"/>
        <w:jc w:val="both"/>
        <w:rPr>
          <w:rFonts w:asciiTheme="majorBidi" w:hAnsiTheme="majorBidi" w:cstheme="majorBidi"/>
          <w:b/>
          <w:bCs/>
          <w:sz w:val="24"/>
          <w:szCs w:val="24"/>
          <w:lang w:bidi="ar-DZ"/>
        </w:rPr>
      </w:pPr>
      <w:bookmarkStart w:id="109" w:name="_Toc202100880"/>
      <w:r w:rsidRPr="00791542">
        <w:rPr>
          <w:rStyle w:val="Titre3Car"/>
          <w:rFonts w:eastAsiaTheme="minorHAnsi"/>
        </w:rPr>
        <w:t>Measuring the validity of questionnaire</w:t>
      </w:r>
      <w:bookmarkEnd w:id="109"/>
      <w:r w:rsidRPr="00D22CC1">
        <w:rPr>
          <w:rFonts w:asciiTheme="majorBidi" w:hAnsiTheme="majorBidi" w:cstheme="majorBidi"/>
          <w:b/>
          <w:bCs/>
          <w:sz w:val="24"/>
          <w:szCs w:val="24"/>
          <w:lang w:bidi="ar-DZ"/>
        </w:rPr>
        <w:t>:</w:t>
      </w:r>
    </w:p>
    <w:p w14:paraId="12D28EDB" w14:textId="77777777" w:rsidR="004C3AFC" w:rsidRPr="00D22CC1" w:rsidRDefault="004C3AFC" w:rsidP="004C3AFC">
      <w:pPr>
        <w:spacing w:line="360" w:lineRule="auto"/>
        <w:jc w:val="both"/>
        <w:rPr>
          <w:rFonts w:asciiTheme="majorBidi" w:hAnsiTheme="majorBidi" w:cstheme="majorBidi"/>
          <w:sz w:val="24"/>
          <w:szCs w:val="24"/>
          <w:lang w:bidi="ar-DZ"/>
        </w:rPr>
      </w:pPr>
      <w:r w:rsidRPr="00D22CC1">
        <w:rPr>
          <w:rFonts w:asciiTheme="majorBidi" w:hAnsiTheme="majorBidi" w:cstheme="majorBidi"/>
          <w:sz w:val="24"/>
          <w:szCs w:val="24"/>
          <w:lang w:bidi="ar-DZ"/>
        </w:rPr>
        <w:t>The reliability of the questionnaire is a fundamental aspect of any scientific study. It is defined as "the ability of the measurement tool to consistently measure what it is intended to measure" (A. Marabti &amp; A. Nahwi, 2009).</w:t>
      </w:r>
    </w:p>
    <w:p w14:paraId="32BF1F4E" w14:textId="77777777" w:rsidR="004C3AFC" w:rsidRPr="00D22CC1" w:rsidRDefault="004C3AFC" w:rsidP="004C3AFC">
      <w:pPr>
        <w:spacing w:line="360" w:lineRule="auto"/>
        <w:jc w:val="both"/>
        <w:rPr>
          <w:rFonts w:asciiTheme="majorBidi" w:hAnsiTheme="majorBidi" w:cstheme="majorBidi"/>
          <w:sz w:val="24"/>
          <w:szCs w:val="24"/>
          <w:lang w:bidi="ar-DZ"/>
        </w:rPr>
      </w:pPr>
      <w:r w:rsidRPr="00D22CC1">
        <w:rPr>
          <w:rFonts w:asciiTheme="majorBidi" w:hAnsiTheme="majorBidi" w:cstheme="majorBidi"/>
          <w:sz w:val="24"/>
          <w:szCs w:val="24"/>
          <w:lang w:bidi="ar-DZ"/>
        </w:rPr>
        <w:t>Among the most widely used methods for assessing the reliability of a measurement instrument is Cronbach’s Alpha, which evaluates the internal consistency of the scale. Reliability, in this context, refers to the stability and consistency of results when the questionnaire is re-administered to the same sample under identical conditions.</w:t>
      </w:r>
    </w:p>
    <w:p w14:paraId="6920D291" w14:textId="77777777" w:rsidR="004C3AFC" w:rsidRPr="00D22CC1" w:rsidRDefault="004C3AFC" w:rsidP="004C3AFC">
      <w:pPr>
        <w:spacing w:line="360" w:lineRule="auto"/>
        <w:jc w:val="both"/>
        <w:rPr>
          <w:rFonts w:asciiTheme="majorBidi" w:hAnsiTheme="majorBidi" w:cstheme="majorBidi"/>
          <w:sz w:val="24"/>
          <w:szCs w:val="24"/>
          <w:lang w:bidi="ar-DZ"/>
        </w:rPr>
      </w:pPr>
      <w:r w:rsidRPr="00D22CC1">
        <w:rPr>
          <w:rFonts w:asciiTheme="majorBidi" w:hAnsiTheme="majorBidi" w:cstheme="majorBidi"/>
          <w:sz w:val="24"/>
          <w:szCs w:val="24"/>
          <w:lang w:bidi="ar-DZ"/>
        </w:rPr>
        <w:t>To assess the reliability of the current study’s instrument, Cronbach’s Alpha coefficient was calculated. In the social sciences, a value of α ≥ 0.60 is generally considered acceptable for research purposes.</w:t>
      </w:r>
    </w:p>
    <w:p w14:paraId="2B3AFFB6" w14:textId="77777777" w:rsidR="004C3AFC" w:rsidRDefault="004C3AFC" w:rsidP="004C3AFC">
      <w:pPr>
        <w:spacing w:line="360" w:lineRule="auto"/>
        <w:jc w:val="both"/>
        <w:rPr>
          <w:rFonts w:asciiTheme="majorBidi" w:hAnsiTheme="majorBidi" w:cstheme="majorBidi"/>
          <w:sz w:val="24"/>
          <w:szCs w:val="24"/>
          <w:lang w:bidi="ar-DZ"/>
        </w:rPr>
      </w:pPr>
      <w:r w:rsidRPr="00D22CC1">
        <w:rPr>
          <w:rFonts w:asciiTheme="majorBidi" w:hAnsiTheme="majorBidi" w:cstheme="majorBidi"/>
          <w:sz w:val="24"/>
          <w:szCs w:val="24"/>
          <w:lang w:bidi="ar-DZ"/>
        </w:rPr>
        <w:t>The table below presents the internal consistency reliability coefficient:</w:t>
      </w:r>
    </w:p>
    <w:p w14:paraId="1170A656" w14:textId="77777777" w:rsidR="004C3AFC" w:rsidRPr="00D61CCF" w:rsidRDefault="004C3AFC" w:rsidP="004C3AFC">
      <w:pPr>
        <w:spacing w:line="360" w:lineRule="auto"/>
        <w:jc w:val="center"/>
        <w:rPr>
          <w:rFonts w:asciiTheme="majorBidi" w:hAnsiTheme="majorBidi" w:cstheme="majorBidi"/>
          <w:b/>
          <w:bCs/>
          <w:sz w:val="24"/>
          <w:szCs w:val="24"/>
          <w:lang w:bidi="ar-DZ"/>
        </w:rPr>
      </w:pPr>
      <w:r w:rsidRPr="00D61CCF">
        <w:rPr>
          <w:rFonts w:asciiTheme="majorBidi" w:hAnsiTheme="majorBidi" w:cstheme="majorBidi"/>
          <w:b/>
          <w:bCs/>
          <w:sz w:val="24"/>
          <w:szCs w:val="24"/>
          <w:lang w:bidi="ar-DZ"/>
        </w:rPr>
        <w:t>Table</w:t>
      </w:r>
      <w:r w:rsidR="00D61CCF" w:rsidRPr="00D61CCF">
        <w:rPr>
          <w:rFonts w:asciiTheme="majorBidi" w:hAnsiTheme="majorBidi" w:cstheme="majorBidi"/>
          <w:b/>
          <w:bCs/>
          <w:sz w:val="24"/>
          <w:szCs w:val="24"/>
          <w:lang w:bidi="ar-DZ"/>
        </w:rPr>
        <w:t>09</w:t>
      </w:r>
      <w:r w:rsidRPr="00D61CCF">
        <w:rPr>
          <w:rFonts w:asciiTheme="majorBidi" w:hAnsiTheme="majorBidi" w:cstheme="majorBidi"/>
          <w:b/>
          <w:bCs/>
          <w:sz w:val="24"/>
          <w:szCs w:val="24"/>
          <w:lang w:bidi="ar-DZ"/>
        </w:rPr>
        <w:t>: Questi</w:t>
      </w:r>
      <w:r w:rsidR="001540AF" w:rsidRPr="00D61CCF">
        <w:rPr>
          <w:rFonts w:asciiTheme="majorBidi" w:hAnsiTheme="majorBidi" w:cstheme="majorBidi"/>
          <w:b/>
          <w:bCs/>
          <w:sz w:val="24"/>
          <w:szCs w:val="24"/>
          <w:lang w:bidi="ar-DZ"/>
        </w:rPr>
        <w:t>o</w:t>
      </w:r>
      <w:r w:rsidRPr="00D61CCF">
        <w:rPr>
          <w:rFonts w:asciiTheme="majorBidi" w:hAnsiTheme="majorBidi" w:cstheme="majorBidi"/>
          <w:b/>
          <w:bCs/>
          <w:sz w:val="24"/>
          <w:szCs w:val="24"/>
          <w:lang w:bidi="ar-DZ"/>
        </w:rPr>
        <w:t>nnaire reliability</w:t>
      </w:r>
    </w:p>
    <w:tbl>
      <w:tblPr>
        <w:tblStyle w:val="Grilledutableau"/>
        <w:tblW w:w="0" w:type="auto"/>
        <w:tblLook w:val="04A0" w:firstRow="1" w:lastRow="0" w:firstColumn="1" w:lastColumn="0" w:noHBand="0" w:noVBand="1"/>
      </w:tblPr>
      <w:tblGrid>
        <w:gridCol w:w="4531"/>
        <w:gridCol w:w="4531"/>
      </w:tblGrid>
      <w:tr w:rsidR="004C3AFC" w14:paraId="05BFC4EF" w14:textId="77777777" w:rsidTr="004C3AFC">
        <w:tc>
          <w:tcPr>
            <w:tcW w:w="4531" w:type="dxa"/>
          </w:tcPr>
          <w:p w14:paraId="29A9F414" w14:textId="77777777" w:rsidR="004C3AFC" w:rsidRDefault="004C3AFC" w:rsidP="004C3AFC">
            <w:pPr>
              <w:spacing w:line="360" w:lineRule="auto"/>
              <w:jc w:val="center"/>
              <w:rPr>
                <w:rFonts w:asciiTheme="majorBidi" w:hAnsiTheme="majorBidi" w:cstheme="majorBidi"/>
                <w:sz w:val="24"/>
                <w:szCs w:val="24"/>
                <w:lang w:bidi="ar-DZ"/>
              </w:rPr>
            </w:pPr>
          </w:p>
        </w:tc>
        <w:tc>
          <w:tcPr>
            <w:tcW w:w="4531" w:type="dxa"/>
          </w:tcPr>
          <w:p w14:paraId="78057E00" w14:textId="77777777" w:rsidR="004C3AFC" w:rsidRDefault="004C3AFC" w:rsidP="004C3AFC">
            <w:pPr>
              <w:spacing w:line="360" w:lineRule="auto"/>
              <w:jc w:val="center"/>
              <w:rPr>
                <w:rFonts w:asciiTheme="majorBidi" w:hAnsiTheme="majorBidi" w:cstheme="majorBidi"/>
                <w:sz w:val="24"/>
                <w:szCs w:val="24"/>
                <w:lang w:bidi="ar-DZ"/>
              </w:rPr>
            </w:pPr>
            <w:r w:rsidRPr="00D22CC1">
              <w:rPr>
                <w:rFonts w:asciiTheme="majorBidi" w:hAnsiTheme="majorBidi" w:cstheme="majorBidi"/>
                <w:sz w:val="24"/>
                <w:szCs w:val="24"/>
                <w:lang w:bidi="ar-DZ"/>
              </w:rPr>
              <w:t>Cronbach’s Alpha</w:t>
            </w:r>
            <w:r>
              <w:rPr>
                <w:rFonts w:asciiTheme="majorBidi" w:hAnsiTheme="majorBidi" w:cstheme="majorBidi"/>
                <w:sz w:val="24"/>
                <w:szCs w:val="24"/>
                <w:lang w:bidi="ar-DZ"/>
              </w:rPr>
              <w:t xml:space="preserve"> value </w:t>
            </w:r>
          </w:p>
        </w:tc>
      </w:tr>
      <w:tr w:rsidR="004C3AFC" w14:paraId="371C3AF3" w14:textId="77777777" w:rsidTr="004C3AFC">
        <w:tc>
          <w:tcPr>
            <w:tcW w:w="4531" w:type="dxa"/>
          </w:tcPr>
          <w:p w14:paraId="28F2ACEA"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Questionnaire reliability</w:t>
            </w:r>
          </w:p>
        </w:tc>
        <w:tc>
          <w:tcPr>
            <w:tcW w:w="4531" w:type="dxa"/>
          </w:tcPr>
          <w:p w14:paraId="00E0474E"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0.723</w:t>
            </w:r>
          </w:p>
        </w:tc>
      </w:tr>
    </w:tbl>
    <w:p w14:paraId="510E5E49"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Source: Based on results of SPSS v27</w:t>
      </w:r>
    </w:p>
    <w:p w14:paraId="2F43EBF0" w14:textId="77777777" w:rsidR="004C3AFC" w:rsidRDefault="004C3AFC" w:rsidP="004C3AFC">
      <w:pPr>
        <w:spacing w:line="360" w:lineRule="auto"/>
        <w:jc w:val="both"/>
        <w:rPr>
          <w:rFonts w:asciiTheme="majorBidi" w:hAnsiTheme="majorBidi" w:cstheme="majorBidi"/>
          <w:sz w:val="24"/>
          <w:szCs w:val="24"/>
          <w:lang w:bidi="ar-DZ"/>
        </w:rPr>
      </w:pPr>
      <w:r w:rsidRPr="008100B3">
        <w:rPr>
          <w:rFonts w:asciiTheme="majorBidi" w:hAnsiTheme="majorBidi" w:cstheme="majorBidi"/>
          <w:sz w:val="24"/>
          <w:szCs w:val="24"/>
          <w:lang w:bidi="ar-DZ"/>
        </w:rPr>
        <w:t>The overall Cronbach’s Alpha value for the questionnaire is 0.723, which exceeds the commonly accepted threshold of 0.60 for social science research. This indicates a good level of internal consistency, suggesting that the questionnaire is reliable and suitable for measuring the intended constructs.</w:t>
      </w:r>
    </w:p>
    <w:p w14:paraId="5BBF32B9"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Statistical methods used </w:t>
      </w:r>
    </w:p>
    <w:p w14:paraId="5109C98F" w14:textId="77777777" w:rsidR="004C3AFC" w:rsidRPr="008100B3" w:rsidRDefault="004C3AFC" w:rsidP="004C3AFC">
      <w:pPr>
        <w:spacing w:line="360" w:lineRule="auto"/>
        <w:jc w:val="both"/>
        <w:rPr>
          <w:rFonts w:asciiTheme="majorBidi" w:hAnsiTheme="majorBidi" w:cstheme="majorBidi"/>
          <w:sz w:val="24"/>
          <w:szCs w:val="24"/>
          <w:lang w:bidi="ar-DZ"/>
        </w:rPr>
      </w:pPr>
      <w:r w:rsidRPr="008100B3">
        <w:rPr>
          <w:rFonts w:asciiTheme="majorBidi" w:hAnsiTheme="majorBidi" w:cstheme="majorBidi"/>
          <w:sz w:val="24"/>
          <w:szCs w:val="24"/>
          <w:lang w:bidi="ar-DZ"/>
        </w:rPr>
        <w:t xml:space="preserve">After designing the questionnaire and distributing it to the target sample, the collected data were analyzed using statistical software to extract meaningful insights that support the objectives of the study. One of the most widely used tools in social science research is the </w:t>
      </w:r>
      <w:r w:rsidRPr="008100B3">
        <w:rPr>
          <w:rFonts w:asciiTheme="majorBidi" w:hAnsiTheme="majorBidi" w:cstheme="majorBidi"/>
          <w:b/>
          <w:bCs/>
          <w:sz w:val="24"/>
          <w:szCs w:val="24"/>
          <w:lang w:bidi="ar-DZ"/>
        </w:rPr>
        <w:t>Statistical Package for the Social Sciences (SPSS), version 27</w:t>
      </w:r>
      <w:r w:rsidRPr="008100B3">
        <w:rPr>
          <w:rFonts w:asciiTheme="majorBidi" w:hAnsiTheme="majorBidi" w:cstheme="majorBidi"/>
          <w:sz w:val="24"/>
          <w:szCs w:val="24"/>
          <w:lang w:bidi="ar-DZ"/>
        </w:rPr>
        <w:t>.</w:t>
      </w:r>
    </w:p>
    <w:p w14:paraId="7F86516E" w14:textId="77777777" w:rsidR="004C3AFC" w:rsidRPr="008100B3" w:rsidRDefault="004C3AFC" w:rsidP="004C3AFC">
      <w:pPr>
        <w:spacing w:line="360" w:lineRule="auto"/>
        <w:jc w:val="both"/>
        <w:rPr>
          <w:rFonts w:asciiTheme="majorBidi" w:hAnsiTheme="majorBidi" w:cstheme="majorBidi"/>
          <w:sz w:val="24"/>
          <w:szCs w:val="24"/>
          <w:lang w:bidi="ar-DZ"/>
        </w:rPr>
      </w:pPr>
      <w:r w:rsidRPr="008100B3">
        <w:rPr>
          <w:rFonts w:asciiTheme="majorBidi" w:hAnsiTheme="majorBidi" w:cstheme="majorBidi"/>
          <w:sz w:val="24"/>
          <w:szCs w:val="24"/>
          <w:lang w:bidi="ar-DZ"/>
        </w:rPr>
        <w:lastRenderedPageBreak/>
        <w:t>This software facilitated data processing and enabled efficient statistical analysis to support research-related decisions. The following statistical methods were employed:</w:t>
      </w:r>
    </w:p>
    <w:p w14:paraId="5EEEEB09" w14:textId="77777777" w:rsidR="004C3AFC" w:rsidRPr="008100B3" w:rsidRDefault="004C3AFC" w:rsidP="00793118">
      <w:pPr>
        <w:numPr>
          <w:ilvl w:val="0"/>
          <w:numId w:val="34"/>
        </w:numPr>
        <w:spacing w:line="360" w:lineRule="auto"/>
        <w:jc w:val="both"/>
        <w:rPr>
          <w:rFonts w:asciiTheme="majorBidi" w:hAnsiTheme="majorBidi" w:cstheme="majorBidi"/>
          <w:sz w:val="24"/>
          <w:szCs w:val="24"/>
          <w:lang w:bidi="ar-DZ"/>
        </w:rPr>
      </w:pPr>
      <w:r w:rsidRPr="008100B3">
        <w:rPr>
          <w:rFonts w:asciiTheme="majorBidi" w:hAnsiTheme="majorBidi" w:cstheme="majorBidi"/>
          <w:b/>
          <w:bCs/>
          <w:sz w:val="24"/>
          <w:szCs w:val="24"/>
          <w:lang w:bidi="ar-DZ"/>
        </w:rPr>
        <w:t>Frequencies and percentages</w:t>
      </w:r>
      <w:r>
        <w:rPr>
          <w:rFonts w:asciiTheme="majorBidi" w:hAnsiTheme="majorBidi" w:cstheme="majorBidi"/>
          <w:b/>
          <w:bCs/>
          <w:sz w:val="24"/>
          <w:szCs w:val="24"/>
          <w:lang w:bidi="ar-DZ"/>
        </w:rPr>
        <w:t>:</w:t>
      </w:r>
      <w:r w:rsidRPr="008100B3">
        <w:rPr>
          <w:rFonts w:asciiTheme="majorBidi" w:hAnsiTheme="majorBidi" w:cstheme="majorBidi"/>
          <w:sz w:val="24"/>
          <w:szCs w:val="24"/>
          <w:lang w:bidi="ar-DZ"/>
        </w:rPr>
        <w:t xml:space="preserve"> to describe the demographic characteristics of the respondents.</w:t>
      </w:r>
    </w:p>
    <w:p w14:paraId="0EBB9EB3" w14:textId="77777777" w:rsidR="004C3AFC" w:rsidRPr="008100B3" w:rsidRDefault="004C3AFC" w:rsidP="00793118">
      <w:pPr>
        <w:numPr>
          <w:ilvl w:val="0"/>
          <w:numId w:val="34"/>
        </w:numPr>
        <w:spacing w:line="360" w:lineRule="auto"/>
        <w:jc w:val="both"/>
        <w:rPr>
          <w:rFonts w:asciiTheme="majorBidi" w:hAnsiTheme="majorBidi" w:cstheme="majorBidi"/>
          <w:sz w:val="24"/>
          <w:szCs w:val="24"/>
          <w:lang w:bidi="ar-DZ"/>
        </w:rPr>
      </w:pPr>
      <w:r w:rsidRPr="008100B3">
        <w:rPr>
          <w:rFonts w:asciiTheme="majorBidi" w:hAnsiTheme="majorBidi" w:cstheme="majorBidi"/>
          <w:b/>
          <w:bCs/>
          <w:sz w:val="24"/>
          <w:szCs w:val="24"/>
          <w:lang w:bidi="ar-DZ"/>
        </w:rPr>
        <w:t>Arithmetic means</w:t>
      </w:r>
      <w:r>
        <w:rPr>
          <w:rFonts w:asciiTheme="majorBidi" w:hAnsiTheme="majorBidi" w:cstheme="majorBidi"/>
          <w:b/>
          <w:bCs/>
          <w:sz w:val="24"/>
          <w:szCs w:val="24"/>
          <w:lang w:bidi="ar-DZ"/>
        </w:rPr>
        <w:t>:</w:t>
      </w:r>
      <w:r w:rsidRPr="008100B3">
        <w:rPr>
          <w:rFonts w:asciiTheme="majorBidi" w:hAnsiTheme="majorBidi" w:cstheme="majorBidi"/>
          <w:sz w:val="24"/>
          <w:szCs w:val="24"/>
          <w:lang w:bidi="ar-DZ"/>
        </w:rPr>
        <w:t xml:space="preserve"> to determine the general trends of responses and rank statements according to their importance.</w:t>
      </w:r>
    </w:p>
    <w:p w14:paraId="4EC3F81E" w14:textId="77777777" w:rsidR="004C3AFC" w:rsidRPr="008100B3" w:rsidRDefault="004C3AFC" w:rsidP="00793118">
      <w:pPr>
        <w:numPr>
          <w:ilvl w:val="0"/>
          <w:numId w:val="34"/>
        </w:numPr>
        <w:spacing w:line="360" w:lineRule="auto"/>
        <w:jc w:val="both"/>
        <w:rPr>
          <w:rFonts w:asciiTheme="majorBidi" w:hAnsiTheme="majorBidi" w:cstheme="majorBidi"/>
          <w:sz w:val="24"/>
          <w:szCs w:val="24"/>
          <w:lang w:bidi="ar-DZ"/>
        </w:rPr>
      </w:pPr>
      <w:r w:rsidRPr="008100B3">
        <w:rPr>
          <w:rFonts w:asciiTheme="majorBidi" w:hAnsiTheme="majorBidi" w:cstheme="majorBidi"/>
          <w:b/>
          <w:bCs/>
          <w:sz w:val="24"/>
          <w:szCs w:val="24"/>
          <w:lang w:bidi="ar-DZ"/>
        </w:rPr>
        <w:t>Standard deviations</w:t>
      </w:r>
      <w:r>
        <w:rPr>
          <w:rFonts w:asciiTheme="majorBidi" w:hAnsiTheme="majorBidi" w:cstheme="majorBidi"/>
          <w:b/>
          <w:bCs/>
          <w:sz w:val="24"/>
          <w:szCs w:val="24"/>
          <w:lang w:bidi="ar-DZ"/>
        </w:rPr>
        <w:t>:</w:t>
      </w:r>
      <w:r w:rsidRPr="008100B3">
        <w:rPr>
          <w:rFonts w:asciiTheme="majorBidi" w:hAnsiTheme="majorBidi" w:cstheme="majorBidi"/>
          <w:sz w:val="24"/>
          <w:szCs w:val="24"/>
          <w:lang w:bidi="ar-DZ"/>
        </w:rPr>
        <w:t xml:space="preserve"> to measure the degree of dispersion and consistency in the responses.</w:t>
      </w:r>
    </w:p>
    <w:p w14:paraId="4F126E7D" w14:textId="77777777" w:rsidR="004C3AFC" w:rsidRPr="008100B3" w:rsidRDefault="004C3AFC" w:rsidP="00793118">
      <w:pPr>
        <w:numPr>
          <w:ilvl w:val="0"/>
          <w:numId w:val="34"/>
        </w:numPr>
        <w:spacing w:line="360" w:lineRule="auto"/>
        <w:jc w:val="both"/>
        <w:rPr>
          <w:rFonts w:asciiTheme="majorBidi" w:hAnsiTheme="majorBidi" w:cstheme="majorBidi"/>
          <w:sz w:val="24"/>
          <w:szCs w:val="24"/>
          <w:lang w:bidi="ar-DZ"/>
        </w:rPr>
      </w:pPr>
      <w:r w:rsidRPr="008100B3">
        <w:rPr>
          <w:rFonts w:asciiTheme="majorBidi" w:hAnsiTheme="majorBidi" w:cstheme="majorBidi"/>
          <w:b/>
          <w:bCs/>
          <w:sz w:val="24"/>
          <w:szCs w:val="24"/>
          <w:lang w:bidi="ar-DZ"/>
        </w:rPr>
        <w:t>Correlation coefficients</w:t>
      </w:r>
      <w:r>
        <w:rPr>
          <w:rFonts w:asciiTheme="majorBidi" w:hAnsiTheme="majorBidi" w:cstheme="majorBidi"/>
          <w:b/>
          <w:bCs/>
          <w:sz w:val="24"/>
          <w:szCs w:val="24"/>
          <w:lang w:bidi="ar-DZ"/>
        </w:rPr>
        <w:t>:</w:t>
      </w:r>
      <w:r w:rsidRPr="008100B3">
        <w:rPr>
          <w:rFonts w:asciiTheme="majorBidi" w:hAnsiTheme="majorBidi" w:cstheme="majorBidi"/>
          <w:sz w:val="24"/>
          <w:szCs w:val="24"/>
          <w:lang w:bidi="ar-DZ"/>
        </w:rPr>
        <w:t xml:space="preserve"> to assess the strength and direction of the relationships between study variables.</w:t>
      </w:r>
    </w:p>
    <w:p w14:paraId="11259837" w14:textId="77777777" w:rsidR="004C3AFC" w:rsidRPr="008100B3" w:rsidRDefault="004C3AFC" w:rsidP="00793118">
      <w:pPr>
        <w:numPr>
          <w:ilvl w:val="0"/>
          <w:numId w:val="34"/>
        </w:numPr>
        <w:spacing w:line="360" w:lineRule="auto"/>
        <w:jc w:val="both"/>
        <w:rPr>
          <w:rFonts w:asciiTheme="majorBidi" w:hAnsiTheme="majorBidi" w:cstheme="majorBidi"/>
          <w:sz w:val="24"/>
          <w:szCs w:val="24"/>
          <w:lang w:bidi="ar-DZ"/>
        </w:rPr>
      </w:pPr>
      <w:r w:rsidRPr="008100B3">
        <w:rPr>
          <w:rFonts w:asciiTheme="majorBidi" w:hAnsiTheme="majorBidi" w:cstheme="majorBidi"/>
          <w:b/>
          <w:bCs/>
          <w:sz w:val="24"/>
          <w:szCs w:val="24"/>
          <w:lang w:bidi="ar-DZ"/>
        </w:rPr>
        <w:t>Simple linear regression analysis</w:t>
      </w:r>
      <w:r>
        <w:rPr>
          <w:rFonts w:asciiTheme="majorBidi" w:hAnsiTheme="majorBidi" w:cstheme="majorBidi"/>
          <w:b/>
          <w:bCs/>
          <w:sz w:val="24"/>
          <w:szCs w:val="24"/>
          <w:lang w:bidi="ar-DZ"/>
        </w:rPr>
        <w:t>:</w:t>
      </w:r>
      <w:r w:rsidRPr="008100B3">
        <w:rPr>
          <w:rFonts w:asciiTheme="majorBidi" w:hAnsiTheme="majorBidi" w:cstheme="majorBidi"/>
          <w:sz w:val="24"/>
          <w:szCs w:val="24"/>
          <w:lang w:bidi="ar-DZ"/>
        </w:rPr>
        <w:t xml:space="preserve"> to examine the impact of one independent variable on a dependent variable.</w:t>
      </w:r>
    </w:p>
    <w:p w14:paraId="6A4D318C" w14:textId="77777777" w:rsidR="004C3AFC" w:rsidRPr="008100B3" w:rsidRDefault="004C3AFC" w:rsidP="00793118">
      <w:pPr>
        <w:numPr>
          <w:ilvl w:val="0"/>
          <w:numId w:val="34"/>
        </w:numPr>
        <w:spacing w:line="360" w:lineRule="auto"/>
        <w:jc w:val="both"/>
        <w:rPr>
          <w:rFonts w:asciiTheme="majorBidi" w:hAnsiTheme="majorBidi" w:cstheme="majorBidi"/>
          <w:sz w:val="24"/>
          <w:szCs w:val="24"/>
          <w:lang w:bidi="ar-DZ"/>
        </w:rPr>
      </w:pPr>
      <w:r w:rsidRPr="008100B3">
        <w:rPr>
          <w:rFonts w:asciiTheme="majorBidi" w:hAnsiTheme="majorBidi" w:cstheme="majorBidi"/>
          <w:b/>
          <w:bCs/>
          <w:sz w:val="24"/>
          <w:szCs w:val="24"/>
          <w:lang w:bidi="ar-DZ"/>
        </w:rPr>
        <w:t>Multiple linear regression analysis</w:t>
      </w:r>
      <w:r>
        <w:rPr>
          <w:rFonts w:asciiTheme="majorBidi" w:hAnsiTheme="majorBidi" w:cstheme="majorBidi"/>
          <w:b/>
          <w:bCs/>
          <w:sz w:val="24"/>
          <w:szCs w:val="24"/>
          <w:lang w:bidi="ar-DZ"/>
        </w:rPr>
        <w:t>:</w:t>
      </w:r>
      <w:r w:rsidRPr="008100B3">
        <w:rPr>
          <w:rFonts w:asciiTheme="majorBidi" w:hAnsiTheme="majorBidi" w:cstheme="majorBidi"/>
          <w:sz w:val="24"/>
          <w:szCs w:val="24"/>
          <w:lang w:bidi="ar-DZ"/>
        </w:rPr>
        <w:t xml:space="preserve"> to assess the combined effect of two or more independent variables on a single dependent variable.</w:t>
      </w:r>
    </w:p>
    <w:p w14:paraId="2E72B136" w14:textId="77777777" w:rsidR="004C3AFC" w:rsidRDefault="004C3AFC" w:rsidP="00793118">
      <w:pPr>
        <w:numPr>
          <w:ilvl w:val="0"/>
          <w:numId w:val="34"/>
        </w:numPr>
        <w:spacing w:line="360" w:lineRule="auto"/>
        <w:jc w:val="both"/>
        <w:rPr>
          <w:rFonts w:asciiTheme="majorBidi" w:hAnsiTheme="majorBidi" w:cstheme="majorBidi"/>
          <w:sz w:val="24"/>
          <w:szCs w:val="24"/>
          <w:lang w:bidi="ar-DZ"/>
        </w:rPr>
      </w:pPr>
      <w:r w:rsidRPr="008100B3">
        <w:rPr>
          <w:rFonts w:asciiTheme="majorBidi" w:hAnsiTheme="majorBidi" w:cstheme="majorBidi"/>
          <w:b/>
          <w:bCs/>
          <w:sz w:val="24"/>
          <w:szCs w:val="24"/>
          <w:lang w:bidi="ar-DZ"/>
        </w:rPr>
        <w:t>One-sample t-test</w:t>
      </w:r>
      <w:r>
        <w:rPr>
          <w:rFonts w:asciiTheme="majorBidi" w:hAnsiTheme="majorBidi" w:cstheme="majorBidi"/>
          <w:b/>
          <w:bCs/>
          <w:sz w:val="24"/>
          <w:szCs w:val="24"/>
          <w:lang w:bidi="ar-DZ"/>
        </w:rPr>
        <w:t>:</w:t>
      </w:r>
      <w:r w:rsidRPr="008100B3">
        <w:rPr>
          <w:rFonts w:asciiTheme="majorBidi" w:hAnsiTheme="majorBidi" w:cstheme="majorBidi"/>
          <w:sz w:val="24"/>
          <w:szCs w:val="24"/>
          <w:lang w:bidi="ar-DZ"/>
        </w:rPr>
        <w:t xml:space="preserve"> to determine whether the average response to a given statement or dimension differs significantly from a neutral or hypothetical value on the Likert scale (e.g., value = 3).</w:t>
      </w:r>
    </w:p>
    <w:p w14:paraId="010526EF" w14:textId="77777777" w:rsidR="004C3AFC" w:rsidRPr="008100B3" w:rsidRDefault="004C3AFC" w:rsidP="004C3AFC">
      <w:pPr>
        <w:spacing w:line="360" w:lineRule="auto"/>
        <w:rPr>
          <w:rFonts w:asciiTheme="majorBidi" w:hAnsiTheme="majorBidi" w:cstheme="majorBidi"/>
          <w:b/>
          <w:bCs/>
          <w:sz w:val="24"/>
          <w:szCs w:val="24"/>
          <w:lang w:bidi="ar-DZ"/>
        </w:rPr>
      </w:pPr>
      <w:bookmarkStart w:id="110" w:name="_Toc202100881"/>
      <w:r w:rsidRPr="00791542">
        <w:rPr>
          <w:rStyle w:val="Titre3Car"/>
          <w:rFonts w:eastAsiaTheme="minorHAnsi"/>
        </w:rPr>
        <w:t>Analysis of study result</w:t>
      </w:r>
      <w:bookmarkEnd w:id="110"/>
      <w:r w:rsidRPr="008100B3">
        <w:rPr>
          <w:rFonts w:asciiTheme="majorBidi" w:hAnsiTheme="majorBidi" w:cstheme="majorBidi"/>
          <w:b/>
          <w:bCs/>
          <w:sz w:val="24"/>
          <w:szCs w:val="24"/>
          <w:lang w:bidi="ar-DZ"/>
        </w:rPr>
        <w:t>s</w:t>
      </w:r>
    </w:p>
    <w:p w14:paraId="3DB348C9" w14:textId="77777777" w:rsidR="004C3AFC" w:rsidRDefault="004C3AFC" w:rsidP="004C3AFC">
      <w:pPr>
        <w:spacing w:line="360" w:lineRule="auto"/>
        <w:jc w:val="both"/>
        <w:rPr>
          <w:rFonts w:asciiTheme="majorBidi" w:hAnsiTheme="majorBidi" w:cstheme="majorBidi"/>
          <w:b/>
          <w:bCs/>
          <w:sz w:val="24"/>
          <w:szCs w:val="24"/>
          <w:lang w:bidi="ar-DZ"/>
        </w:rPr>
      </w:pPr>
      <w:r w:rsidRPr="008100B3">
        <w:rPr>
          <w:rFonts w:asciiTheme="majorBidi" w:hAnsiTheme="majorBidi" w:cstheme="majorBidi"/>
          <w:b/>
          <w:bCs/>
          <w:sz w:val="24"/>
          <w:szCs w:val="24"/>
          <w:lang w:bidi="ar-DZ"/>
        </w:rPr>
        <w:t>Analysis of personal data results</w:t>
      </w:r>
    </w:p>
    <w:p w14:paraId="21FC1612"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Distribution of the sample based on age</w:t>
      </w:r>
    </w:p>
    <w:p w14:paraId="5EE787AE" w14:textId="77777777" w:rsidR="00D61CCF" w:rsidRDefault="00D61CCF" w:rsidP="004C3AFC">
      <w:pPr>
        <w:spacing w:line="360" w:lineRule="auto"/>
        <w:jc w:val="both"/>
        <w:rPr>
          <w:rFonts w:asciiTheme="majorBidi" w:hAnsiTheme="majorBidi" w:cstheme="majorBidi"/>
          <w:b/>
          <w:bCs/>
          <w:sz w:val="24"/>
          <w:szCs w:val="24"/>
          <w:lang w:bidi="ar-DZ"/>
        </w:rPr>
      </w:pPr>
    </w:p>
    <w:p w14:paraId="734D0190" w14:textId="77777777" w:rsidR="004C3AFC" w:rsidRPr="008B556F" w:rsidRDefault="004C3AFC" w:rsidP="004C3AFC">
      <w:pPr>
        <w:spacing w:line="360" w:lineRule="auto"/>
        <w:jc w:val="center"/>
        <w:rPr>
          <w:rFonts w:asciiTheme="majorBidi" w:hAnsiTheme="majorBidi" w:cstheme="majorBidi"/>
          <w:b/>
          <w:bCs/>
          <w:sz w:val="24"/>
          <w:szCs w:val="24"/>
          <w:lang w:bidi="ar-DZ"/>
        </w:rPr>
      </w:pPr>
      <w:r w:rsidRPr="008B556F">
        <w:rPr>
          <w:rFonts w:asciiTheme="majorBidi" w:hAnsiTheme="majorBidi" w:cstheme="majorBidi"/>
          <w:b/>
          <w:bCs/>
          <w:sz w:val="24"/>
          <w:szCs w:val="24"/>
          <w:lang w:bidi="ar-DZ"/>
        </w:rPr>
        <w:t>Table</w:t>
      </w:r>
      <w:r w:rsidR="00D61CCF" w:rsidRPr="008B556F">
        <w:rPr>
          <w:rFonts w:asciiTheme="majorBidi" w:hAnsiTheme="majorBidi" w:cstheme="majorBidi"/>
          <w:b/>
          <w:bCs/>
          <w:sz w:val="24"/>
          <w:szCs w:val="24"/>
          <w:lang w:bidi="ar-DZ"/>
        </w:rPr>
        <w:t>10</w:t>
      </w:r>
      <w:r w:rsidRPr="008B556F">
        <w:rPr>
          <w:rFonts w:asciiTheme="majorBidi" w:hAnsiTheme="majorBidi" w:cstheme="majorBidi"/>
          <w:b/>
          <w:bCs/>
          <w:sz w:val="24"/>
          <w:szCs w:val="24"/>
          <w:lang w:bidi="ar-DZ"/>
        </w:rPr>
        <w:t>: Distribution of Respondents by Age Group</w:t>
      </w:r>
    </w:p>
    <w:tbl>
      <w:tblPr>
        <w:tblStyle w:val="Grilledutableau"/>
        <w:tblW w:w="0" w:type="auto"/>
        <w:tblInd w:w="1186" w:type="dxa"/>
        <w:tblLook w:val="04A0" w:firstRow="1" w:lastRow="0" w:firstColumn="1" w:lastColumn="0" w:noHBand="0" w:noVBand="1"/>
      </w:tblPr>
      <w:tblGrid>
        <w:gridCol w:w="2560"/>
        <w:gridCol w:w="2580"/>
        <w:gridCol w:w="1540"/>
      </w:tblGrid>
      <w:tr w:rsidR="004C3AFC" w:rsidRPr="006A2A1E" w14:paraId="322C2DF0" w14:textId="77777777" w:rsidTr="004C3AFC">
        <w:trPr>
          <w:trHeight w:val="580"/>
        </w:trPr>
        <w:tc>
          <w:tcPr>
            <w:tcW w:w="2560" w:type="dxa"/>
            <w:noWrap/>
            <w:hideMark/>
          </w:tcPr>
          <w:p w14:paraId="6C41EBF8" w14:textId="77777777" w:rsidR="004C3AFC" w:rsidRPr="006A2A1E" w:rsidRDefault="004C3AFC" w:rsidP="004C3AFC">
            <w:pPr>
              <w:spacing w:line="360" w:lineRule="auto"/>
              <w:jc w:val="center"/>
              <w:rPr>
                <w:rFonts w:asciiTheme="majorBidi" w:hAnsiTheme="majorBidi" w:cstheme="majorBidi"/>
                <w:sz w:val="24"/>
                <w:szCs w:val="24"/>
                <w:lang w:bidi="ar-DZ"/>
              </w:rPr>
            </w:pPr>
          </w:p>
        </w:tc>
        <w:tc>
          <w:tcPr>
            <w:tcW w:w="2580" w:type="dxa"/>
            <w:hideMark/>
          </w:tcPr>
          <w:p w14:paraId="38067045"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Frequency</w:t>
            </w:r>
          </w:p>
        </w:tc>
        <w:tc>
          <w:tcPr>
            <w:tcW w:w="1540" w:type="dxa"/>
            <w:hideMark/>
          </w:tcPr>
          <w:p w14:paraId="6A0DE58C"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Percent</w:t>
            </w:r>
          </w:p>
        </w:tc>
      </w:tr>
      <w:tr w:rsidR="004C3AFC" w:rsidRPr="006A2A1E" w14:paraId="0BD3BFFD" w14:textId="77777777" w:rsidTr="004C3AFC">
        <w:trPr>
          <w:trHeight w:val="340"/>
        </w:trPr>
        <w:tc>
          <w:tcPr>
            <w:tcW w:w="2560" w:type="dxa"/>
            <w:hideMark/>
          </w:tcPr>
          <w:p w14:paraId="63EB1040"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Under 18</w:t>
            </w:r>
          </w:p>
        </w:tc>
        <w:tc>
          <w:tcPr>
            <w:tcW w:w="2580" w:type="dxa"/>
            <w:noWrap/>
            <w:hideMark/>
          </w:tcPr>
          <w:p w14:paraId="4BDB4CB4"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3</w:t>
            </w:r>
          </w:p>
        </w:tc>
        <w:tc>
          <w:tcPr>
            <w:tcW w:w="1540" w:type="dxa"/>
            <w:noWrap/>
            <w:hideMark/>
          </w:tcPr>
          <w:p w14:paraId="371A6CFC"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2.3</w:t>
            </w:r>
          </w:p>
        </w:tc>
      </w:tr>
      <w:tr w:rsidR="004C3AFC" w:rsidRPr="006A2A1E" w14:paraId="63A26B6E" w14:textId="77777777" w:rsidTr="004C3AFC">
        <w:trPr>
          <w:trHeight w:val="340"/>
        </w:trPr>
        <w:tc>
          <w:tcPr>
            <w:tcW w:w="2560" w:type="dxa"/>
            <w:hideMark/>
          </w:tcPr>
          <w:p w14:paraId="5579087A"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18–25</w:t>
            </w:r>
          </w:p>
        </w:tc>
        <w:tc>
          <w:tcPr>
            <w:tcW w:w="2580" w:type="dxa"/>
            <w:noWrap/>
            <w:hideMark/>
          </w:tcPr>
          <w:p w14:paraId="1F4719AC"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78</w:t>
            </w:r>
          </w:p>
        </w:tc>
        <w:tc>
          <w:tcPr>
            <w:tcW w:w="1540" w:type="dxa"/>
            <w:noWrap/>
            <w:hideMark/>
          </w:tcPr>
          <w:p w14:paraId="05B09DCD"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59.5</w:t>
            </w:r>
          </w:p>
        </w:tc>
      </w:tr>
      <w:tr w:rsidR="004C3AFC" w:rsidRPr="006A2A1E" w14:paraId="6B18B638" w14:textId="77777777" w:rsidTr="004C3AFC">
        <w:trPr>
          <w:trHeight w:val="340"/>
        </w:trPr>
        <w:tc>
          <w:tcPr>
            <w:tcW w:w="2560" w:type="dxa"/>
            <w:hideMark/>
          </w:tcPr>
          <w:p w14:paraId="6900505F"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lastRenderedPageBreak/>
              <w:t>26–35</w:t>
            </w:r>
          </w:p>
        </w:tc>
        <w:tc>
          <w:tcPr>
            <w:tcW w:w="2580" w:type="dxa"/>
            <w:noWrap/>
            <w:hideMark/>
          </w:tcPr>
          <w:p w14:paraId="4C183E8D"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34</w:t>
            </w:r>
          </w:p>
        </w:tc>
        <w:tc>
          <w:tcPr>
            <w:tcW w:w="1540" w:type="dxa"/>
            <w:noWrap/>
            <w:hideMark/>
          </w:tcPr>
          <w:p w14:paraId="59249298"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26.0</w:t>
            </w:r>
          </w:p>
        </w:tc>
      </w:tr>
      <w:tr w:rsidR="004C3AFC" w:rsidRPr="006A2A1E" w14:paraId="178EC2D1" w14:textId="77777777" w:rsidTr="004C3AFC">
        <w:trPr>
          <w:trHeight w:val="340"/>
        </w:trPr>
        <w:tc>
          <w:tcPr>
            <w:tcW w:w="2560" w:type="dxa"/>
            <w:hideMark/>
          </w:tcPr>
          <w:p w14:paraId="2E137CDA"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36–45</w:t>
            </w:r>
          </w:p>
        </w:tc>
        <w:tc>
          <w:tcPr>
            <w:tcW w:w="2580" w:type="dxa"/>
            <w:noWrap/>
            <w:hideMark/>
          </w:tcPr>
          <w:p w14:paraId="3CA9906F"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9</w:t>
            </w:r>
          </w:p>
        </w:tc>
        <w:tc>
          <w:tcPr>
            <w:tcW w:w="1540" w:type="dxa"/>
            <w:noWrap/>
            <w:hideMark/>
          </w:tcPr>
          <w:p w14:paraId="5016D8FA"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6.9</w:t>
            </w:r>
          </w:p>
        </w:tc>
      </w:tr>
      <w:tr w:rsidR="004C3AFC" w:rsidRPr="006A2A1E" w14:paraId="0B4080E4" w14:textId="77777777" w:rsidTr="004C3AFC">
        <w:trPr>
          <w:trHeight w:val="340"/>
        </w:trPr>
        <w:tc>
          <w:tcPr>
            <w:tcW w:w="2560" w:type="dxa"/>
            <w:hideMark/>
          </w:tcPr>
          <w:p w14:paraId="5AD49727"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46–60</w:t>
            </w:r>
          </w:p>
        </w:tc>
        <w:tc>
          <w:tcPr>
            <w:tcW w:w="2580" w:type="dxa"/>
            <w:noWrap/>
            <w:hideMark/>
          </w:tcPr>
          <w:p w14:paraId="28B79B18"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7</w:t>
            </w:r>
          </w:p>
        </w:tc>
        <w:tc>
          <w:tcPr>
            <w:tcW w:w="1540" w:type="dxa"/>
            <w:noWrap/>
            <w:hideMark/>
          </w:tcPr>
          <w:p w14:paraId="26C5BF16"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5.3</w:t>
            </w:r>
          </w:p>
        </w:tc>
      </w:tr>
      <w:tr w:rsidR="004C3AFC" w:rsidRPr="006A2A1E" w14:paraId="05988A7C" w14:textId="77777777" w:rsidTr="004C3AFC">
        <w:trPr>
          <w:trHeight w:val="340"/>
        </w:trPr>
        <w:tc>
          <w:tcPr>
            <w:tcW w:w="2560" w:type="dxa"/>
            <w:hideMark/>
          </w:tcPr>
          <w:p w14:paraId="449D72C2"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Total</w:t>
            </w:r>
          </w:p>
        </w:tc>
        <w:tc>
          <w:tcPr>
            <w:tcW w:w="2580" w:type="dxa"/>
            <w:noWrap/>
            <w:hideMark/>
          </w:tcPr>
          <w:p w14:paraId="674864B3"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131</w:t>
            </w:r>
          </w:p>
        </w:tc>
        <w:tc>
          <w:tcPr>
            <w:tcW w:w="1540" w:type="dxa"/>
            <w:noWrap/>
            <w:hideMark/>
          </w:tcPr>
          <w:p w14:paraId="5F4C1A44"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100.0</w:t>
            </w:r>
          </w:p>
        </w:tc>
      </w:tr>
    </w:tbl>
    <w:p w14:paraId="48055A1D" w14:textId="77777777" w:rsidR="001540AF" w:rsidRPr="008B556F" w:rsidRDefault="004C3AFC" w:rsidP="008B556F">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Source: Based on results of SPSS v27</w:t>
      </w:r>
    </w:p>
    <w:p w14:paraId="105EE4AD" w14:textId="77777777" w:rsidR="001540AF" w:rsidRDefault="001540AF" w:rsidP="004C3AFC">
      <w:pPr>
        <w:spacing w:line="360" w:lineRule="auto"/>
        <w:jc w:val="center"/>
        <w:rPr>
          <w:rFonts w:asciiTheme="majorBidi" w:hAnsiTheme="majorBidi" w:cstheme="majorBidi"/>
          <w:b/>
          <w:bCs/>
          <w:sz w:val="24"/>
          <w:szCs w:val="24"/>
          <w:lang w:bidi="ar-DZ"/>
        </w:rPr>
      </w:pPr>
    </w:p>
    <w:p w14:paraId="23778808" w14:textId="77777777" w:rsidR="001540AF" w:rsidRPr="001540AF" w:rsidRDefault="001540AF" w:rsidP="004C3AFC">
      <w:pPr>
        <w:spacing w:line="360" w:lineRule="auto"/>
        <w:jc w:val="center"/>
        <w:rPr>
          <w:rFonts w:asciiTheme="majorBidi" w:hAnsiTheme="majorBidi" w:cstheme="majorBidi"/>
          <w:b/>
          <w:bCs/>
          <w:sz w:val="24"/>
          <w:szCs w:val="24"/>
          <w:lang w:bidi="ar-DZ"/>
        </w:rPr>
      </w:pPr>
      <w:r w:rsidRPr="001540AF">
        <w:rPr>
          <w:rFonts w:asciiTheme="majorBidi" w:hAnsiTheme="majorBidi" w:cstheme="majorBidi"/>
          <w:b/>
          <w:bCs/>
          <w:sz w:val="24"/>
          <w:szCs w:val="24"/>
          <w:lang w:bidi="ar-DZ"/>
        </w:rPr>
        <w:t>Figure03: distribution of respondents by age group</w:t>
      </w:r>
    </w:p>
    <w:p w14:paraId="3BAA63D0" w14:textId="77777777" w:rsidR="004C3AFC"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2DF8ADB9" wp14:editId="382D4C6D">
            <wp:extent cx="4572000" cy="2743200"/>
            <wp:effectExtent l="0" t="0" r="0" b="0"/>
            <wp:docPr id="13"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2401A636-9BE2-4B3B-8374-28FFC953AF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2C3F24A" w14:textId="77777777" w:rsidR="001540AF" w:rsidRPr="001540AF" w:rsidRDefault="001540AF" w:rsidP="001540AF">
      <w:pPr>
        <w:spacing w:line="360" w:lineRule="auto"/>
        <w:jc w:val="center"/>
        <w:rPr>
          <w:rFonts w:asciiTheme="majorBidi" w:hAnsiTheme="majorBidi" w:cstheme="majorBidi"/>
          <w:sz w:val="24"/>
          <w:szCs w:val="24"/>
          <w:lang w:bidi="ar-DZ"/>
        </w:rPr>
      </w:pPr>
      <w:r>
        <w:rPr>
          <w:rFonts w:asciiTheme="majorBidi" w:hAnsiTheme="majorBidi" w:cstheme="majorBidi"/>
        </w:rPr>
        <w:t>So</w:t>
      </w:r>
      <w:r w:rsidRPr="001540AF">
        <w:rPr>
          <w:rFonts w:asciiTheme="majorBidi" w:hAnsiTheme="majorBidi" w:cstheme="majorBidi"/>
        </w:rPr>
        <w:t>urce: made by excel depend on SPSS version 27</w:t>
      </w:r>
    </w:p>
    <w:p w14:paraId="0232BE8E" w14:textId="77777777" w:rsidR="004C3AFC" w:rsidRDefault="004C3AFC" w:rsidP="004C3AFC">
      <w:pPr>
        <w:spacing w:line="360" w:lineRule="auto"/>
        <w:jc w:val="both"/>
        <w:rPr>
          <w:rFonts w:asciiTheme="majorBidi" w:hAnsiTheme="majorBidi" w:cstheme="majorBidi"/>
          <w:sz w:val="24"/>
          <w:szCs w:val="24"/>
          <w:lang w:bidi="ar-DZ"/>
        </w:rPr>
      </w:pPr>
      <w:r w:rsidRPr="006A2A1E">
        <w:rPr>
          <w:rFonts w:asciiTheme="majorBidi" w:hAnsiTheme="majorBidi" w:cstheme="majorBidi"/>
          <w:sz w:val="24"/>
          <w:szCs w:val="24"/>
          <w:lang w:bidi="ar-DZ"/>
        </w:rPr>
        <w:t>The results presented in Table  show the age distribution of the respondents participating in the study. The majority of respondents (59.5%) are within the age group of 18–25 years, followed by 26–35 years with 26.0%. The age group 36–45 years represents 6.9% of the sample, while 5.3% fall within the 46–60 years category. A very small portion of the sample (2.3%) is under the age of 18. These findings indicate that the study sample is predominantly composed of young adults, which may influence perceptions and attitudes toward generic drugs due to generational factors such as exposure to health information and digital media.</w:t>
      </w:r>
    </w:p>
    <w:p w14:paraId="6FC4ED81" w14:textId="77777777" w:rsidR="00B84E10" w:rsidRDefault="00B84E10" w:rsidP="004C3AFC">
      <w:pPr>
        <w:spacing w:line="360" w:lineRule="auto"/>
        <w:jc w:val="both"/>
        <w:rPr>
          <w:rFonts w:asciiTheme="majorBidi" w:hAnsiTheme="majorBidi" w:cstheme="majorBidi"/>
          <w:sz w:val="24"/>
          <w:szCs w:val="24"/>
          <w:lang w:bidi="ar-DZ"/>
        </w:rPr>
      </w:pPr>
    </w:p>
    <w:p w14:paraId="70D8563D" w14:textId="77777777" w:rsidR="00B84E10" w:rsidRDefault="00B84E10" w:rsidP="004C3AFC">
      <w:pPr>
        <w:spacing w:line="360" w:lineRule="auto"/>
        <w:jc w:val="both"/>
        <w:rPr>
          <w:rFonts w:asciiTheme="majorBidi" w:hAnsiTheme="majorBidi" w:cstheme="majorBidi"/>
          <w:sz w:val="24"/>
          <w:szCs w:val="24"/>
          <w:lang w:bidi="ar-DZ"/>
        </w:rPr>
      </w:pPr>
    </w:p>
    <w:p w14:paraId="367153FA"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lastRenderedPageBreak/>
        <w:t>Distribution of the sample based on Gender</w:t>
      </w:r>
    </w:p>
    <w:p w14:paraId="34AF745D" w14:textId="77777777" w:rsidR="004C3AFC" w:rsidRPr="006A2A1E"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11</w:t>
      </w:r>
      <w:r w:rsidRPr="008B556F">
        <w:rPr>
          <w:rFonts w:asciiTheme="majorBidi" w:hAnsiTheme="majorBidi" w:cstheme="majorBidi"/>
          <w:b/>
          <w:bCs/>
          <w:sz w:val="24"/>
          <w:szCs w:val="24"/>
          <w:lang w:bidi="ar-DZ"/>
        </w:rPr>
        <w:t>: Distribution of Respondents by Gender</w:t>
      </w:r>
    </w:p>
    <w:tbl>
      <w:tblPr>
        <w:tblStyle w:val="Grilledutableau"/>
        <w:tblW w:w="0" w:type="auto"/>
        <w:tblInd w:w="1186" w:type="dxa"/>
        <w:tblLook w:val="04A0" w:firstRow="1" w:lastRow="0" w:firstColumn="1" w:lastColumn="0" w:noHBand="0" w:noVBand="1"/>
      </w:tblPr>
      <w:tblGrid>
        <w:gridCol w:w="2560"/>
        <w:gridCol w:w="2580"/>
        <w:gridCol w:w="1540"/>
      </w:tblGrid>
      <w:tr w:rsidR="004C3AFC" w:rsidRPr="006A2A1E" w14:paraId="3AB4FA6F" w14:textId="77777777" w:rsidTr="004C3AFC">
        <w:trPr>
          <w:trHeight w:val="580"/>
        </w:trPr>
        <w:tc>
          <w:tcPr>
            <w:tcW w:w="2560" w:type="dxa"/>
            <w:noWrap/>
            <w:hideMark/>
          </w:tcPr>
          <w:p w14:paraId="4A0FE5C2" w14:textId="77777777" w:rsidR="004C3AFC" w:rsidRPr="005635E6" w:rsidRDefault="004C3AFC" w:rsidP="004C3AFC">
            <w:pPr>
              <w:spacing w:line="360" w:lineRule="auto"/>
              <w:jc w:val="center"/>
              <w:rPr>
                <w:rFonts w:asciiTheme="majorBidi" w:hAnsiTheme="majorBidi" w:cstheme="majorBidi"/>
                <w:sz w:val="24"/>
                <w:szCs w:val="24"/>
                <w:lang w:bidi="ar-DZ"/>
              </w:rPr>
            </w:pPr>
          </w:p>
        </w:tc>
        <w:tc>
          <w:tcPr>
            <w:tcW w:w="2580" w:type="dxa"/>
            <w:hideMark/>
          </w:tcPr>
          <w:p w14:paraId="5EEE1260"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Frequency</w:t>
            </w:r>
          </w:p>
        </w:tc>
        <w:tc>
          <w:tcPr>
            <w:tcW w:w="1540" w:type="dxa"/>
            <w:hideMark/>
          </w:tcPr>
          <w:p w14:paraId="6E43D0FA"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Percent</w:t>
            </w:r>
          </w:p>
        </w:tc>
      </w:tr>
      <w:tr w:rsidR="004C3AFC" w:rsidRPr="006A2A1E" w14:paraId="01716ED0" w14:textId="77777777" w:rsidTr="004C3AFC">
        <w:trPr>
          <w:trHeight w:val="340"/>
        </w:trPr>
        <w:tc>
          <w:tcPr>
            <w:tcW w:w="2560" w:type="dxa"/>
            <w:hideMark/>
          </w:tcPr>
          <w:p w14:paraId="4BF858A7"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Male</w:t>
            </w:r>
          </w:p>
        </w:tc>
        <w:tc>
          <w:tcPr>
            <w:tcW w:w="2580" w:type="dxa"/>
            <w:noWrap/>
            <w:hideMark/>
          </w:tcPr>
          <w:p w14:paraId="116DE0D4"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21</w:t>
            </w:r>
          </w:p>
        </w:tc>
        <w:tc>
          <w:tcPr>
            <w:tcW w:w="1540" w:type="dxa"/>
            <w:noWrap/>
            <w:hideMark/>
          </w:tcPr>
          <w:p w14:paraId="3F56D68B"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16.0</w:t>
            </w:r>
          </w:p>
        </w:tc>
      </w:tr>
      <w:tr w:rsidR="004C3AFC" w:rsidRPr="006A2A1E" w14:paraId="12BACA3F" w14:textId="77777777" w:rsidTr="004C3AFC">
        <w:trPr>
          <w:trHeight w:val="340"/>
        </w:trPr>
        <w:tc>
          <w:tcPr>
            <w:tcW w:w="2560" w:type="dxa"/>
            <w:hideMark/>
          </w:tcPr>
          <w:p w14:paraId="77B4CCA5"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Female</w:t>
            </w:r>
          </w:p>
        </w:tc>
        <w:tc>
          <w:tcPr>
            <w:tcW w:w="2580" w:type="dxa"/>
            <w:noWrap/>
            <w:hideMark/>
          </w:tcPr>
          <w:p w14:paraId="6E1BC0CA"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110</w:t>
            </w:r>
          </w:p>
        </w:tc>
        <w:tc>
          <w:tcPr>
            <w:tcW w:w="1540" w:type="dxa"/>
            <w:noWrap/>
            <w:hideMark/>
          </w:tcPr>
          <w:p w14:paraId="39BFEB83"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84.0</w:t>
            </w:r>
          </w:p>
        </w:tc>
      </w:tr>
      <w:tr w:rsidR="004C3AFC" w:rsidRPr="006A2A1E" w14:paraId="55CD2CCC" w14:textId="77777777" w:rsidTr="004C3AFC">
        <w:trPr>
          <w:trHeight w:val="340"/>
        </w:trPr>
        <w:tc>
          <w:tcPr>
            <w:tcW w:w="2560" w:type="dxa"/>
            <w:hideMark/>
          </w:tcPr>
          <w:p w14:paraId="22ED9B92"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Total</w:t>
            </w:r>
          </w:p>
        </w:tc>
        <w:tc>
          <w:tcPr>
            <w:tcW w:w="2580" w:type="dxa"/>
            <w:noWrap/>
            <w:hideMark/>
          </w:tcPr>
          <w:p w14:paraId="1075EADC"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131</w:t>
            </w:r>
          </w:p>
        </w:tc>
        <w:tc>
          <w:tcPr>
            <w:tcW w:w="1540" w:type="dxa"/>
            <w:noWrap/>
            <w:hideMark/>
          </w:tcPr>
          <w:p w14:paraId="16BFC3F4" w14:textId="77777777" w:rsidR="004C3AFC" w:rsidRPr="006A2A1E" w:rsidRDefault="004C3AFC" w:rsidP="004C3AFC">
            <w:pPr>
              <w:spacing w:line="360" w:lineRule="auto"/>
              <w:jc w:val="center"/>
              <w:rPr>
                <w:rFonts w:asciiTheme="majorBidi" w:hAnsiTheme="majorBidi" w:cstheme="majorBidi"/>
                <w:sz w:val="24"/>
                <w:szCs w:val="24"/>
                <w:lang w:bidi="ar-DZ"/>
              </w:rPr>
            </w:pPr>
            <w:r w:rsidRPr="006A2A1E">
              <w:rPr>
                <w:rFonts w:asciiTheme="majorBidi" w:hAnsiTheme="majorBidi" w:cstheme="majorBidi"/>
                <w:sz w:val="24"/>
                <w:szCs w:val="24"/>
                <w:lang w:bidi="ar-DZ"/>
              </w:rPr>
              <w:t>100.0</w:t>
            </w:r>
          </w:p>
        </w:tc>
      </w:tr>
    </w:tbl>
    <w:p w14:paraId="3B3C810D" w14:textId="77777777" w:rsidR="001540AF" w:rsidRPr="008B556F" w:rsidRDefault="004C3AFC" w:rsidP="008B556F">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Sourc</w:t>
      </w:r>
      <w:r w:rsidR="008B556F">
        <w:rPr>
          <w:rFonts w:asciiTheme="majorBidi" w:hAnsiTheme="majorBidi" w:cstheme="majorBidi"/>
          <w:sz w:val="24"/>
          <w:szCs w:val="24"/>
          <w:lang w:bidi="ar-DZ"/>
        </w:rPr>
        <w:t>e: Based on results of SPSS v27</w:t>
      </w:r>
    </w:p>
    <w:p w14:paraId="1B2F9BA1" w14:textId="77777777" w:rsidR="001540AF" w:rsidRPr="001540AF" w:rsidRDefault="001540AF" w:rsidP="004C3AFC">
      <w:pPr>
        <w:spacing w:line="360" w:lineRule="auto"/>
        <w:jc w:val="center"/>
        <w:rPr>
          <w:rFonts w:asciiTheme="majorBidi" w:hAnsiTheme="majorBidi" w:cstheme="majorBidi"/>
          <w:b/>
          <w:bCs/>
          <w:sz w:val="24"/>
          <w:szCs w:val="24"/>
          <w:lang w:bidi="ar-DZ"/>
        </w:rPr>
      </w:pPr>
      <w:r w:rsidRPr="001540AF">
        <w:rPr>
          <w:rFonts w:asciiTheme="majorBidi" w:hAnsiTheme="majorBidi" w:cstheme="majorBidi"/>
          <w:b/>
          <w:bCs/>
          <w:sz w:val="24"/>
          <w:szCs w:val="24"/>
          <w:lang w:bidi="ar-DZ"/>
        </w:rPr>
        <w:t>Figure04: distribution of respondents by gender</w:t>
      </w:r>
    </w:p>
    <w:p w14:paraId="0C72230B" w14:textId="77777777" w:rsidR="004C3AFC"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3CD9D09B" wp14:editId="0B24B070">
            <wp:extent cx="4572000" cy="2743200"/>
            <wp:effectExtent l="0" t="0" r="0" b="0"/>
            <wp:docPr id="14" name="Chart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4E50DA92-7065-47F5-B96D-B4F49FF29A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1B70F47" w14:textId="77777777" w:rsidR="001540AF" w:rsidRPr="001540AF" w:rsidRDefault="001540AF" w:rsidP="001540AF">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36D1C5B3" w14:textId="77777777" w:rsidR="004C3AFC" w:rsidRPr="006A2A1E" w:rsidRDefault="004C3AFC" w:rsidP="004C3AFC">
      <w:pPr>
        <w:spacing w:line="360" w:lineRule="auto"/>
        <w:jc w:val="both"/>
        <w:rPr>
          <w:rFonts w:asciiTheme="majorBidi" w:hAnsiTheme="majorBidi" w:cstheme="majorBidi"/>
          <w:sz w:val="24"/>
          <w:szCs w:val="24"/>
          <w:lang w:bidi="ar-DZ"/>
        </w:rPr>
      </w:pPr>
      <w:r w:rsidRPr="006A2A1E">
        <w:rPr>
          <w:rFonts w:asciiTheme="majorBidi" w:hAnsiTheme="majorBidi" w:cstheme="majorBidi"/>
          <w:sz w:val="24"/>
          <w:szCs w:val="24"/>
          <w:lang w:bidi="ar-DZ"/>
        </w:rPr>
        <w:t>Table displays the gender distribution of the study participants. The results reveal that a significant majority of respondents are female, accounting for 84.0% of the sample, while male respondents represent only 16.0%. This imbalance suggests that the study findings may be more reflective of female perspectives and attitudes toward generic drugs. It may also indicate a higher level of engagement or availability among women in responding to the questionnaire.</w:t>
      </w:r>
    </w:p>
    <w:p w14:paraId="289A32A1" w14:textId="77777777" w:rsidR="00B84E10" w:rsidRDefault="00B84E10" w:rsidP="004C3AFC">
      <w:pPr>
        <w:spacing w:line="360" w:lineRule="auto"/>
        <w:jc w:val="both"/>
        <w:rPr>
          <w:rFonts w:asciiTheme="majorBidi" w:hAnsiTheme="majorBidi" w:cstheme="majorBidi"/>
          <w:b/>
          <w:bCs/>
          <w:sz w:val="24"/>
          <w:szCs w:val="24"/>
          <w:lang w:bidi="ar-DZ"/>
        </w:rPr>
      </w:pPr>
    </w:p>
    <w:p w14:paraId="3E9512B8" w14:textId="77777777" w:rsidR="00B84E10" w:rsidRDefault="00B84E10" w:rsidP="004C3AFC">
      <w:pPr>
        <w:spacing w:line="360" w:lineRule="auto"/>
        <w:jc w:val="both"/>
        <w:rPr>
          <w:rFonts w:asciiTheme="majorBidi" w:hAnsiTheme="majorBidi" w:cstheme="majorBidi"/>
          <w:b/>
          <w:bCs/>
          <w:sz w:val="24"/>
          <w:szCs w:val="24"/>
          <w:lang w:bidi="ar-DZ"/>
        </w:rPr>
      </w:pPr>
    </w:p>
    <w:p w14:paraId="77FBFA93"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lastRenderedPageBreak/>
        <w:t>Distribution of the sample based on educational level</w:t>
      </w:r>
    </w:p>
    <w:p w14:paraId="18C8E286" w14:textId="77777777" w:rsidR="004C3AFC" w:rsidRPr="008B556F" w:rsidRDefault="004C3AFC" w:rsidP="004C3AFC">
      <w:pPr>
        <w:spacing w:line="360" w:lineRule="auto"/>
        <w:jc w:val="center"/>
        <w:rPr>
          <w:rFonts w:asciiTheme="majorBidi" w:hAnsiTheme="majorBidi" w:cstheme="majorBidi"/>
          <w:b/>
          <w:bCs/>
          <w:sz w:val="24"/>
          <w:szCs w:val="24"/>
          <w:lang w:bidi="ar-DZ"/>
        </w:rPr>
      </w:pPr>
      <w:r w:rsidRPr="008B556F">
        <w:rPr>
          <w:rFonts w:asciiTheme="majorBidi" w:hAnsiTheme="majorBidi" w:cstheme="majorBidi"/>
          <w:b/>
          <w:bCs/>
          <w:sz w:val="24"/>
          <w:szCs w:val="24"/>
          <w:lang w:bidi="ar-DZ"/>
        </w:rPr>
        <w:t>Table</w:t>
      </w:r>
      <w:r w:rsidR="008B556F" w:rsidRPr="008B556F">
        <w:rPr>
          <w:rFonts w:asciiTheme="majorBidi" w:hAnsiTheme="majorBidi" w:cstheme="majorBidi"/>
          <w:b/>
          <w:bCs/>
          <w:sz w:val="24"/>
          <w:szCs w:val="24"/>
          <w:lang w:bidi="ar-DZ"/>
        </w:rPr>
        <w:t>12</w:t>
      </w:r>
      <w:r w:rsidRPr="008B556F">
        <w:rPr>
          <w:rFonts w:asciiTheme="majorBidi" w:hAnsiTheme="majorBidi" w:cstheme="majorBidi"/>
          <w:b/>
          <w:bCs/>
          <w:sz w:val="24"/>
          <w:szCs w:val="24"/>
          <w:lang w:bidi="ar-DZ"/>
        </w:rPr>
        <w:t>: Distribution of Respondents by Educational level</w:t>
      </w:r>
    </w:p>
    <w:tbl>
      <w:tblPr>
        <w:tblStyle w:val="Grilledutableau"/>
        <w:tblW w:w="0" w:type="auto"/>
        <w:tblInd w:w="1186" w:type="dxa"/>
        <w:tblLook w:val="04A0" w:firstRow="1" w:lastRow="0" w:firstColumn="1" w:lastColumn="0" w:noHBand="0" w:noVBand="1"/>
      </w:tblPr>
      <w:tblGrid>
        <w:gridCol w:w="2560"/>
        <w:gridCol w:w="2580"/>
        <w:gridCol w:w="1540"/>
      </w:tblGrid>
      <w:tr w:rsidR="004C3AFC" w:rsidRPr="004005C5" w14:paraId="501DD04C" w14:textId="77777777" w:rsidTr="004C3AFC">
        <w:trPr>
          <w:trHeight w:val="580"/>
        </w:trPr>
        <w:tc>
          <w:tcPr>
            <w:tcW w:w="2560" w:type="dxa"/>
            <w:noWrap/>
            <w:hideMark/>
          </w:tcPr>
          <w:p w14:paraId="6DA6F1BD" w14:textId="77777777" w:rsidR="004C3AFC" w:rsidRPr="005635E6" w:rsidRDefault="004C3AFC" w:rsidP="004C3AFC">
            <w:pPr>
              <w:spacing w:line="360" w:lineRule="auto"/>
              <w:rPr>
                <w:rFonts w:asciiTheme="majorBidi" w:hAnsiTheme="majorBidi" w:cstheme="majorBidi"/>
                <w:sz w:val="24"/>
                <w:szCs w:val="24"/>
                <w:lang w:bidi="ar-DZ"/>
              </w:rPr>
            </w:pPr>
          </w:p>
        </w:tc>
        <w:tc>
          <w:tcPr>
            <w:tcW w:w="2580" w:type="dxa"/>
            <w:hideMark/>
          </w:tcPr>
          <w:p w14:paraId="3894CF4E"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Frequency</w:t>
            </w:r>
          </w:p>
        </w:tc>
        <w:tc>
          <w:tcPr>
            <w:tcW w:w="1540" w:type="dxa"/>
            <w:hideMark/>
          </w:tcPr>
          <w:p w14:paraId="3FE1AFB0"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Percent</w:t>
            </w:r>
          </w:p>
        </w:tc>
      </w:tr>
      <w:tr w:rsidR="004C3AFC" w:rsidRPr="004005C5" w14:paraId="61F41881" w14:textId="77777777" w:rsidTr="004C3AFC">
        <w:trPr>
          <w:trHeight w:val="340"/>
        </w:trPr>
        <w:tc>
          <w:tcPr>
            <w:tcW w:w="2560" w:type="dxa"/>
            <w:hideMark/>
          </w:tcPr>
          <w:p w14:paraId="22CCD9E3"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No formal education</w:t>
            </w:r>
          </w:p>
        </w:tc>
        <w:tc>
          <w:tcPr>
            <w:tcW w:w="2580" w:type="dxa"/>
            <w:noWrap/>
            <w:hideMark/>
          </w:tcPr>
          <w:p w14:paraId="27CFB0FC"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w:t>
            </w:r>
          </w:p>
        </w:tc>
        <w:tc>
          <w:tcPr>
            <w:tcW w:w="1540" w:type="dxa"/>
            <w:noWrap/>
            <w:hideMark/>
          </w:tcPr>
          <w:p w14:paraId="65C56D04"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0.8</w:t>
            </w:r>
          </w:p>
        </w:tc>
      </w:tr>
      <w:tr w:rsidR="004C3AFC" w:rsidRPr="004005C5" w14:paraId="38CDA613" w14:textId="77777777" w:rsidTr="004C3AFC">
        <w:trPr>
          <w:trHeight w:val="921"/>
        </w:trPr>
        <w:tc>
          <w:tcPr>
            <w:tcW w:w="2560" w:type="dxa"/>
            <w:hideMark/>
          </w:tcPr>
          <w:p w14:paraId="6C5CF5D6"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Secondary school (Baccalaureate University graduate</w:t>
            </w:r>
          </w:p>
        </w:tc>
        <w:tc>
          <w:tcPr>
            <w:tcW w:w="2580" w:type="dxa"/>
            <w:noWrap/>
            <w:hideMark/>
          </w:tcPr>
          <w:p w14:paraId="454FFEF0"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11</w:t>
            </w:r>
          </w:p>
        </w:tc>
        <w:tc>
          <w:tcPr>
            <w:tcW w:w="1540" w:type="dxa"/>
            <w:noWrap/>
            <w:hideMark/>
          </w:tcPr>
          <w:p w14:paraId="28F4221E"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8.4</w:t>
            </w:r>
          </w:p>
        </w:tc>
      </w:tr>
      <w:tr w:rsidR="004C3AFC" w:rsidRPr="004005C5" w14:paraId="511F18A3" w14:textId="77777777" w:rsidTr="004C3AFC">
        <w:trPr>
          <w:trHeight w:val="600"/>
        </w:trPr>
        <w:tc>
          <w:tcPr>
            <w:tcW w:w="2560" w:type="dxa"/>
            <w:hideMark/>
          </w:tcPr>
          <w:p w14:paraId="44690430"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University degree (Bachelor / Master / PhD)</w:t>
            </w:r>
          </w:p>
        </w:tc>
        <w:tc>
          <w:tcPr>
            <w:tcW w:w="2580" w:type="dxa"/>
            <w:noWrap/>
            <w:hideMark/>
          </w:tcPr>
          <w:p w14:paraId="0BD284C0"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111</w:t>
            </w:r>
          </w:p>
        </w:tc>
        <w:tc>
          <w:tcPr>
            <w:tcW w:w="1540" w:type="dxa"/>
            <w:noWrap/>
            <w:hideMark/>
          </w:tcPr>
          <w:p w14:paraId="263B6F07"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84.7</w:t>
            </w:r>
          </w:p>
        </w:tc>
      </w:tr>
      <w:tr w:rsidR="004C3AFC" w:rsidRPr="004005C5" w14:paraId="2798F175" w14:textId="77777777" w:rsidTr="004C3AFC">
        <w:trPr>
          <w:trHeight w:val="600"/>
        </w:trPr>
        <w:tc>
          <w:tcPr>
            <w:tcW w:w="2560" w:type="dxa"/>
            <w:hideMark/>
          </w:tcPr>
          <w:p w14:paraId="31010ECA"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Vocational training / Technical diploma</w:t>
            </w:r>
          </w:p>
        </w:tc>
        <w:tc>
          <w:tcPr>
            <w:tcW w:w="2580" w:type="dxa"/>
            <w:noWrap/>
            <w:hideMark/>
          </w:tcPr>
          <w:p w14:paraId="10A1329A"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8</w:t>
            </w:r>
          </w:p>
        </w:tc>
        <w:tc>
          <w:tcPr>
            <w:tcW w:w="1540" w:type="dxa"/>
            <w:noWrap/>
            <w:hideMark/>
          </w:tcPr>
          <w:p w14:paraId="131F01E9"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6.1</w:t>
            </w:r>
          </w:p>
        </w:tc>
      </w:tr>
      <w:tr w:rsidR="004C3AFC" w:rsidRPr="004005C5" w14:paraId="05964569" w14:textId="77777777" w:rsidTr="004C3AFC">
        <w:trPr>
          <w:trHeight w:val="340"/>
        </w:trPr>
        <w:tc>
          <w:tcPr>
            <w:tcW w:w="2560" w:type="dxa"/>
            <w:hideMark/>
          </w:tcPr>
          <w:p w14:paraId="3173D69E"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Total</w:t>
            </w:r>
          </w:p>
        </w:tc>
        <w:tc>
          <w:tcPr>
            <w:tcW w:w="2580" w:type="dxa"/>
            <w:noWrap/>
            <w:hideMark/>
          </w:tcPr>
          <w:p w14:paraId="43FD3F51"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131</w:t>
            </w:r>
          </w:p>
        </w:tc>
        <w:tc>
          <w:tcPr>
            <w:tcW w:w="1540" w:type="dxa"/>
            <w:noWrap/>
            <w:hideMark/>
          </w:tcPr>
          <w:p w14:paraId="6572F10C"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100.0</w:t>
            </w:r>
          </w:p>
        </w:tc>
      </w:tr>
    </w:tbl>
    <w:p w14:paraId="70F17DC5"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Source: Based on results of SPSS v27</w:t>
      </w:r>
      <w:r w:rsidR="001540AF">
        <w:rPr>
          <w:rFonts w:asciiTheme="majorBidi" w:hAnsiTheme="majorBidi" w:cstheme="majorBidi"/>
          <w:sz w:val="24"/>
          <w:szCs w:val="24"/>
          <w:lang w:bidi="ar-DZ"/>
        </w:rPr>
        <w:t xml:space="preserve"> </w:t>
      </w:r>
    </w:p>
    <w:p w14:paraId="7B72EA58" w14:textId="77777777" w:rsidR="001540AF" w:rsidRPr="001540AF" w:rsidRDefault="001540AF" w:rsidP="004C3AFC">
      <w:pPr>
        <w:spacing w:line="360" w:lineRule="auto"/>
        <w:jc w:val="center"/>
        <w:rPr>
          <w:rFonts w:asciiTheme="majorBidi" w:hAnsiTheme="majorBidi" w:cstheme="majorBidi"/>
          <w:b/>
          <w:bCs/>
          <w:sz w:val="24"/>
          <w:szCs w:val="24"/>
          <w:lang w:bidi="ar-DZ"/>
        </w:rPr>
      </w:pPr>
      <w:r w:rsidRPr="001540AF">
        <w:rPr>
          <w:rFonts w:asciiTheme="majorBidi" w:hAnsiTheme="majorBidi" w:cstheme="majorBidi"/>
          <w:b/>
          <w:bCs/>
          <w:sz w:val="24"/>
          <w:szCs w:val="24"/>
          <w:lang w:bidi="ar-DZ"/>
        </w:rPr>
        <w:t>Figure05: distribution of respondents by educational level</w:t>
      </w:r>
    </w:p>
    <w:p w14:paraId="029534DF" w14:textId="77777777" w:rsidR="004C3AFC"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19918245" wp14:editId="7E3F52C6">
            <wp:extent cx="4572000" cy="2743200"/>
            <wp:effectExtent l="0" t="0" r="0" b="0"/>
            <wp:docPr id="15" name="Chart 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5F3B525C-C760-45E7-808D-4555AB37D1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11A0F14" w14:textId="77777777" w:rsidR="001540AF" w:rsidRDefault="001540AF" w:rsidP="001540AF">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4FC1315B" w14:textId="77777777" w:rsidR="004C3AFC" w:rsidRDefault="001540AF" w:rsidP="004C3AFC">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Table </w:t>
      </w:r>
      <w:r w:rsidR="004C3AFC" w:rsidRPr="004005C5">
        <w:rPr>
          <w:rFonts w:asciiTheme="majorBidi" w:hAnsiTheme="majorBidi" w:cstheme="majorBidi"/>
          <w:sz w:val="24"/>
          <w:szCs w:val="24"/>
          <w:lang w:bidi="ar-DZ"/>
        </w:rPr>
        <w:t>shows the educational level of the respondents. The vast majority of participants, 84.7%, hold a university degree (Bachelor, Master, or PhD)</w:t>
      </w:r>
      <w:r w:rsidRPr="004005C5">
        <w:rPr>
          <w:rFonts w:asciiTheme="majorBidi" w:hAnsiTheme="majorBidi" w:cstheme="majorBidi"/>
          <w:sz w:val="24"/>
          <w:szCs w:val="24"/>
          <w:lang w:bidi="ar-DZ"/>
        </w:rPr>
        <w:t>;</w:t>
      </w:r>
      <w:r w:rsidR="004C3AFC" w:rsidRPr="004005C5">
        <w:rPr>
          <w:rFonts w:asciiTheme="majorBidi" w:hAnsiTheme="majorBidi" w:cstheme="majorBidi"/>
          <w:sz w:val="24"/>
          <w:szCs w:val="24"/>
          <w:lang w:bidi="ar-DZ"/>
        </w:rPr>
        <w:t xml:space="preserve"> while 8.4% have completed secondary </w:t>
      </w:r>
      <w:r w:rsidR="004C3AFC" w:rsidRPr="004005C5">
        <w:rPr>
          <w:rFonts w:asciiTheme="majorBidi" w:hAnsiTheme="majorBidi" w:cstheme="majorBidi"/>
          <w:sz w:val="24"/>
          <w:szCs w:val="24"/>
          <w:lang w:bidi="ar-DZ"/>
        </w:rPr>
        <w:lastRenderedPageBreak/>
        <w:t>school. A smaller proportion, 6.1%, have a vocational training or technical diploma, and only 0.8% of respondents reported having no formal education. These results indicate that the sample is highly educated, which may enhance the reliability of the data, particularly in terms of understanding and evaluating health-related concepts such as trust in generic drugs.</w:t>
      </w:r>
    </w:p>
    <w:p w14:paraId="418F5EA7" w14:textId="77777777" w:rsidR="00C8391F" w:rsidRDefault="004C3AFC" w:rsidP="00B84E10">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Distribution of the sample based on Marital status</w:t>
      </w:r>
    </w:p>
    <w:p w14:paraId="342F0A68"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13</w:t>
      </w:r>
      <w:r>
        <w:rPr>
          <w:rFonts w:asciiTheme="majorBidi" w:hAnsiTheme="majorBidi" w:cstheme="majorBidi"/>
          <w:b/>
          <w:bCs/>
          <w:sz w:val="24"/>
          <w:szCs w:val="24"/>
          <w:lang w:bidi="ar-DZ"/>
        </w:rPr>
        <w:t xml:space="preserve">: </w:t>
      </w:r>
      <w:r w:rsidRPr="008B556F">
        <w:rPr>
          <w:rFonts w:asciiTheme="majorBidi" w:hAnsiTheme="majorBidi" w:cstheme="majorBidi"/>
          <w:b/>
          <w:bCs/>
          <w:sz w:val="24"/>
          <w:szCs w:val="24"/>
          <w:lang w:bidi="ar-DZ"/>
        </w:rPr>
        <w:t>Distribution of Respondents by marital status</w:t>
      </w:r>
    </w:p>
    <w:tbl>
      <w:tblPr>
        <w:tblStyle w:val="Grilledutableau"/>
        <w:tblW w:w="0" w:type="auto"/>
        <w:tblInd w:w="1186" w:type="dxa"/>
        <w:tblLook w:val="04A0" w:firstRow="1" w:lastRow="0" w:firstColumn="1" w:lastColumn="0" w:noHBand="0" w:noVBand="1"/>
      </w:tblPr>
      <w:tblGrid>
        <w:gridCol w:w="2560"/>
        <w:gridCol w:w="2580"/>
        <w:gridCol w:w="1540"/>
      </w:tblGrid>
      <w:tr w:rsidR="004C3AFC" w:rsidRPr="004005C5" w14:paraId="4042AC05" w14:textId="77777777" w:rsidTr="004C3AFC">
        <w:trPr>
          <w:trHeight w:val="580"/>
        </w:trPr>
        <w:tc>
          <w:tcPr>
            <w:tcW w:w="2560" w:type="dxa"/>
            <w:noWrap/>
            <w:hideMark/>
          </w:tcPr>
          <w:p w14:paraId="0BAEF42D" w14:textId="77777777" w:rsidR="004C3AFC" w:rsidRPr="005635E6" w:rsidRDefault="004C3AFC" w:rsidP="004C3AFC">
            <w:pPr>
              <w:spacing w:line="360" w:lineRule="auto"/>
              <w:jc w:val="center"/>
              <w:rPr>
                <w:rFonts w:asciiTheme="majorBidi" w:hAnsiTheme="majorBidi" w:cstheme="majorBidi"/>
                <w:sz w:val="24"/>
                <w:szCs w:val="24"/>
                <w:lang w:bidi="ar-DZ"/>
              </w:rPr>
            </w:pPr>
          </w:p>
        </w:tc>
        <w:tc>
          <w:tcPr>
            <w:tcW w:w="2580" w:type="dxa"/>
            <w:hideMark/>
          </w:tcPr>
          <w:p w14:paraId="51DA2542"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Frequency</w:t>
            </w:r>
          </w:p>
        </w:tc>
        <w:tc>
          <w:tcPr>
            <w:tcW w:w="1540" w:type="dxa"/>
            <w:hideMark/>
          </w:tcPr>
          <w:p w14:paraId="38D436AF"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Percent</w:t>
            </w:r>
          </w:p>
        </w:tc>
      </w:tr>
      <w:tr w:rsidR="004C3AFC" w:rsidRPr="004005C5" w14:paraId="612C39AB" w14:textId="77777777" w:rsidTr="004C3AFC">
        <w:trPr>
          <w:trHeight w:val="340"/>
        </w:trPr>
        <w:tc>
          <w:tcPr>
            <w:tcW w:w="2560" w:type="dxa"/>
            <w:hideMark/>
          </w:tcPr>
          <w:p w14:paraId="58CE0A7D"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Single</w:t>
            </w:r>
          </w:p>
        </w:tc>
        <w:tc>
          <w:tcPr>
            <w:tcW w:w="2580" w:type="dxa"/>
            <w:noWrap/>
            <w:hideMark/>
          </w:tcPr>
          <w:p w14:paraId="737552F8"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94</w:t>
            </w:r>
          </w:p>
        </w:tc>
        <w:tc>
          <w:tcPr>
            <w:tcW w:w="1540" w:type="dxa"/>
            <w:noWrap/>
            <w:hideMark/>
          </w:tcPr>
          <w:p w14:paraId="76FCF411"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71.8</w:t>
            </w:r>
          </w:p>
        </w:tc>
      </w:tr>
      <w:tr w:rsidR="004C3AFC" w:rsidRPr="004005C5" w14:paraId="4AB93697" w14:textId="77777777" w:rsidTr="004C3AFC">
        <w:trPr>
          <w:trHeight w:val="340"/>
        </w:trPr>
        <w:tc>
          <w:tcPr>
            <w:tcW w:w="2560" w:type="dxa"/>
            <w:hideMark/>
          </w:tcPr>
          <w:p w14:paraId="78AD3AF2"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Married</w:t>
            </w:r>
          </w:p>
        </w:tc>
        <w:tc>
          <w:tcPr>
            <w:tcW w:w="2580" w:type="dxa"/>
            <w:noWrap/>
            <w:hideMark/>
          </w:tcPr>
          <w:p w14:paraId="28BB5059"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35</w:t>
            </w:r>
          </w:p>
        </w:tc>
        <w:tc>
          <w:tcPr>
            <w:tcW w:w="1540" w:type="dxa"/>
            <w:noWrap/>
            <w:hideMark/>
          </w:tcPr>
          <w:p w14:paraId="350638AE"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26.7</w:t>
            </w:r>
          </w:p>
        </w:tc>
      </w:tr>
      <w:tr w:rsidR="004C3AFC" w:rsidRPr="004005C5" w14:paraId="0D3B8B2C" w14:textId="77777777" w:rsidTr="004C3AFC">
        <w:trPr>
          <w:trHeight w:val="340"/>
        </w:trPr>
        <w:tc>
          <w:tcPr>
            <w:tcW w:w="2560" w:type="dxa"/>
            <w:hideMark/>
          </w:tcPr>
          <w:p w14:paraId="3E700E5B"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Divorced</w:t>
            </w:r>
          </w:p>
        </w:tc>
        <w:tc>
          <w:tcPr>
            <w:tcW w:w="2580" w:type="dxa"/>
            <w:noWrap/>
            <w:hideMark/>
          </w:tcPr>
          <w:p w14:paraId="6BE3882E"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w:t>
            </w:r>
          </w:p>
        </w:tc>
        <w:tc>
          <w:tcPr>
            <w:tcW w:w="1540" w:type="dxa"/>
            <w:noWrap/>
            <w:hideMark/>
          </w:tcPr>
          <w:p w14:paraId="12EC45B9"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0.8</w:t>
            </w:r>
          </w:p>
        </w:tc>
      </w:tr>
      <w:tr w:rsidR="004C3AFC" w:rsidRPr="004005C5" w14:paraId="7BEEC1FC" w14:textId="77777777" w:rsidTr="004C3AFC">
        <w:trPr>
          <w:trHeight w:val="340"/>
        </w:trPr>
        <w:tc>
          <w:tcPr>
            <w:tcW w:w="2560" w:type="dxa"/>
            <w:hideMark/>
          </w:tcPr>
          <w:p w14:paraId="4056DCF8"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Widow</w:t>
            </w:r>
          </w:p>
        </w:tc>
        <w:tc>
          <w:tcPr>
            <w:tcW w:w="2580" w:type="dxa"/>
            <w:noWrap/>
            <w:hideMark/>
          </w:tcPr>
          <w:p w14:paraId="5F67E298"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w:t>
            </w:r>
          </w:p>
        </w:tc>
        <w:tc>
          <w:tcPr>
            <w:tcW w:w="1540" w:type="dxa"/>
            <w:noWrap/>
            <w:hideMark/>
          </w:tcPr>
          <w:p w14:paraId="2F6CCC84"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0.8</w:t>
            </w:r>
          </w:p>
        </w:tc>
      </w:tr>
      <w:tr w:rsidR="004C3AFC" w:rsidRPr="004005C5" w14:paraId="5335DEDF" w14:textId="77777777" w:rsidTr="004C3AFC">
        <w:trPr>
          <w:trHeight w:val="340"/>
        </w:trPr>
        <w:tc>
          <w:tcPr>
            <w:tcW w:w="2560" w:type="dxa"/>
            <w:hideMark/>
          </w:tcPr>
          <w:p w14:paraId="1194DF2E"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Total</w:t>
            </w:r>
          </w:p>
        </w:tc>
        <w:tc>
          <w:tcPr>
            <w:tcW w:w="2580" w:type="dxa"/>
            <w:noWrap/>
            <w:hideMark/>
          </w:tcPr>
          <w:p w14:paraId="17429A4A"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131</w:t>
            </w:r>
          </w:p>
        </w:tc>
        <w:tc>
          <w:tcPr>
            <w:tcW w:w="1540" w:type="dxa"/>
            <w:noWrap/>
            <w:hideMark/>
          </w:tcPr>
          <w:p w14:paraId="7125D3A9"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100.0</w:t>
            </w:r>
          </w:p>
        </w:tc>
      </w:tr>
    </w:tbl>
    <w:p w14:paraId="54B4012E" w14:textId="77777777" w:rsidR="004C3AFC" w:rsidRDefault="004C3AFC" w:rsidP="001D17E4">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Source: Based on results of SPSS v27</w:t>
      </w:r>
      <w:r w:rsidR="001540AF">
        <w:rPr>
          <w:rFonts w:asciiTheme="majorBidi" w:hAnsiTheme="majorBidi" w:cstheme="majorBidi"/>
          <w:sz w:val="24"/>
          <w:szCs w:val="24"/>
          <w:lang w:bidi="ar-DZ"/>
        </w:rPr>
        <w:t xml:space="preserve"> </w:t>
      </w:r>
    </w:p>
    <w:p w14:paraId="189E1855" w14:textId="77777777" w:rsidR="004C3AFC" w:rsidRDefault="00B84E10" w:rsidP="004C3AFC">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Table </w:t>
      </w:r>
      <w:r w:rsidR="004C3AFC" w:rsidRPr="004005C5">
        <w:rPr>
          <w:rFonts w:asciiTheme="majorBidi" w:hAnsiTheme="majorBidi" w:cstheme="majorBidi"/>
          <w:sz w:val="24"/>
          <w:szCs w:val="24"/>
          <w:lang w:bidi="ar-DZ"/>
        </w:rPr>
        <w:t>presents the marital status of the respondents. The majority of participants are single, accounting for 71.8% of the total sample. Married individuals represent 26.7%, while only 0.8% of the respondents are divorced and 0.8% are widowed. These findings suggest that the sample is predominantly composed of single individuals, which may reflect the demographic characteristics of younger, possibly more health-conscious consumers. This factor may influence perceptions and trust levels in generic drugs, as single individuals might rely more on personal research and social media rather than family healthcare experiences.</w:t>
      </w:r>
    </w:p>
    <w:p w14:paraId="04182776"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Distribution of the sample based on  monthly incomes</w:t>
      </w:r>
    </w:p>
    <w:p w14:paraId="2DAE7E49"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14</w:t>
      </w:r>
      <w:r>
        <w:rPr>
          <w:rFonts w:asciiTheme="majorBidi" w:hAnsiTheme="majorBidi" w:cstheme="majorBidi"/>
          <w:b/>
          <w:bCs/>
          <w:sz w:val="24"/>
          <w:szCs w:val="24"/>
          <w:lang w:bidi="ar-DZ"/>
        </w:rPr>
        <w:t xml:space="preserve">: </w:t>
      </w:r>
      <w:r w:rsidRPr="008B556F">
        <w:rPr>
          <w:rFonts w:asciiTheme="majorBidi" w:hAnsiTheme="majorBidi" w:cstheme="majorBidi"/>
          <w:b/>
          <w:bCs/>
          <w:sz w:val="24"/>
          <w:szCs w:val="24"/>
          <w:lang w:bidi="ar-DZ"/>
        </w:rPr>
        <w:t>Distribution of Respondents by monthly incomes</w:t>
      </w:r>
    </w:p>
    <w:tbl>
      <w:tblPr>
        <w:tblStyle w:val="Grilledutableau"/>
        <w:tblW w:w="0" w:type="auto"/>
        <w:tblInd w:w="1186" w:type="dxa"/>
        <w:tblLook w:val="04A0" w:firstRow="1" w:lastRow="0" w:firstColumn="1" w:lastColumn="0" w:noHBand="0" w:noVBand="1"/>
      </w:tblPr>
      <w:tblGrid>
        <w:gridCol w:w="2560"/>
        <w:gridCol w:w="2580"/>
        <w:gridCol w:w="1540"/>
      </w:tblGrid>
      <w:tr w:rsidR="004C3AFC" w:rsidRPr="004005C5" w14:paraId="096B0261" w14:textId="77777777" w:rsidTr="004C3AFC">
        <w:trPr>
          <w:trHeight w:val="580"/>
        </w:trPr>
        <w:tc>
          <w:tcPr>
            <w:tcW w:w="2560" w:type="dxa"/>
            <w:noWrap/>
            <w:hideMark/>
          </w:tcPr>
          <w:p w14:paraId="1A2F74A3" w14:textId="77777777" w:rsidR="004C3AFC" w:rsidRPr="004005C5" w:rsidRDefault="004C3AFC" w:rsidP="004C3AFC">
            <w:pPr>
              <w:spacing w:line="360" w:lineRule="auto"/>
              <w:jc w:val="center"/>
              <w:rPr>
                <w:rFonts w:asciiTheme="majorBidi" w:hAnsiTheme="majorBidi" w:cstheme="majorBidi"/>
                <w:sz w:val="24"/>
                <w:szCs w:val="24"/>
                <w:lang w:bidi="ar-DZ"/>
              </w:rPr>
            </w:pPr>
          </w:p>
        </w:tc>
        <w:tc>
          <w:tcPr>
            <w:tcW w:w="2580" w:type="dxa"/>
            <w:hideMark/>
          </w:tcPr>
          <w:p w14:paraId="299A5AF2"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Frequency</w:t>
            </w:r>
          </w:p>
        </w:tc>
        <w:tc>
          <w:tcPr>
            <w:tcW w:w="1540" w:type="dxa"/>
            <w:hideMark/>
          </w:tcPr>
          <w:p w14:paraId="219FC591"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Percent</w:t>
            </w:r>
          </w:p>
        </w:tc>
      </w:tr>
      <w:tr w:rsidR="004C3AFC" w:rsidRPr="004005C5" w14:paraId="1ABB7B68" w14:textId="77777777" w:rsidTr="004C3AFC">
        <w:trPr>
          <w:trHeight w:val="340"/>
        </w:trPr>
        <w:tc>
          <w:tcPr>
            <w:tcW w:w="2560" w:type="dxa"/>
            <w:hideMark/>
          </w:tcPr>
          <w:p w14:paraId="6946E747"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Less then 30000da</w:t>
            </w:r>
          </w:p>
        </w:tc>
        <w:tc>
          <w:tcPr>
            <w:tcW w:w="2580" w:type="dxa"/>
            <w:noWrap/>
            <w:hideMark/>
          </w:tcPr>
          <w:p w14:paraId="602376CB"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33</w:t>
            </w:r>
          </w:p>
        </w:tc>
        <w:tc>
          <w:tcPr>
            <w:tcW w:w="1540" w:type="dxa"/>
            <w:noWrap/>
            <w:hideMark/>
          </w:tcPr>
          <w:p w14:paraId="4B912815"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25.2</w:t>
            </w:r>
          </w:p>
        </w:tc>
      </w:tr>
      <w:tr w:rsidR="004C3AFC" w:rsidRPr="004005C5" w14:paraId="26C7BD43" w14:textId="77777777" w:rsidTr="004C3AFC">
        <w:trPr>
          <w:trHeight w:val="600"/>
        </w:trPr>
        <w:tc>
          <w:tcPr>
            <w:tcW w:w="2560" w:type="dxa"/>
            <w:hideMark/>
          </w:tcPr>
          <w:p w14:paraId="257A0D17"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Between 30000 and 60000da</w:t>
            </w:r>
          </w:p>
        </w:tc>
        <w:tc>
          <w:tcPr>
            <w:tcW w:w="2580" w:type="dxa"/>
            <w:noWrap/>
            <w:hideMark/>
          </w:tcPr>
          <w:p w14:paraId="5654E9B2"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25</w:t>
            </w:r>
          </w:p>
        </w:tc>
        <w:tc>
          <w:tcPr>
            <w:tcW w:w="1540" w:type="dxa"/>
            <w:noWrap/>
            <w:hideMark/>
          </w:tcPr>
          <w:p w14:paraId="1296304D"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19.1</w:t>
            </w:r>
          </w:p>
        </w:tc>
      </w:tr>
      <w:tr w:rsidR="004C3AFC" w:rsidRPr="004005C5" w14:paraId="4693B171" w14:textId="77777777" w:rsidTr="004C3AFC">
        <w:trPr>
          <w:trHeight w:val="600"/>
        </w:trPr>
        <w:tc>
          <w:tcPr>
            <w:tcW w:w="2560" w:type="dxa"/>
            <w:hideMark/>
          </w:tcPr>
          <w:p w14:paraId="57B46B29"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lastRenderedPageBreak/>
              <w:t>Between 60000 and 90000da</w:t>
            </w:r>
          </w:p>
        </w:tc>
        <w:tc>
          <w:tcPr>
            <w:tcW w:w="2580" w:type="dxa"/>
            <w:noWrap/>
            <w:hideMark/>
          </w:tcPr>
          <w:p w14:paraId="3F7FEA19"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14</w:t>
            </w:r>
          </w:p>
        </w:tc>
        <w:tc>
          <w:tcPr>
            <w:tcW w:w="1540" w:type="dxa"/>
            <w:noWrap/>
            <w:hideMark/>
          </w:tcPr>
          <w:p w14:paraId="294491A2"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10.7</w:t>
            </w:r>
          </w:p>
        </w:tc>
      </w:tr>
      <w:tr w:rsidR="004C3AFC" w:rsidRPr="004005C5" w14:paraId="1A844918" w14:textId="77777777" w:rsidTr="004C3AFC">
        <w:trPr>
          <w:trHeight w:val="600"/>
        </w:trPr>
        <w:tc>
          <w:tcPr>
            <w:tcW w:w="2560" w:type="dxa"/>
            <w:hideMark/>
          </w:tcPr>
          <w:p w14:paraId="2B0B21BB"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Between 90000 and 120000da</w:t>
            </w:r>
          </w:p>
        </w:tc>
        <w:tc>
          <w:tcPr>
            <w:tcW w:w="2580" w:type="dxa"/>
            <w:noWrap/>
            <w:hideMark/>
          </w:tcPr>
          <w:p w14:paraId="6519C911"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3</w:t>
            </w:r>
          </w:p>
        </w:tc>
        <w:tc>
          <w:tcPr>
            <w:tcW w:w="1540" w:type="dxa"/>
            <w:noWrap/>
            <w:hideMark/>
          </w:tcPr>
          <w:p w14:paraId="29436B9E"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2.3</w:t>
            </w:r>
          </w:p>
        </w:tc>
      </w:tr>
      <w:tr w:rsidR="004C3AFC" w:rsidRPr="004005C5" w14:paraId="17470EF6" w14:textId="77777777" w:rsidTr="004C3AFC">
        <w:trPr>
          <w:trHeight w:val="600"/>
        </w:trPr>
        <w:tc>
          <w:tcPr>
            <w:tcW w:w="2560" w:type="dxa"/>
            <w:hideMark/>
          </w:tcPr>
          <w:p w14:paraId="5FF4D623"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Between 120000 and 150000 da</w:t>
            </w:r>
          </w:p>
        </w:tc>
        <w:tc>
          <w:tcPr>
            <w:tcW w:w="2580" w:type="dxa"/>
            <w:noWrap/>
            <w:hideMark/>
          </w:tcPr>
          <w:p w14:paraId="4EC7F44D"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3</w:t>
            </w:r>
          </w:p>
        </w:tc>
        <w:tc>
          <w:tcPr>
            <w:tcW w:w="1540" w:type="dxa"/>
            <w:noWrap/>
            <w:hideMark/>
          </w:tcPr>
          <w:p w14:paraId="67F403EA"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2.3</w:t>
            </w:r>
          </w:p>
        </w:tc>
      </w:tr>
      <w:tr w:rsidR="004C3AFC" w:rsidRPr="004005C5" w14:paraId="3A9E596F" w14:textId="77777777" w:rsidTr="004C3AFC">
        <w:trPr>
          <w:trHeight w:val="340"/>
        </w:trPr>
        <w:tc>
          <w:tcPr>
            <w:tcW w:w="2560" w:type="dxa"/>
            <w:hideMark/>
          </w:tcPr>
          <w:p w14:paraId="1C15BCE0"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More than 150000 da</w:t>
            </w:r>
          </w:p>
        </w:tc>
        <w:tc>
          <w:tcPr>
            <w:tcW w:w="2580" w:type="dxa"/>
            <w:noWrap/>
            <w:hideMark/>
          </w:tcPr>
          <w:p w14:paraId="08FB981F"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2</w:t>
            </w:r>
          </w:p>
        </w:tc>
        <w:tc>
          <w:tcPr>
            <w:tcW w:w="1540" w:type="dxa"/>
            <w:noWrap/>
            <w:hideMark/>
          </w:tcPr>
          <w:p w14:paraId="3707A053"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1.5</w:t>
            </w:r>
          </w:p>
        </w:tc>
      </w:tr>
      <w:tr w:rsidR="004C3AFC" w:rsidRPr="004005C5" w14:paraId="0E341C85" w14:textId="77777777" w:rsidTr="004C3AFC">
        <w:trPr>
          <w:trHeight w:val="340"/>
        </w:trPr>
        <w:tc>
          <w:tcPr>
            <w:tcW w:w="2560" w:type="dxa"/>
            <w:hideMark/>
          </w:tcPr>
          <w:p w14:paraId="67D9C386"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Prefer not to say</w:t>
            </w:r>
          </w:p>
        </w:tc>
        <w:tc>
          <w:tcPr>
            <w:tcW w:w="2580" w:type="dxa"/>
            <w:noWrap/>
            <w:hideMark/>
          </w:tcPr>
          <w:p w14:paraId="282EE178"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51</w:t>
            </w:r>
          </w:p>
        </w:tc>
        <w:tc>
          <w:tcPr>
            <w:tcW w:w="1540" w:type="dxa"/>
            <w:noWrap/>
            <w:hideMark/>
          </w:tcPr>
          <w:p w14:paraId="298C80C0"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38.9</w:t>
            </w:r>
          </w:p>
        </w:tc>
      </w:tr>
      <w:tr w:rsidR="004C3AFC" w:rsidRPr="004005C5" w14:paraId="08356A3C" w14:textId="77777777" w:rsidTr="004C3AFC">
        <w:trPr>
          <w:trHeight w:val="340"/>
        </w:trPr>
        <w:tc>
          <w:tcPr>
            <w:tcW w:w="2560" w:type="dxa"/>
            <w:hideMark/>
          </w:tcPr>
          <w:p w14:paraId="0036DAD5"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Total</w:t>
            </w:r>
          </w:p>
        </w:tc>
        <w:tc>
          <w:tcPr>
            <w:tcW w:w="2580" w:type="dxa"/>
            <w:noWrap/>
            <w:hideMark/>
          </w:tcPr>
          <w:p w14:paraId="5375DFEA"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131</w:t>
            </w:r>
          </w:p>
        </w:tc>
        <w:tc>
          <w:tcPr>
            <w:tcW w:w="1540" w:type="dxa"/>
            <w:noWrap/>
            <w:hideMark/>
          </w:tcPr>
          <w:p w14:paraId="6C1BF93C" w14:textId="77777777" w:rsidR="004C3AFC" w:rsidRPr="004005C5"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100.0</w:t>
            </w:r>
          </w:p>
        </w:tc>
      </w:tr>
    </w:tbl>
    <w:p w14:paraId="043947F5" w14:textId="77777777" w:rsidR="004C3AFC" w:rsidRDefault="004C3AFC" w:rsidP="004C3AFC">
      <w:pPr>
        <w:spacing w:line="360" w:lineRule="auto"/>
        <w:jc w:val="center"/>
        <w:rPr>
          <w:rFonts w:asciiTheme="majorBidi" w:hAnsiTheme="majorBidi" w:cstheme="majorBidi"/>
          <w:sz w:val="24"/>
          <w:szCs w:val="24"/>
          <w:lang w:bidi="ar-DZ"/>
        </w:rPr>
      </w:pPr>
      <w:r w:rsidRPr="004005C5">
        <w:rPr>
          <w:rFonts w:asciiTheme="majorBidi" w:hAnsiTheme="majorBidi" w:cstheme="majorBidi"/>
          <w:sz w:val="24"/>
          <w:szCs w:val="24"/>
          <w:lang w:bidi="ar-DZ"/>
        </w:rPr>
        <w:t>Source: Based on results of SPSS v27</w:t>
      </w:r>
      <w:r w:rsidR="001D17E4">
        <w:rPr>
          <w:rFonts w:asciiTheme="majorBidi" w:hAnsiTheme="majorBidi" w:cstheme="majorBidi"/>
          <w:sz w:val="24"/>
          <w:szCs w:val="24"/>
          <w:lang w:bidi="ar-DZ"/>
        </w:rPr>
        <w:t xml:space="preserve"> </w:t>
      </w:r>
    </w:p>
    <w:p w14:paraId="248A3269" w14:textId="77777777" w:rsidR="001D17E4" w:rsidRPr="001D17E4" w:rsidRDefault="001D17E4" w:rsidP="00B84E10">
      <w:pPr>
        <w:spacing w:line="360" w:lineRule="auto"/>
        <w:jc w:val="center"/>
        <w:rPr>
          <w:rFonts w:asciiTheme="majorBidi" w:hAnsiTheme="majorBidi" w:cstheme="majorBidi"/>
          <w:b/>
          <w:bCs/>
          <w:sz w:val="24"/>
          <w:szCs w:val="24"/>
          <w:lang w:bidi="ar-DZ"/>
        </w:rPr>
      </w:pPr>
      <w:r w:rsidRPr="001D17E4">
        <w:rPr>
          <w:rFonts w:asciiTheme="majorBidi" w:hAnsiTheme="majorBidi" w:cstheme="majorBidi"/>
          <w:b/>
          <w:bCs/>
          <w:sz w:val="24"/>
          <w:szCs w:val="24"/>
          <w:lang w:bidi="ar-DZ"/>
        </w:rPr>
        <w:t>Figure06: distribution of respondents by monthly incomes</w:t>
      </w:r>
    </w:p>
    <w:p w14:paraId="64BCA6A8" w14:textId="77777777" w:rsidR="004C3AFC" w:rsidRPr="004005C5"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5E578198" wp14:editId="5E13943C">
            <wp:extent cx="4572000" cy="2743200"/>
            <wp:effectExtent l="0" t="0" r="0" b="0"/>
            <wp:docPr id="16" name="Chart 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92CB7C21-539C-4553-A747-E35EC44BFB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45263EF" w14:textId="77777777" w:rsidR="001D17E4" w:rsidRDefault="001D17E4" w:rsidP="001D17E4">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57D086B0" w14:textId="77777777" w:rsidR="004C3AFC" w:rsidRPr="004005C5" w:rsidRDefault="004C3AFC" w:rsidP="004C3AFC">
      <w:pPr>
        <w:spacing w:line="360" w:lineRule="auto"/>
        <w:jc w:val="both"/>
        <w:rPr>
          <w:rFonts w:asciiTheme="majorBidi" w:hAnsiTheme="majorBidi" w:cstheme="majorBidi"/>
          <w:sz w:val="24"/>
          <w:szCs w:val="24"/>
          <w:lang w:bidi="ar-DZ"/>
        </w:rPr>
      </w:pPr>
      <w:r w:rsidRPr="004005C5">
        <w:rPr>
          <w:rFonts w:asciiTheme="majorBidi" w:hAnsiTheme="majorBidi" w:cstheme="majorBidi"/>
          <w:sz w:val="24"/>
          <w:szCs w:val="24"/>
          <w:lang w:bidi="ar-DZ"/>
        </w:rPr>
        <w:t>Table</w:t>
      </w:r>
      <w:r>
        <w:rPr>
          <w:rFonts w:asciiTheme="majorBidi" w:hAnsiTheme="majorBidi" w:cstheme="majorBidi"/>
          <w:sz w:val="24"/>
          <w:szCs w:val="24"/>
          <w:lang w:bidi="ar-DZ"/>
        </w:rPr>
        <w:t xml:space="preserve"> </w:t>
      </w:r>
      <w:r w:rsidRPr="004005C5">
        <w:rPr>
          <w:rFonts w:asciiTheme="majorBidi" w:hAnsiTheme="majorBidi" w:cstheme="majorBidi"/>
          <w:sz w:val="24"/>
          <w:szCs w:val="24"/>
          <w:lang w:bidi="ar-DZ"/>
        </w:rPr>
        <w:t>displays the monthly income distribution of the respondents. A notable proportion of respondents (38.9%) preferred not to disclose their income. Among those who did respond, the largest group (25.2%) reported earning less than 30,000 DZD per month. This is followed by 19.1% earning between 30,000 and 60,000 DZD, while smaller percentages fall into higher income brackets: 10.7% earn 60,000–90,000 DZD, 2.3% each for the 90,000–120,000 DZD and 120,000–150,000 DZD brackets, and 1.5% earn more than 150,000 DZD.</w:t>
      </w:r>
    </w:p>
    <w:p w14:paraId="75CBF6FC" w14:textId="77777777" w:rsidR="00F812AB" w:rsidRDefault="004C3AFC" w:rsidP="001D17E4">
      <w:pPr>
        <w:spacing w:line="360" w:lineRule="auto"/>
        <w:jc w:val="both"/>
        <w:rPr>
          <w:rFonts w:asciiTheme="majorBidi" w:hAnsiTheme="majorBidi" w:cstheme="majorBidi"/>
          <w:sz w:val="24"/>
          <w:szCs w:val="24"/>
          <w:lang w:bidi="ar-DZ"/>
        </w:rPr>
      </w:pPr>
      <w:r w:rsidRPr="004005C5">
        <w:rPr>
          <w:rFonts w:asciiTheme="majorBidi" w:hAnsiTheme="majorBidi" w:cstheme="majorBidi"/>
          <w:sz w:val="24"/>
          <w:szCs w:val="24"/>
          <w:lang w:bidi="ar-DZ"/>
        </w:rPr>
        <w:lastRenderedPageBreak/>
        <w:t>These results indicate that most respondents are either in low-income brackets or chose not to report their income. This may be due to privacy concerns or income instability. Understanding income levels is crucial, as it may significantly influence consumer decisions, particularly in relation to price sensitivity and trust in generic drugs, which are generally more affordable.</w:t>
      </w:r>
    </w:p>
    <w:p w14:paraId="2CCF14B7" w14:textId="77777777" w:rsidR="001D17E4" w:rsidRDefault="001D17E4" w:rsidP="004C3AFC">
      <w:pPr>
        <w:spacing w:line="360" w:lineRule="auto"/>
        <w:jc w:val="both"/>
        <w:rPr>
          <w:rFonts w:asciiTheme="majorBidi" w:hAnsiTheme="majorBidi" w:cstheme="majorBidi"/>
          <w:b/>
          <w:bCs/>
          <w:sz w:val="24"/>
          <w:szCs w:val="24"/>
          <w:lang w:bidi="ar-DZ"/>
        </w:rPr>
      </w:pPr>
    </w:p>
    <w:p w14:paraId="1F5A6B00"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Distribution of the sample based on </w:t>
      </w:r>
      <w:r w:rsidRPr="00B8629E">
        <w:rPr>
          <w:rFonts w:asciiTheme="majorBidi" w:hAnsiTheme="majorBidi" w:cstheme="majorBidi"/>
          <w:b/>
          <w:bCs/>
          <w:sz w:val="24"/>
          <w:szCs w:val="24"/>
          <w:lang w:bidi="ar-DZ"/>
        </w:rPr>
        <w:t>Self-Reported Health Status</w:t>
      </w:r>
      <w:r>
        <w:rPr>
          <w:rFonts w:asciiTheme="majorBidi" w:hAnsiTheme="majorBidi" w:cstheme="majorBidi"/>
          <w:b/>
          <w:bCs/>
          <w:sz w:val="24"/>
          <w:szCs w:val="24"/>
          <w:lang w:bidi="ar-DZ"/>
        </w:rPr>
        <w:t>health</w:t>
      </w:r>
    </w:p>
    <w:p w14:paraId="6AC7B384"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15</w:t>
      </w:r>
      <w:r>
        <w:rPr>
          <w:rFonts w:asciiTheme="majorBidi" w:hAnsiTheme="majorBidi" w:cstheme="majorBidi"/>
          <w:b/>
          <w:bCs/>
          <w:sz w:val="24"/>
          <w:szCs w:val="24"/>
          <w:lang w:bidi="ar-DZ"/>
        </w:rPr>
        <w:t xml:space="preserve">: </w:t>
      </w:r>
      <w:r w:rsidRPr="008B556F">
        <w:rPr>
          <w:rFonts w:asciiTheme="majorBidi" w:hAnsiTheme="majorBidi" w:cstheme="majorBidi"/>
          <w:b/>
          <w:bCs/>
          <w:sz w:val="24"/>
          <w:szCs w:val="24"/>
          <w:lang w:bidi="ar-DZ"/>
        </w:rPr>
        <w:t>Distribution of Respondents by Self-Reported Health Status</w:t>
      </w:r>
    </w:p>
    <w:tbl>
      <w:tblPr>
        <w:tblStyle w:val="Grilledutableau"/>
        <w:tblW w:w="0" w:type="auto"/>
        <w:tblInd w:w="1193" w:type="dxa"/>
        <w:tblLook w:val="04A0" w:firstRow="1" w:lastRow="0" w:firstColumn="1" w:lastColumn="0" w:noHBand="0" w:noVBand="1"/>
      </w:tblPr>
      <w:tblGrid>
        <w:gridCol w:w="2560"/>
        <w:gridCol w:w="2580"/>
        <w:gridCol w:w="1540"/>
      </w:tblGrid>
      <w:tr w:rsidR="004C3AFC" w:rsidRPr="00B8629E" w14:paraId="6ECB65EA" w14:textId="77777777" w:rsidTr="004C3AFC">
        <w:trPr>
          <w:trHeight w:val="580"/>
        </w:trPr>
        <w:tc>
          <w:tcPr>
            <w:tcW w:w="2560" w:type="dxa"/>
            <w:noWrap/>
            <w:hideMark/>
          </w:tcPr>
          <w:p w14:paraId="0A3ECAF7" w14:textId="77777777" w:rsidR="004C3AFC" w:rsidRPr="00B8629E" w:rsidRDefault="004C3AFC" w:rsidP="004C3AFC">
            <w:pPr>
              <w:spacing w:line="360" w:lineRule="auto"/>
              <w:jc w:val="center"/>
              <w:rPr>
                <w:rFonts w:asciiTheme="majorBidi" w:hAnsiTheme="majorBidi" w:cstheme="majorBidi"/>
                <w:sz w:val="24"/>
                <w:szCs w:val="24"/>
                <w:lang w:bidi="ar-DZ"/>
              </w:rPr>
            </w:pPr>
          </w:p>
        </w:tc>
        <w:tc>
          <w:tcPr>
            <w:tcW w:w="2580" w:type="dxa"/>
            <w:hideMark/>
          </w:tcPr>
          <w:p w14:paraId="25FD0A86"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Frequency</w:t>
            </w:r>
          </w:p>
        </w:tc>
        <w:tc>
          <w:tcPr>
            <w:tcW w:w="1540" w:type="dxa"/>
            <w:hideMark/>
          </w:tcPr>
          <w:p w14:paraId="77897145"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Percent</w:t>
            </w:r>
          </w:p>
        </w:tc>
      </w:tr>
      <w:tr w:rsidR="004C3AFC" w:rsidRPr="00B8629E" w14:paraId="103E2A3F" w14:textId="77777777" w:rsidTr="004C3AFC">
        <w:trPr>
          <w:trHeight w:val="340"/>
        </w:trPr>
        <w:tc>
          <w:tcPr>
            <w:tcW w:w="2560" w:type="dxa"/>
            <w:hideMark/>
          </w:tcPr>
          <w:p w14:paraId="0C11B9F9"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Poor</w:t>
            </w:r>
          </w:p>
        </w:tc>
        <w:tc>
          <w:tcPr>
            <w:tcW w:w="2580" w:type="dxa"/>
            <w:noWrap/>
            <w:hideMark/>
          </w:tcPr>
          <w:p w14:paraId="1F183198"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3</w:t>
            </w:r>
          </w:p>
        </w:tc>
        <w:tc>
          <w:tcPr>
            <w:tcW w:w="1540" w:type="dxa"/>
            <w:noWrap/>
            <w:hideMark/>
          </w:tcPr>
          <w:p w14:paraId="7E33472B"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2.3</w:t>
            </w:r>
          </w:p>
        </w:tc>
      </w:tr>
      <w:tr w:rsidR="004C3AFC" w:rsidRPr="00B8629E" w14:paraId="50F888A7" w14:textId="77777777" w:rsidTr="004C3AFC">
        <w:trPr>
          <w:trHeight w:val="340"/>
        </w:trPr>
        <w:tc>
          <w:tcPr>
            <w:tcW w:w="2560" w:type="dxa"/>
            <w:hideMark/>
          </w:tcPr>
          <w:p w14:paraId="3BE75C79"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Fair</w:t>
            </w:r>
          </w:p>
        </w:tc>
        <w:tc>
          <w:tcPr>
            <w:tcW w:w="2580" w:type="dxa"/>
            <w:noWrap/>
            <w:hideMark/>
          </w:tcPr>
          <w:p w14:paraId="35D36087"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39</w:t>
            </w:r>
          </w:p>
        </w:tc>
        <w:tc>
          <w:tcPr>
            <w:tcW w:w="1540" w:type="dxa"/>
            <w:noWrap/>
            <w:hideMark/>
          </w:tcPr>
          <w:p w14:paraId="092AFB54"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29.8</w:t>
            </w:r>
          </w:p>
        </w:tc>
      </w:tr>
      <w:tr w:rsidR="004C3AFC" w:rsidRPr="00B8629E" w14:paraId="0BED1C30" w14:textId="77777777" w:rsidTr="004C3AFC">
        <w:trPr>
          <w:trHeight w:val="340"/>
        </w:trPr>
        <w:tc>
          <w:tcPr>
            <w:tcW w:w="2560" w:type="dxa"/>
            <w:hideMark/>
          </w:tcPr>
          <w:p w14:paraId="699F3EEA"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Good</w:t>
            </w:r>
          </w:p>
        </w:tc>
        <w:tc>
          <w:tcPr>
            <w:tcW w:w="2580" w:type="dxa"/>
            <w:noWrap/>
            <w:hideMark/>
          </w:tcPr>
          <w:p w14:paraId="1D3D8574"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61</w:t>
            </w:r>
          </w:p>
        </w:tc>
        <w:tc>
          <w:tcPr>
            <w:tcW w:w="1540" w:type="dxa"/>
            <w:noWrap/>
            <w:hideMark/>
          </w:tcPr>
          <w:p w14:paraId="5C3582F0"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46.6</w:t>
            </w:r>
          </w:p>
        </w:tc>
      </w:tr>
      <w:tr w:rsidR="004C3AFC" w:rsidRPr="00B8629E" w14:paraId="368AC7EA" w14:textId="77777777" w:rsidTr="004C3AFC">
        <w:trPr>
          <w:trHeight w:val="340"/>
        </w:trPr>
        <w:tc>
          <w:tcPr>
            <w:tcW w:w="2560" w:type="dxa"/>
            <w:hideMark/>
          </w:tcPr>
          <w:p w14:paraId="225F1F9A"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Very Good</w:t>
            </w:r>
          </w:p>
        </w:tc>
        <w:tc>
          <w:tcPr>
            <w:tcW w:w="2580" w:type="dxa"/>
            <w:noWrap/>
            <w:hideMark/>
          </w:tcPr>
          <w:p w14:paraId="364C1955"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21</w:t>
            </w:r>
          </w:p>
        </w:tc>
        <w:tc>
          <w:tcPr>
            <w:tcW w:w="1540" w:type="dxa"/>
            <w:noWrap/>
            <w:hideMark/>
          </w:tcPr>
          <w:p w14:paraId="2074A92C"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16.0</w:t>
            </w:r>
          </w:p>
        </w:tc>
      </w:tr>
      <w:tr w:rsidR="004C3AFC" w:rsidRPr="00B8629E" w14:paraId="68F52B87" w14:textId="77777777" w:rsidTr="004C3AFC">
        <w:trPr>
          <w:trHeight w:val="340"/>
        </w:trPr>
        <w:tc>
          <w:tcPr>
            <w:tcW w:w="2560" w:type="dxa"/>
            <w:hideMark/>
          </w:tcPr>
          <w:p w14:paraId="05242810"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Excellent</w:t>
            </w:r>
          </w:p>
        </w:tc>
        <w:tc>
          <w:tcPr>
            <w:tcW w:w="2580" w:type="dxa"/>
            <w:noWrap/>
            <w:hideMark/>
          </w:tcPr>
          <w:p w14:paraId="5721AF4C"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7</w:t>
            </w:r>
          </w:p>
        </w:tc>
        <w:tc>
          <w:tcPr>
            <w:tcW w:w="1540" w:type="dxa"/>
            <w:noWrap/>
            <w:hideMark/>
          </w:tcPr>
          <w:p w14:paraId="424EED5F"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5.3</w:t>
            </w:r>
          </w:p>
        </w:tc>
      </w:tr>
      <w:tr w:rsidR="004C3AFC" w:rsidRPr="00B8629E" w14:paraId="2CC2455B" w14:textId="77777777" w:rsidTr="004C3AFC">
        <w:trPr>
          <w:trHeight w:val="340"/>
        </w:trPr>
        <w:tc>
          <w:tcPr>
            <w:tcW w:w="2560" w:type="dxa"/>
            <w:hideMark/>
          </w:tcPr>
          <w:p w14:paraId="2093C7F7"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Total</w:t>
            </w:r>
          </w:p>
        </w:tc>
        <w:tc>
          <w:tcPr>
            <w:tcW w:w="2580" w:type="dxa"/>
            <w:noWrap/>
            <w:hideMark/>
          </w:tcPr>
          <w:p w14:paraId="606B141D"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131</w:t>
            </w:r>
          </w:p>
        </w:tc>
        <w:tc>
          <w:tcPr>
            <w:tcW w:w="1540" w:type="dxa"/>
            <w:noWrap/>
            <w:hideMark/>
          </w:tcPr>
          <w:p w14:paraId="06EF7E05"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100.0</w:t>
            </w:r>
          </w:p>
        </w:tc>
      </w:tr>
    </w:tbl>
    <w:p w14:paraId="33EB8F19" w14:textId="77777777" w:rsidR="004C3AFC" w:rsidRDefault="004C3AFC" w:rsidP="004C3AFC">
      <w:pPr>
        <w:spacing w:line="360" w:lineRule="auto"/>
        <w:jc w:val="center"/>
        <w:rPr>
          <w:rFonts w:asciiTheme="majorBidi" w:hAnsiTheme="majorBidi" w:cstheme="majorBidi"/>
          <w:sz w:val="24"/>
          <w:szCs w:val="24"/>
          <w:lang w:bidi="ar-DZ"/>
        </w:rPr>
      </w:pPr>
      <w:bookmarkStart w:id="111" w:name="_Hlk200526630"/>
      <w:r w:rsidRPr="004005C5">
        <w:rPr>
          <w:rFonts w:asciiTheme="majorBidi" w:hAnsiTheme="majorBidi" w:cstheme="majorBidi"/>
          <w:sz w:val="24"/>
          <w:szCs w:val="24"/>
          <w:lang w:bidi="ar-DZ"/>
        </w:rPr>
        <w:t>Source: Based on results of SPSS v27</w:t>
      </w:r>
      <w:r w:rsidR="001D17E4">
        <w:rPr>
          <w:rFonts w:asciiTheme="majorBidi" w:hAnsiTheme="majorBidi" w:cstheme="majorBidi"/>
          <w:sz w:val="24"/>
          <w:szCs w:val="24"/>
          <w:lang w:bidi="ar-DZ"/>
        </w:rPr>
        <w:t xml:space="preserve"> </w:t>
      </w:r>
    </w:p>
    <w:p w14:paraId="6EDD8028" w14:textId="77777777" w:rsidR="001D17E4" w:rsidRPr="001D17E4" w:rsidRDefault="001D17E4" w:rsidP="004C3AFC">
      <w:pPr>
        <w:spacing w:line="360" w:lineRule="auto"/>
        <w:jc w:val="center"/>
        <w:rPr>
          <w:rFonts w:asciiTheme="majorBidi" w:hAnsiTheme="majorBidi" w:cstheme="majorBidi"/>
          <w:b/>
          <w:bCs/>
          <w:sz w:val="24"/>
          <w:szCs w:val="24"/>
          <w:lang w:bidi="ar-DZ"/>
        </w:rPr>
      </w:pPr>
      <w:r w:rsidRPr="001D17E4">
        <w:rPr>
          <w:rFonts w:asciiTheme="majorBidi" w:hAnsiTheme="majorBidi" w:cstheme="majorBidi"/>
          <w:b/>
          <w:bCs/>
          <w:sz w:val="24"/>
          <w:szCs w:val="24"/>
          <w:lang w:bidi="ar-DZ"/>
        </w:rPr>
        <w:t>Figure07: distribution of respondents by self-reported health status</w:t>
      </w:r>
    </w:p>
    <w:p w14:paraId="428A62B6" w14:textId="77777777" w:rsidR="004C3AFC" w:rsidRPr="004005C5"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302AB0D8" wp14:editId="70CF0949">
            <wp:extent cx="4572000" cy="2743200"/>
            <wp:effectExtent l="0" t="0" r="0" b="0"/>
            <wp:docPr id="17" name="Chart 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ECAAE7F1-041C-4012-9B28-AC2BB6F5F7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bookmarkEnd w:id="111"/>
    <w:p w14:paraId="51F9B469" w14:textId="77777777" w:rsidR="001D17E4" w:rsidRDefault="001D17E4" w:rsidP="001D17E4">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738B073E" w14:textId="77777777" w:rsidR="004C3AFC" w:rsidRPr="00B8629E" w:rsidRDefault="004C3AFC" w:rsidP="004C3AFC">
      <w:pPr>
        <w:spacing w:line="360" w:lineRule="auto"/>
        <w:jc w:val="both"/>
        <w:rPr>
          <w:rFonts w:asciiTheme="majorBidi" w:hAnsiTheme="majorBidi" w:cstheme="majorBidi"/>
          <w:sz w:val="24"/>
          <w:szCs w:val="24"/>
          <w:lang w:bidi="ar-DZ"/>
        </w:rPr>
      </w:pPr>
      <w:r w:rsidRPr="00B8629E">
        <w:rPr>
          <w:rFonts w:asciiTheme="majorBidi" w:hAnsiTheme="majorBidi" w:cstheme="majorBidi"/>
          <w:sz w:val="24"/>
          <w:szCs w:val="24"/>
          <w:lang w:bidi="ar-DZ"/>
        </w:rPr>
        <w:lastRenderedPageBreak/>
        <w:t>Table</w:t>
      </w:r>
      <w:r>
        <w:rPr>
          <w:rFonts w:asciiTheme="majorBidi" w:hAnsiTheme="majorBidi" w:cstheme="majorBidi"/>
          <w:sz w:val="24"/>
          <w:szCs w:val="24"/>
          <w:lang w:bidi="ar-DZ"/>
        </w:rPr>
        <w:t xml:space="preserve"> </w:t>
      </w:r>
      <w:r w:rsidRPr="00B8629E">
        <w:rPr>
          <w:rFonts w:asciiTheme="majorBidi" w:hAnsiTheme="majorBidi" w:cstheme="majorBidi"/>
          <w:sz w:val="24"/>
          <w:szCs w:val="24"/>
          <w:lang w:bidi="ar-DZ"/>
        </w:rPr>
        <w:t>shows how respondents evaluate their overall health. The majority (46.6%) reported having "Good" health, followed by 29.8% who rated their health as "Fair", and 16.0% who considered it "Very Good". Only 5.3% described their health as "Excellent", while a very small proportion (2.3%) rated it as "Poor".</w:t>
      </w:r>
    </w:p>
    <w:p w14:paraId="37A1D354" w14:textId="77777777" w:rsidR="00F812AB" w:rsidRDefault="004C3AFC" w:rsidP="001D17E4">
      <w:pPr>
        <w:spacing w:line="360" w:lineRule="auto"/>
        <w:jc w:val="both"/>
        <w:rPr>
          <w:rFonts w:asciiTheme="majorBidi" w:hAnsiTheme="majorBidi" w:cstheme="majorBidi"/>
          <w:sz w:val="24"/>
          <w:szCs w:val="24"/>
          <w:lang w:bidi="ar-DZ"/>
        </w:rPr>
      </w:pPr>
      <w:r w:rsidRPr="00B8629E">
        <w:rPr>
          <w:rFonts w:asciiTheme="majorBidi" w:hAnsiTheme="majorBidi" w:cstheme="majorBidi"/>
          <w:sz w:val="24"/>
          <w:szCs w:val="24"/>
          <w:lang w:bidi="ar-DZ"/>
        </w:rPr>
        <w:t>These results suggest that most respondents perceive themselves to be in average to good health. This may affect their healthcare behavior, such as their openness to using generic drugs, especially if they view their health as stable and not requiring brand-name medications. Individuals in better health might be more willing to use affordable alternatives, whereas those with poorer health may be more hesitant or dependent on physician recommendations.</w:t>
      </w:r>
    </w:p>
    <w:p w14:paraId="56351674"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Distribution of the sample answers on: </w:t>
      </w:r>
    </w:p>
    <w:p w14:paraId="4DAB5148" w14:textId="77777777" w:rsidR="004C3AFC" w:rsidRPr="00B8629E"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w:t>
      </w:r>
      <w:r w:rsidRPr="00B8629E">
        <w:rPr>
          <w:rFonts w:asciiTheme="majorBidi" w:hAnsiTheme="majorBidi" w:cstheme="majorBidi"/>
          <w:b/>
          <w:bCs/>
          <w:sz w:val="24"/>
          <w:szCs w:val="24"/>
          <w:lang w:bidi="ar-DZ"/>
        </w:rPr>
        <w:t>Do you have any chronic illnesses?</w:t>
      </w:r>
      <w:r>
        <w:rPr>
          <w:rFonts w:asciiTheme="majorBidi" w:hAnsiTheme="majorBidi" w:cstheme="majorBidi"/>
          <w:b/>
          <w:bCs/>
          <w:sz w:val="24"/>
          <w:szCs w:val="24"/>
          <w:lang w:bidi="ar-DZ"/>
        </w:rPr>
        <w:t>”</w:t>
      </w:r>
    </w:p>
    <w:p w14:paraId="405A1BA3"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16</w:t>
      </w:r>
      <w:r w:rsidRPr="008B556F">
        <w:rPr>
          <w:rFonts w:asciiTheme="majorBidi" w:hAnsiTheme="majorBidi" w:cstheme="majorBidi"/>
          <w:b/>
          <w:bCs/>
          <w:sz w:val="24"/>
          <w:szCs w:val="24"/>
          <w:lang w:bidi="ar-DZ"/>
        </w:rPr>
        <w:t>: Distribution of Respondents Chronic Illness Status</w:t>
      </w:r>
    </w:p>
    <w:tbl>
      <w:tblPr>
        <w:tblStyle w:val="Grilledutableau"/>
        <w:tblW w:w="0" w:type="auto"/>
        <w:tblInd w:w="-5" w:type="dxa"/>
        <w:tblLook w:val="04A0" w:firstRow="1" w:lastRow="0" w:firstColumn="1" w:lastColumn="0" w:noHBand="0" w:noVBand="1"/>
      </w:tblPr>
      <w:tblGrid>
        <w:gridCol w:w="2510"/>
        <w:gridCol w:w="2510"/>
        <w:gridCol w:w="2530"/>
        <w:gridCol w:w="1512"/>
      </w:tblGrid>
      <w:tr w:rsidR="004C3AFC" w:rsidRPr="00B8629E" w14:paraId="0A4411CC" w14:textId="77777777" w:rsidTr="004C3AFC">
        <w:trPr>
          <w:trHeight w:val="580"/>
        </w:trPr>
        <w:tc>
          <w:tcPr>
            <w:tcW w:w="2510" w:type="dxa"/>
            <w:noWrap/>
            <w:hideMark/>
          </w:tcPr>
          <w:p w14:paraId="5BE305F1" w14:textId="77777777" w:rsidR="004C3AFC" w:rsidRPr="00521DEF" w:rsidRDefault="004C3AFC" w:rsidP="004C3AFC">
            <w:pPr>
              <w:spacing w:line="360" w:lineRule="auto"/>
              <w:jc w:val="center"/>
              <w:rPr>
                <w:rFonts w:asciiTheme="majorBidi" w:hAnsiTheme="majorBidi" w:cstheme="majorBidi"/>
                <w:sz w:val="24"/>
                <w:szCs w:val="24"/>
                <w:lang w:bidi="ar-DZ"/>
              </w:rPr>
            </w:pPr>
          </w:p>
        </w:tc>
        <w:tc>
          <w:tcPr>
            <w:tcW w:w="2510" w:type="dxa"/>
            <w:noWrap/>
            <w:hideMark/>
          </w:tcPr>
          <w:p w14:paraId="2F67E490" w14:textId="77777777" w:rsidR="004C3AFC" w:rsidRPr="00521DEF" w:rsidRDefault="004C3AFC" w:rsidP="004C3AFC">
            <w:pPr>
              <w:spacing w:line="360" w:lineRule="auto"/>
              <w:jc w:val="center"/>
              <w:rPr>
                <w:rFonts w:asciiTheme="majorBidi" w:hAnsiTheme="majorBidi" w:cstheme="majorBidi"/>
                <w:sz w:val="24"/>
                <w:szCs w:val="24"/>
                <w:lang w:bidi="ar-DZ"/>
              </w:rPr>
            </w:pPr>
          </w:p>
        </w:tc>
        <w:tc>
          <w:tcPr>
            <w:tcW w:w="2530" w:type="dxa"/>
            <w:hideMark/>
          </w:tcPr>
          <w:p w14:paraId="3FB84560"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Frequency</w:t>
            </w:r>
          </w:p>
        </w:tc>
        <w:tc>
          <w:tcPr>
            <w:tcW w:w="1512" w:type="dxa"/>
            <w:hideMark/>
          </w:tcPr>
          <w:p w14:paraId="1B4A3E48"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Percent</w:t>
            </w:r>
          </w:p>
        </w:tc>
      </w:tr>
      <w:tr w:rsidR="004C3AFC" w:rsidRPr="00B8629E" w14:paraId="3B268315" w14:textId="77777777" w:rsidTr="004C3AFC">
        <w:trPr>
          <w:trHeight w:val="340"/>
        </w:trPr>
        <w:tc>
          <w:tcPr>
            <w:tcW w:w="2510" w:type="dxa"/>
            <w:vMerge w:val="restart"/>
            <w:hideMark/>
          </w:tcPr>
          <w:p w14:paraId="706B7714"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Valid</w:t>
            </w:r>
          </w:p>
        </w:tc>
        <w:tc>
          <w:tcPr>
            <w:tcW w:w="2510" w:type="dxa"/>
            <w:hideMark/>
          </w:tcPr>
          <w:p w14:paraId="65C42E67"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No</w:t>
            </w:r>
          </w:p>
        </w:tc>
        <w:tc>
          <w:tcPr>
            <w:tcW w:w="2530" w:type="dxa"/>
            <w:noWrap/>
            <w:hideMark/>
          </w:tcPr>
          <w:p w14:paraId="3235143D"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110</w:t>
            </w:r>
          </w:p>
        </w:tc>
        <w:tc>
          <w:tcPr>
            <w:tcW w:w="1512" w:type="dxa"/>
            <w:noWrap/>
            <w:hideMark/>
          </w:tcPr>
          <w:p w14:paraId="39563470"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84.0</w:t>
            </w:r>
          </w:p>
        </w:tc>
      </w:tr>
      <w:tr w:rsidR="004C3AFC" w:rsidRPr="00B8629E" w14:paraId="1F339E4B" w14:textId="77777777" w:rsidTr="004C3AFC">
        <w:trPr>
          <w:trHeight w:val="340"/>
        </w:trPr>
        <w:tc>
          <w:tcPr>
            <w:tcW w:w="2510" w:type="dxa"/>
            <w:vMerge/>
            <w:hideMark/>
          </w:tcPr>
          <w:p w14:paraId="4F7F80AA" w14:textId="77777777" w:rsidR="004C3AFC" w:rsidRPr="00B8629E" w:rsidRDefault="004C3AFC" w:rsidP="004C3AFC">
            <w:pPr>
              <w:spacing w:line="360" w:lineRule="auto"/>
              <w:jc w:val="center"/>
              <w:rPr>
                <w:rFonts w:asciiTheme="majorBidi" w:hAnsiTheme="majorBidi" w:cstheme="majorBidi"/>
                <w:sz w:val="24"/>
                <w:szCs w:val="24"/>
                <w:lang w:bidi="ar-DZ"/>
              </w:rPr>
            </w:pPr>
          </w:p>
        </w:tc>
        <w:tc>
          <w:tcPr>
            <w:tcW w:w="2510" w:type="dxa"/>
            <w:hideMark/>
          </w:tcPr>
          <w:p w14:paraId="6977D0E6"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Yes</w:t>
            </w:r>
          </w:p>
        </w:tc>
        <w:tc>
          <w:tcPr>
            <w:tcW w:w="2530" w:type="dxa"/>
            <w:noWrap/>
            <w:hideMark/>
          </w:tcPr>
          <w:p w14:paraId="3495EAE9"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15</w:t>
            </w:r>
          </w:p>
        </w:tc>
        <w:tc>
          <w:tcPr>
            <w:tcW w:w="1512" w:type="dxa"/>
            <w:noWrap/>
            <w:hideMark/>
          </w:tcPr>
          <w:p w14:paraId="7661C0F0"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11.5</w:t>
            </w:r>
          </w:p>
        </w:tc>
      </w:tr>
      <w:tr w:rsidR="004C3AFC" w:rsidRPr="00B8629E" w14:paraId="07137ECD" w14:textId="77777777" w:rsidTr="004C3AFC">
        <w:trPr>
          <w:trHeight w:val="340"/>
        </w:trPr>
        <w:tc>
          <w:tcPr>
            <w:tcW w:w="2510" w:type="dxa"/>
            <w:vMerge/>
            <w:hideMark/>
          </w:tcPr>
          <w:p w14:paraId="1A4C5454" w14:textId="77777777" w:rsidR="004C3AFC" w:rsidRPr="00B8629E" w:rsidRDefault="004C3AFC" w:rsidP="004C3AFC">
            <w:pPr>
              <w:spacing w:line="360" w:lineRule="auto"/>
              <w:jc w:val="center"/>
              <w:rPr>
                <w:rFonts w:asciiTheme="majorBidi" w:hAnsiTheme="majorBidi" w:cstheme="majorBidi"/>
                <w:sz w:val="24"/>
                <w:szCs w:val="24"/>
                <w:lang w:bidi="ar-DZ"/>
              </w:rPr>
            </w:pPr>
          </w:p>
        </w:tc>
        <w:tc>
          <w:tcPr>
            <w:tcW w:w="2510" w:type="dxa"/>
            <w:hideMark/>
          </w:tcPr>
          <w:p w14:paraId="7D4BCD04"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Total</w:t>
            </w:r>
          </w:p>
        </w:tc>
        <w:tc>
          <w:tcPr>
            <w:tcW w:w="2530" w:type="dxa"/>
            <w:noWrap/>
            <w:hideMark/>
          </w:tcPr>
          <w:p w14:paraId="6004FCA0"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128</w:t>
            </w:r>
          </w:p>
        </w:tc>
        <w:tc>
          <w:tcPr>
            <w:tcW w:w="1512" w:type="dxa"/>
            <w:noWrap/>
            <w:hideMark/>
          </w:tcPr>
          <w:p w14:paraId="3A5C6ECD"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97.7</w:t>
            </w:r>
          </w:p>
        </w:tc>
      </w:tr>
      <w:tr w:rsidR="004C3AFC" w:rsidRPr="00B8629E" w14:paraId="4E30B5F3" w14:textId="77777777" w:rsidTr="004C3AFC">
        <w:trPr>
          <w:trHeight w:val="340"/>
        </w:trPr>
        <w:tc>
          <w:tcPr>
            <w:tcW w:w="2510" w:type="dxa"/>
            <w:hideMark/>
          </w:tcPr>
          <w:p w14:paraId="11F42729"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Missing</w:t>
            </w:r>
          </w:p>
        </w:tc>
        <w:tc>
          <w:tcPr>
            <w:tcW w:w="2510" w:type="dxa"/>
            <w:hideMark/>
          </w:tcPr>
          <w:p w14:paraId="5E8F1B92"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System</w:t>
            </w:r>
          </w:p>
        </w:tc>
        <w:tc>
          <w:tcPr>
            <w:tcW w:w="2530" w:type="dxa"/>
            <w:noWrap/>
            <w:hideMark/>
          </w:tcPr>
          <w:p w14:paraId="33219B6A" w14:textId="77777777" w:rsidR="004C3AFC" w:rsidRPr="00B8629E"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6</w:t>
            </w:r>
          </w:p>
        </w:tc>
        <w:tc>
          <w:tcPr>
            <w:tcW w:w="1512" w:type="dxa"/>
            <w:noWrap/>
            <w:hideMark/>
          </w:tcPr>
          <w:p w14:paraId="2B53F026" w14:textId="77777777" w:rsidR="004C3AFC" w:rsidRPr="00B8629E"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4.6</w:t>
            </w:r>
          </w:p>
        </w:tc>
      </w:tr>
      <w:tr w:rsidR="004C3AFC" w:rsidRPr="00B8629E" w14:paraId="58FCF35C" w14:textId="77777777" w:rsidTr="004C3AFC">
        <w:trPr>
          <w:trHeight w:val="340"/>
        </w:trPr>
        <w:tc>
          <w:tcPr>
            <w:tcW w:w="5020" w:type="dxa"/>
            <w:gridSpan w:val="2"/>
            <w:hideMark/>
          </w:tcPr>
          <w:p w14:paraId="3DC10471"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Total</w:t>
            </w:r>
          </w:p>
        </w:tc>
        <w:tc>
          <w:tcPr>
            <w:tcW w:w="2530" w:type="dxa"/>
            <w:noWrap/>
            <w:hideMark/>
          </w:tcPr>
          <w:p w14:paraId="30D442BC"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131</w:t>
            </w:r>
          </w:p>
        </w:tc>
        <w:tc>
          <w:tcPr>
            <w:tcW w:w="1512" w:type="dxa"/>
            <w:noWrap/>
            <w:hideMark/>
          </w:tcPr>
          <w:p w14:paraId="5A10FE69"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100.0</w:t>
            </w:r>
          </w:p>
        </w:tc>
      </w:tr>
    </w:tbl>
    <w:p w14:paraId="7B10FBDE" w14:textId="77777777" w:rsidR="001D17E4" w:rsidRDefault="004C3AFC" w:rsidP="00B84E10">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r w:rsidR="001D17E4">
        <w:rPr>
          <w:rFonts w:asciiTheme="majorBidi" w:hAnsiTheme="majorBidi" w:cstheme="majorBidi"/>
          <w:sz w:val="24"/>
          <w:szCs w:val="24"/>
          <w:lang w:bidi="ar-DZ"/>
        </w:rPr>
        <w:t xml:space="preserve"> </w:t>
      </w:r>
    </w:p>
    <w:p w14:paraId="559B5F9E" w14:textId="77777777" w:rsidR="00B84E10" w:rsidRDefault="00B84E10" w:rsidP="00B84E10">
      <w:pPr>
        <w:spacing w:line="360" w:lineRule="auto"/>
        <w:jc w:val="center"/>
        <w:rPr>
          <w:rFonts w:asciiTheme="majorBidi" w:hAnsiTheme="majorBidi" w:cstheme="majorBidi"/>
          <w:sz w:val="24"/>
          <w:szCs w:val="24"/>
          <w:lang w:bidi="ar-DZ"/>
        </w:rPr>
      </w:pPr>
    </w:p>
    <w:p w14:paraId="44B026DC" w14:textId="77777777" w:rsidR="00B84E10" w:rsidRDefault="00B84E10" w:rsidP="00B84E10">
      <w:pPr>
        <w:spacing w:line="360" w:lineRule="auto"/>
        <w:jc w:val="center"/>
        <w:rPr>
          <w:rFonts w:asciiTheme="majorBidi" w:hAnsiTheme="majorBidi" w:cstheme="majorBidi"/>
          <w:sz w:val="24"/>
          <w:szCs w:val="24"/>
          <w:lang w:bidi="ar-DZ"/>
        </w:rPr>
      </w:pPr>
    </w:p>
    <w:p w14:paraId="34CFA66E" w14:textId="77777777" w:rsidR="00B84E10" w:rsidRDefault="00B84E10" w:rsidP="00B84E10">
      <w:pPr>
        <w:spacing w:line="360" w:lineRule="auto"/>
        <w:jc w:val="center"/>
        <w:rPr>
          <w:rFonts w:asciiTheme="majorBidi" w:hAnsiTheme="majorBidi" w:cstheme="majorBidi"/>
          <w:sz w:val="24"/>
          <w:szCs w:val="24"/>
          <w:lang w:bidi="ar-DZ"/>
        </w:rPr>
      </w:pPr>
    </w:p>
    <w:p w14:paraId="1D30A201" w14:textId="77777777" w:rsidR="00B84E10" w:rsidRDefault="00B84E10" w:rsidP="00B84E10">
      <w:pPr>
        <w:spacing w:line="360" w:lineRule="auto"/>
        <w:jc w:val="center"/>
        <w:rPr>
          <w:rFonts w:asciiTheme="majorBidi" w:hAnsiTheme="majorBidi" w:cstheme="majorBidi"/>
          <w:sz w:val="24"/>
          <w:szCs w:val="24"/>
          <w:lang w:bidi="ar-DZ"/>
        </w:rPr>
      </w:pPr>
    </w:p>
    <w:p w14:paraId="6DC3C43F" w14:textId="77777777" w:rsidR="00B84E10" w:rsidRDefault="00B84E10" w:rsidP="00B84E10">
      <w:pPr>
        <w:spacing w:line="360" w:lineRule="auto"/>
        <w:jc w:val="center"/>
        <w:rPr>
          <w:rFonts w:asciiTheme="majorBidi" w:hAnsiTheme="majorBidi" w:cstheme="majorBidi"/>
          <w:sz w:val="24"/>
          <w:szCs w:val="24"/>
          <w:lang w:bidi="ar-DZ"/>
        </w:rPr>
      </w:pPr>
    </w:p>
    <w:p w14:paraId="0A4C9475" w14:textId="77777777" w:rsidR="00B84E10" w:rsidRDefault="00B84E10" w:rsidP="00B84E10">
      <w:pPr>
        <w:spacing w:line="360" w:lineRule="auto"/>
        <w:jc w:val="center"/>
        <w:rPr>
          <w:rFonts w:asciiTheme="majorBidi" w:hAnsiTheme="majorBidi" w:cstheme="majorBidi"/>
          <w:sz w:val="24"/>
          <w:szCs w:val="24"/>
          <w:lang w:bidi="ar-DZ"/>
        </w:rPr>
      </w:pPr>
    </w:p>
    <w:p w14:paraId="36E811D0" w14:textId="77777777" w:rsidR="00B84E10" w:rsidRDefault="00B84E10" w:rsidP="00B84E10">
      <w:pPr>
        <w:spacing w:line="360" w:lineRule="auto"/>
        <w:jc w:val="center"/>
        <w:rPr>
          <w:rFonts w:asciiTheme="majorBidi" w:hAnsiTheme="majorBidi" w:cstheme="majorBidi"/>
          <w:sz w:val="24"/>
          <w:szCs w:val="24"/>
          <w:lang w:bidi="ar-DZ"/>
        </w:rPr>
      </w:pPr>
    </w:p>
    <w:p w14:paraId="00003315" w14:textId="77777777" w:rsidR="001D17E4" w:rsidRPr="001D17E4" w:rsidRDefault="001D17E4" w:rsidP="001D17E4">
      <w:pPr>
        <w:spacing w:line="360" w:lineRule="auto"/>
        <w:jc w:val="center"/>
        <w:rPr>
          <w:rFonts w:asciiTheme="majorBidi" w:hAnsiTheme="majorBidi" w:cstheme="majorBidi"/>
          <w:b/>
          <w:bCs/>
          <w:sz w:val="24"/>
          <w:szCs w:val="24"/>
          <w:lang w:bidi="ar-DZ"/>
        </w:rPr>
      </w:pPr>
      <w:r w:rsidRPr="001D17E4">
        <w:rPr>
          <w:rFonts w:asciiTheme="majorBidi" w:hAnsiTheme="majorBidi" w:cstheme="majorBidi"/>
          <w:b/>
          <w:bCs/>
          <w:sz w:val="24"/>
          <w:szCs w:val="24"/>
          <w:lang w:bidi="ar-DZ"/>
        </w:rPr>
        <w:lastRenderedPageBreak/>
        <w:t>Figure08: distribution of respondents’ chronic illness status</w:t>
      </w:r>
    </w:p>
    <w:p w14:paraId="22B449EE" w14:textId="77777777" w:rsidR="004C3AFC" w:rsidRPr="00B8629E"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51A425E9" wp14:editId="214F472B">
            <wp:extent cx="4572000" cy="2743200"/>
            <wp:effectExtent l="0" t="0" r="0" b="0"/>
            <wp:docPr id="18" name="Chart 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8D035D20-25FC-4657-85B4-B9444EF10031}"/>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7" name="Chart 7">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8D035D20-25FC-4657-85B4-B9444EF10031}"/>
                        </a:ext>
                      </a:extLst>
                    </pic:cNvPr>
                    <pic:cNvPicPr>
                      <a:picLocks noGrp="1" noRot="1" noChangeAspect="1" noMove="1" noResize="1" noEditPoints="1" noAdjustHandles="1" noChangeArrowheads="1" noChangeShapeType="1"/>
                    </pic:cNvPicPr>
                  </pic:nvPicPr>
                  <pic:blipFill>
                    <a:blip r:embed="rId25"/>
                    <a:stretch>
                      <a:fillRect/>
                    </a:stretch>
                  </pic:blipFill>
                  <pic:spPr>
                    <a:xfrm>
                      <a:off x="0" y="0"/>
                      <a:ext cx="4572000" cy="2743200"/>
                    </a:xfrm>
                    <a:prstGeom prst="rect">
                      <a:avLst/>
                    </a:prstGeom>
                  </pic:spPr>
                </pic:pic>
              </a:graphicData>
            </a:graphic>
          </wp:inline>
        </w:drawing>
      </w:r>
    </w:p>
    <w:p w14:paraId="7984E3C2" w14:textId="77777777" w:rsidR="001D17E4" w:rsidRDefault="00EF31C4" w:rsidP="00EF31C4">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7A228F38" w14:textId="77777777" w:rsidR="004C3AFC" w:rsidRPr="00521DEF" w:rsidRDefault="004C3AFC" w:rsidP="004C3AFC">
      <w:pPr>
        <w:spacing w:line="360" w:lineRule="auto"/>
        <w:jc w:val="both"/>
        <w:rPr>
          <w:rFonts w:asciiTheme="majorBidi" w:hAnsiTheme="majorBidi" w:cstheme="majorBidi"/>
          <w:sz w:val="24"/>
          <w:szCs w:val="24"/>
          <w:lang w:bidi="ar-DZ"/>
        </w:rPr>
      </w:pPr>
      <w:r w:rsidRPr="00521DEF">
        <w:rPr>
          <w:rFonts w:asciiTheme="majorBidi" w:hAnsiTheme="majorBidi" w:cstheme="majorBidi"/>
          <w:sz w:val="24"/>
          <w:szCs w:val="24"/>
          <w:lang w:bidi="ar-DZ"/>
        </w:rPr>
        <w:t>Table presents the distribution of participants according to whether they suffer from chronic illnesses. Out of the total 131 respondents, 128 valid responses were recorded. Among them, the vast majority (84.0%) reported not having any chronic illnesses, while 11.5% indicated that they do suffer from chronic conditions. Additionally, there were 6 missing responses, representing 4.6% of the total sample.</w:t>
      </w:r>
    </w:p>
    <w:p w14:paraId="1ADD6064" w14:textId="77777777" w:rsidR="004C3AFC" w:rsidRPr="00B84E10" w:rsidRDefault="004C3AFC" w:rsidP="00B84E10">
      <w:pPr>
        <w:spacing w:line="360" w:lineRule="auto"/>
        <w:jc w:val="both"/>
        <w:rPr>
          <w:rFonts w:asciiTheme="majorBidi" w:hAnsiTheme="majorBidi" w:cstheme="majorBidi"/>
          <w:sz w:val="24"/>
          <w:szCs w:val="24"/>
          <w:lang w:bidi="ar-DZ"/>
        </w:rPr>
      </w:pPr>
      <w:r w:rsidRPr="00521DEF">
        <w:rPr>
          <w:rFonts w:asciiTheme="majorBidi" w:hAnsiTheme="majorBidi" w:cstheme="majorBidi"/>
          <w:sz w:val="24"/>
          <w:szCs w:val="24"/>
          <w:lang w:bidi="ar-DZ"/>
        </w:rPr>
        <w:t>These findings imply that most participants do not live with chronic health conditions, which may influence their perceptions of medication in general, and generic drugs in particular. People without chronic illnesses may show more flexibility and openness toward using generics, given that their healthcare needs are less demanding or frequent. In contrast, individuals with chronic conditions might be more cautious, possibly preferring brand-name drugs based on previous medical experiences or perceived effectiveness.</w:t>
      </w:r>
      <w:r>
        <w:rPr>
          <w:rFonts w:asciiTheme="majorBidi" w:hAnsiTheme="majorBidi" w:cstheme="majorBidi"/>
          <w:b/>
          <w:bCs/>
          <w:sz w:val="24"/>
          <w:szCs w:val="24"/>
          <w:lang w:bidi="ar-DZ"/>
        </w:rPr>
        <w:t xml:space="preserve">Distribution of the sample answers on: </w:t>
      </w:r>
    </w:p>
    <w:p w14:paraId="39C79859" w14:textId="77777777" w:rsidR="004C3AFC" w:rsidRPr="00B8629E"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w:t>
      </w:r>
      <w:r w:rsidRPr="00521DEF">
        <w:rPr>
          <w:rFonts w:asciiTheme="majorBidi" w:hAnsiTheme="majorBidi" w:cstheme="majorBidi"/>
          <w:b/>
          <w:bCs/>
          <w:sz w:val="24"/>
          <w:szCs w:val="24"/>
          <w:lang w:bidi="ar-DZ"/>
        </w:rPr>
        <w:t>Do you work in the health field?</w:t>
      </w:r>
      <w:r>
        <w:rPr>
          <w:rFonts w:asciiTheme="majorBidi" w:hAnsiTheme="majorBidi" w:cstheme="majorBidi"/>
          <w:b/>
          <w:bCs/>
          <w:sz w:val="24"/>
          <w:szCs w:val="24"/>
          <w:lang w:bidi="ar-DZ"/>
        </w:rPr>
        <w:t>”</w:t>
      </w:r>
    </w:p>
    <w:p w14:paraId="392C54C4"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17</w:t>
      </w:r>
      <w:r w:rsidRPr="008B556F">
        <w:rPr>
          <w:rFonts w:asciiTheme="majorBidi" w:hAnsiTheme="majorBidi" w:cstheme="majorBidi"/>
          <w:b/>
          <w:bCs/>
          <w:sz w:val="24"/>
          <w:szCs w:val="24"/>
          <w:lang w:bidi="ar-DZ"/>
        </w:rPr>
        <w:t xml:space="preserve">: Distribution of  </w:t>
      </w:r>
      <w:r w:rsidR="008B556F">
        <w:rPr>
          <w:rFonts w:asciiTheme="majorBidi" w:hAnsiTheme="majorBidi" w:cstheme="majorBidi"/>
          <w:b/>
          <w:bCs/>
          <w:sz w:val="24"/>
          <w:szCs w:val="24"/>
          <w:lang w:bidi="ar-DZ"/>
        </w:rPr>
        <w:t>r</w:t>
      </w:r>
      <w:r w:rsidRPr="008B556F">
        <w:rPr>
          <w:rFonts w:asciiTheme="majorBidi" w:hAnsiTheme="majorBidi" w:cstheme="majorBidi"/>
          <w:b/>
          <w:bCs/>
          <w:sz w:val="24"/>
          <w:szCs w:val="24"/>
          <w:lang w:bidi="ar-DZ"/>
        </w:rPr>
        <w:t>espondents by Employment in the Health Sector</w:t>
      </w:r>
      <w:r>
        <w:rPr>
          <w:rFonts w:asciiTheme="majorBidi" w:hAnsiTheme="majorBidi" w:cstheme="majorBidi"/>
          <w:sz w:val="24"/>
          <w:szCs w:val="24"/>
          <w:lang w:bidi="ar-DZ"/>
        </w:rPr>
        <w:t xml:space="preserve"> </w:t>
      </w:r>
    </w:p>
    <w:tbl>
      <w:tblPr>
        <w:tblStyle w:val="Grilledutableau"/>
        <w:tblW w:w="0" w:type="auto"/>
        <w:tblInd w:w="1193" w:type="dxa"/>
        <w:tblLook w:val="04A0" w:firstRow="1" w:lastRow="0" w:firstColumn="1" w:lastColumn="0" w:noHBand="0" w:noVBand="1"/>
      </w:tblPr>
      <w:tblGrid>
        <w:gridCol w:w="2560"/>
        <w:gridCol w:w="2580"/>
        <w:gridCol w:w="1540"/>
      </w:tblGrid>
      <w:tr w:rsidR="004C3AFC" w:rsidRPr="00521DEF" w14:paraId="324AE9CB" w14:textId="77777777" w:rsidTr="004C3AFC">
        <w:trPr>
          <w:trHeight w:val="580"/>
        </w:trPr>
        <w:tc>
          <w:tcPr>
            <w:tcW w:w="2560" w:type="dxa"/>
            <w:noWrap/>
            <w:hideMark/>
          </w:tcPr>
          <w:p w14:paraId="74BCB326" w14:textId="77777777" w:rsidR="004C3AFC" w:rsidRPr="00521DEF" w:rsidRDefault="004C3AFC" w:rsidP="004C3AFC">
            <w:pPr>
              <w:spacing w:line="360" w:lineRule="auto"/>
              <w:jc w:val="center"/>
              <w:rPr>
                <w:rFonts w:asciiTheme="majorBidi" w:hAnsiTheme="majorBidi" w:cstheme="majorBidi"/>
                <w:sz w:val="24"/>
                <w:szCs w:val="24"/>
                <w:lang w:bidi="ar-DZ"/>
              </w:rPr>
            </w:pPr>
          </w:p>
        </w:tc>
        <w:tc>
          <w:tcPr>
            <w:tcW w:w="2580" w:type="dxa"/>
            <w:hideMark/>
          </w:tcPr>
          <w:p w14:paraId="0631B1BE"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Frequency</w:t>
            </w:r>
          </w:p>
        </w:tc>
        <w:tc>
          <w:tcPr>
            <w:tcW w:w="1540" w:type="dxa"/>
            <w:hideMark/>
          </w:tcPr>
          <w:p w14:paraId="3B7C8018"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Percent</w:t>
            </w:r>
          </w:p>
        </w:tc>
      </w:tr>
      <w:tr w:rsidR="004C3AFC" w:rsidRPr="00521DEF" w14:paraId="50F97045" w14:textId="77777777" w:rsidTr="004C3AFC">
        <w:trPr>
          <w:trHeight w:val="340"/>
        </w:trPr>
        <w:tc>
          <w:tcPr>
            <w:tcW w:w="2560" w:type="dxa"/>
            <w:hideMark/>
          </w:tcPr>
          <w:p w14:paraId="7EF7D8C0"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No</w:t>
            </w:r>
          </w:p>
        </w:tc>
        <w:tc>
          <w:tcPr>
            <w:tcW w:w="2580" w:type="dxa"/>
            <w:noWrap/>
            <w:hideMark/>
          </w:tcPr>
          <w:p w14:paraId="05432CF3"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90</w:t>
            </w:r>
          </w:p>
        </w:tc>
        <w:tc>
          <w:tcPr>
            <w:tcW w:w="1540" w:type="dxa"/>
            <w:noWrap/>
            <w:hideMark/>
          </w:tcPr>
          <w:p w14:paraId="7D2008AB"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68.7</w:t>
            </w:r>
          </w:p>
        </w:tc>
      </w:tr>
      <w:tr w:rsidR="004C3AFC" w:rsidRPr="00521DEF" w14:paraId="54B0926B" w14:textId="77777777" w:rsidTr="004C3AFC">
        <w:trPr>
          <w:trHeight w:val="340"/>
        </w:trPr>
        <w:tc>
          <w:tcPr>
            <w:tcW w:w="2560" w:type="dxa"/>
            <w:hideMark/>
          </w:tcPr>
          <w:p w14:paraId="0C54F37E"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lastRenderedPageBreak/>
              <w:t>Yes</w:t>
            </w:r>
          </w:p>
        </w:tc>
        <w:tc>
          <w:tcPr>
            <w:tcW w:w="2580" w:type="dxa"/>
            <w:noWrap/>
            <w:hideMark/>
          </w:tcPr>
          <w:p w14:paraId="320DD5E2"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41</w:t>
            </w:r>
          </w:p>
        </w:tc>
        <w:tc>
          <w:tcPr>
            <w:tcW w:w="1540" w:type="dxa"/>
            <w:noWrap/>
            <w:hideMark/>
          </w:tcPr>
          <w:p w14:paraId="57D2FFEA"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31.3</w:t>
            </w:r>
          </w:p>
        </w:tc>
      </w:tr>
      <w:tr w:rsidR="004C3AFC" w:rsidRPr="00521DEF" w14:paraId="617DBD5D" w14:textId="77777777" w:rsidTr="004C3AFC">
        <w:trPr>
          <w:trHeight w:val="340"/>
        </w:trPr>
        <w:tc>
          <w:tcPr>
            <w:tcW w:w="2560" w:type="dxa"/>
            <w:hideMark/>
          </w:tcPr>
          <w:p w14:paraId="14EDE79E"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Total</w:t>
            </w:r>
          </w:p>
        </w:tc>
        <w:tc>
          <w:tcPr>
            <w:tcW w:w="2580" w:type="dxa"/>
            <w:noWrap/>
            <w:hideMark/>
          </w:tcPr>
          <w:p w14:paraId="05DB5C96"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131</w:t>
            </w:r>
          </w:p>
        </w:tc>
        <w:tc>
          <w:tcPr>
            <w:tcW w:w="1540" w:type="dxa"/>
            <w:noWrap/>
            <w:hideMark/>
          </w:tcPr>
          <w:p w14:paraId="4B7BA535"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100.0</w:t>
            </w:r>
          </w:p>
        </w:tc>
      </w:tr>
    </w:tbl>
    <w:p w14:paraId="2FD69432" w14:textId="77777777" w:rsidR="004C3AFC"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p>
    <w:p w14:paraId="55FFFBDC" w14:textId="77777777" w:rsidR="00EF31C4" w:rsidRPr="00EF31C4" w:rsidRDefault="00EF31C4" w:rsidP="004C3AFC">
      <w:pPr>
        <w:spacing w:line="360" w:lineRule="auto"/>
        <w:jc w:val="center"/>
        <w:rPr>
          <w:rFonts w:asciiTheme="majorBidi" w:hAnsiTheme="majorBidi" w:cstheme="majorBidi"/>
          <w:b/>
          <w:bCs/>
          <w:sz w:val="24"/>
          <w:szCs w:val="24"/>
          <w:lang w:bidi="ar-DZ"/>
        </w:rPr>
      </w:pPr>
      <w:r w:rsidRPr="00EF31C4">
        <w:rPr>
          <w:rFonts w:asciiTheme="majorBidi" w:hAnsiTheme="majorBidi" w:cstheme="majorBidi"/>
          <w:b/>
          <w:bCs/>
          <w:sz w:val="24"/>
          <w:szCs w:val="24"/>
          <w:lang w:bidi="ar-DZ"/>
        </w:rPr>
        <w:t xml:space="preserve">Figure09: distribution of </w:t>
      </w:r>
      <w:r>
        <w:rPr>
          <w:rFonts w:asciiTheme="majorBidi" w:hAnsiTheme="majorBidi" w:cstheme="majorBidi"/>
          <w:b/>
          <w:bCs/>
          <w:sz w:val="24"/>
          <w:szCs w:val="24"/>
          <w:lang w:bidi="ar-DZ"/>
        </w:rPr>
        <w:t xml:space="preserve">respondents by </w:t>
      </w:r>
      <w:r w:rsidRPr="00EF31C4">
        <w:rPr>
          <w:rFonts w:asciiTheme="majorBidi" w:hAnsiTheme="majorBidi" w:cstheme="majorBidi"/>
          <w:b/>
          <w:bCs/>
          <w:sz w:val="24"/>
          <w:szCs w:val="24"/>
          <w:lang w:bidi="ar-DZ"/>
        </w:rPr>
        <w:t>employment in the health sector</w:t>
      </w:r>
    </w:p>
    <w:p w14:paraId="586DFB84" w14:textId="77777777" w:rsidR="004C3AFC" w:rsidRPr="00B8629E"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796A0932" wp14:editId="73EFB56D">
            <wp:extent cx="4572000" cy="2743200"/>
            <wp:effectExtent l="0" t="0" r="0" b="0"/>
            <wp:docPr id="19" name="Chart 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F1239CB2-561A-41EF-8F00-03E1CE8426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E56D391" w14:textId="77777777" w:rsidR="00EF31C4" w:rsidRDefault="00EF31C4" w:rsidP="00EF31C4">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33FF28A2" w14:textId="77777777" w:rsidR="004C3AFC" w:rsidRPr="00521DEF" w:rsidRDefault="004C3AFC" w:rsidP="004C3AFC">
      <w:pPr>
        <w:spacing w:line="360" w:lineRule="auto"/>
        <w:jc w:val="both"/>
        <w:rPr>
          <w:rFonts w:asciiTheme="majorBidi" w:hAnsiTheme="majorBidi" w:cstheme="majorBidi"/>
          <w:sz w:val="24"/>
          <w:szCs w:val="24"/>
          <w:lang w:bidi="ar-DZ"/>
        </w:rPr>
      </w:pPr>
      <w:r w:rsidRPr="00521DEF">
        <w:rPr>
          <w:rFonts w:asciiTheme="majorBidi" w:hAnsiTheme="majorBidi" w:cstheme="majorBidi"/>
          <w:sz w:val="24"/>
          <w:szCs w:val="24"/>
          <w:lang w:bidi="ar-DZ"/>
        </w:rPr>
        <w:t>Table 8 shows the distribution of respondents based on whether they are employed in the health sector. Out of the 131 participants, 41 respondents (31.3%) stated that they work in the health field, while the majority, 90 respondents (68.7%), indicated they do not.</w:t>
      </w:r>
    </w:p>
    <w:p w14:paraId="5EC6A937" w14:textId="77777777" w:rsidR="004C3AFC" w:rsidRDefault="004C3AFC" w:rsidP="004C3AFC">
      <w:pPr>
        <w:spacing w:line="360" w:lineRule="auto"/>
        <w:jc w:val="both"/>
        <w:rPr>
          <w:rFonts w:asciiTheme="majorBidi" w:hAnsiTheme="majorBidi" w:cstheme="majorBidi"/>
          <w:sz w:val="24"/>
          <w:szCs w:val="24"/>
          <w:lang w:bidi="ar-DZ"/>
        </w:rPr>
      </w:pPr>
      <w:r w:rsidRPr="00521DEF">
        <w:rPr>
          <w:rFonts w:asciiTheme="majorBidi" w:hAnsiTheme="majorBidi" w:cstheme="majorBidi"/>
          <w:sz w:val="24"/>
          <w:szCs w:val="24"/>
          <w:lang w:bidi="ar-DZ"/>
        </w:rPr>
        <w:t>This distribution highlights that nearly one-third of the sample has direct exposure to the healthcare environment, which may affect their perceptions and knowledge about generic drugs. Health professionals are generally more familiar with drug efficacy, regulatory standards, and cost differences, which could lead to more favorable or critical opinions regarding generics. On the other hand, non-health professionals may rely more heavily on external information sources such as media, doctors, or personal experiences to form their views.</w:t>
      </w:r>
    </w:p>
    <w:p w14:paraId="06567F12" w14:textId="77777777" w:rsidR="00B84E10" w:rsidRDefault="00B84E10" w:rsidP="004C3AFC">
      <w:pPr>
        <w:spacing w:line="360" w:lineRule="auto"/>
        <w:jc w:val="both"/>
        <w:rPr>
          <w:rFonts w:asciiTheme="majorBidi" w:hAnsiTheme="majorBidi" w:cstheme="majorBidi"/>
          <w:sz w:val="24"/>
          <w:szCs w:val="24"/>
          <w:lang w:bidi="ar-DZ"/>
        </w:rPr>
      </w:pPr>
    </w:p>
    <w:p w14:paraId="3F559215" w14:textId="77777777" w:rsidR="00B84E10" w:rsidRDefault="00B84E10" w:rsidP="004C3AFC">
      <w:pPr>
        <w:spacing w:line="360" w:lineRule="auto"/>
        <w:jc w:val="both"/>
        <w:rPr>
          <w:rFonts w:asciiTheme="majorBidi" w:hAnsiTheme="majorBidi" w:cstheme="majorBidi"/>
          <w:sz w:val="24"/>
          <w:szCs w:val="24"/>
          <w:lang w:bidi="ar-DZ"/>
        </w:rPr>
      </w:pPr>
    </w:p>
    <w:p w14:paraId="50D2007A" w14:textId="77777777" w:rsidR="00B84E10" w:rsidRPr="00521DEF" w:rsidRDefault="00B84E10" w:rsidP="004C3AFC">
      <w:pPr>
        <w:spacing w:line="360" w:lineRule="auto"/>
        <w:jc w:val="both"/>
        <w:rPr>
          <w:rFonts w:asciiTheme="majorBidi" w:hAnsiTheme="majorBidi" w:cstheme="majorBidi"/>
          <w:sz w:val="24"/>
          <w:szCs w:val="24"/>
          <w:lang w:bidi="ar-DZ"/>
        </w:rPr>
      </w:pPr>
    </w:p>
    <w:p w14:paraId="236921C9"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lastRenderedPageBreak/>
        <w:t xml:space="preserve">Distribution of the sample answers on: </w:t>
      </w:r>
    </w:p>
    <w:p w14:paraId="1341F137" w14:textId="77777777" w:rsidR="004C3AFC" w:rsidRPr="00B8629E"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w:t>
      </w:r>
      <w:r w:rsidRPr="00521DEF">
        <w:rPr>
          <w:rFonts w:asciiTheme="majorBidi" w:hAnsiTheme="majorBidi" w:cstheme="majorBidi"/>
          <w:b/>
          <w:bCs/>
          <w:sz w:val="24"/>
          <w:szCs w:val="24"/>
          <w:lang w:bidi="ar-DZ"/>
        </w:rPr>
        <w:t xml:space="preserve">Do you </w:t>
      </w:r>
      <w:r>
        <w:rPr>
          <w:rFonts w:asciiTheme="majorBidi" w:hAnsiTheme="majorBidi" w:cstheme="majorBidi"/>
          <w:b/>
          <w:bCs/>
          <w:sz w:val="24"/>
          <w:szCs w:val="24"/>
          <w:lang w:bidi="ar-DZ"/>
        </w:rPr>
        <w:t>have CHIFA card</w:t>
      </w:r>
      <w:r w:rsidRPr="00521DEF">
        <w:rPr>
          <w:rFonts w:asciiTheme="majorBidi" w:hAnsiTheme="majorBidi" w:cstheme="majorBidi"/>
          <w:b/>
          <w:bCs/>
          <w:sz w:val="24"/>
          <w:szCs w:val="24"/>
          <w:lang w:bidi="ar-DZ"/>
        </w:rPr>
        <w:t>?</w:t>
      </w:r>
      <w:r>
        <w:rPr>
          <w:rFonts w:asciiTheme="majorBidi" w:hAnsiTheme="majorBidi" w:cstheme="majorBidi"/>
          <w:b/>
          <w:bCs/>
          <w:sz w:val="24"/>
          <w:szCs w:val="24"/>
          <w:lang w:bidi="ar-DZ"/>
        </w:rPr>
        <w:t>”</w:t>
      </w:r>
    </w:p>
    <w:p w14:paraId="63CF929C"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18</w:t>
      </w:r>
      <w:r>
        <w:rPr>
          <w:rFonts w:asciiTheme="majorBidi" w:hAnsiTheme="majorBidi" w:cstheme="majorBidi"/>
          <w:b/>
          <w:bCs/>
          <w:sz w:val="24"/>
          <w:szCs w:val="24"/>
          <w:lang w:bidi="ar-DZ"/>
        </w:rPr>
        <w:t xml:space="preserve">: </w:t>
      </w:r>
      <w:r w:rsidRPr="008B556F">
        <w:rPr>
          <w:rFonts w:asciiTheme="majorBidi" w:hAnsiTheme="majorBidi" w:cstheme="majorBidi"/>
          <w:b/>
          <w:bCs/>
          <w:sz w:val="24"/>
          <w:szCs w:val="24"/>
          <w:lang w:bidi="ar-DZ"/>
        </w:rPr>
        <w:t xml:space="preserve">Distribution of </w:t>
      </w:r>
      <w:r w:rsidR="008B556F">
        <w:rPr>
          <w:rFonts w:asciiTheme="majorBidi" w:hAnsiTheme="majorBidi" w:cstheme="majorBidi"/>
          <w:b/>
          <w:bCs/>
          <w:sz w:val="24"/>
          <w:szCs w:val="24"/>
          <w:lang w:bidi="ar-DZ"/>
        </w:rPr>
        <w:t>r</w:t>
      </w:r>
      <w:r w:rsidRPr="008B556F">
        <w:rPr>
          <w:rFonts w:asciiTheme="majorBidi" w:hAnsiTheme="majorBidi" w:cstheme="majorBidi"/>
          <w:b/>
          <w:bCs/>
          <w:sz w:val="24"/>
          <w:szCs w:val="24"/>
          <w:lang w:bidi="ar-DZ"/>
        </w:rPr>
        <w:t>espondents by Possession of a CHIFA Card</w:t>
      </w:r>
    </w:p>
    <w:tbl>
      <w:tblPr>
        <w:tblStyle w:val="Grilledutableau"/>
        <w:tblW w:w="0" w:type="auto"/>
        <w:tblInd w:w="1186" w:type="dxa"/>
        <w:tblLook w:val="04A0" w:firstRow="1" w:lastRow="0" w:firstColumn="1" w:lastColumn="0" w:noHBand="0" w:noVBand="1"/>
      </w:tblPr>
      <w:tblGrid>
        <w:gridCol w:w="2560"/>
        <w:gridCol w:w="2580"/>
        <w:gridCol w:w="1540"/>
      </w:tblGrid>
      <w:tr w:rsidR="004C3AFC" w:rsidRPr="00521DEF" w14:paraId="10BDED7B" w14:textId="77777777" w:rsidTr="004C3AFC">
        <w:trPr>
          <w:trHeight w:val="580"/>
        </w:trPr>
        <w:tc>
          <w:tcPr>
            <w:tcW w:w="2560" w:type="dxa"/>
            <w:noWrap/>
            <w:hideMark/>
          </w:tcPr>
          <w:p w14:paraId="2D385D63" w14:textId="77777777" w:rsidR="004C3AFC" w:rsidRPr="007171B9" w:rsidRDefault="004C3AFC" w:rsidP="004C3AFC">
            <w:pPr>
              <w:spacing w:line="360" w:lineRule="auto"/>
              <w:jc w:val="center"/>
              <w:rPr>
                <w:rFonts w:asciiTheme="majorBidi" w:hAnsiTheme="majorBidi" w:cstheme="majorBidi"/>
                <w:sz w:val="24"/>
                <w:szCs w:val="24"/>
                <w:lang w:bidi="ar-DZ"/>
              </w:rPr>
            </w:pPr>
          </w:p>
        </w:tc>
        <w:tc>
          <w:tcPr>
            <w:tcW w:w="2580" w:type="dxa"/>
            <w:hideMark/>
          </w:tcPr>
          <w:p w14:paraId="66637C53"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Frequency</w:t>
            </w:r>
          </w:p>
        </w:tc>
        <w:tc>
          <w:tcPr>
            <w:tcW w:w="1540" w:type="dxa"/>
            <w:hideMark/>
          </w:tcPr>
          <w:p w14:paraId="11A5626F"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Percent</w:t>
            </w:r>
          </w:p>
        </w:tc>
      </w:tr>
      <w:tr w:rsidR="004C3AFC" w:rsidRPr="00521DEF" w14:paraId="01867BA0" w14:textId="77777777" w:rsidTr="004C3AFC">
        <w:trPr>
          <w:trHeight w:val="340"/>
        </w:trPr>
        <w:tc>
          <w:tcPr>
            <w:tcW w:w="2560" w:type="dxa"/>
            <w:hideMark/>
          </w:tcPr>
          <w:p w14:paraId="614C4127"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No</w:t>
            </w:r>
          </w:p>
        </w:tc>
        <w:tc>
          <w:tcPr>
            <w:tcW w:w="2580" w:type="dxa"/>
            <w:noWrap/>
            <w:hideMark/>
          </w:tcPr>
          <w:p w14:paraId="456C5B38"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53</w:t>
            </w:r>
          </w:p>
        </w:tc>
        <w:tc>
          <w:tcPr>
            <w:tcW w:w="1540" w:type="dxa"/>
            <w:noWrap/>
            <w:hideMark/>
          </w:tcPr>
          <w:p w14:paraId="68F45C51"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40.5</w:t>
            </w:r>
          </w:p>
        </w:tc>
      </w:tr>
      <w:tr w:rsidR="004C3AFC" w:rsidRPr="00521DEF" w14:paraId="7791F4C3" w14:textId="77777777" w:rsidTr="004C3AFC">
        <w:trPr>
          <w:trHeight w:val="340"/>
        </w:trPr>
        <w:tc>
          <w:tcPr>
            <w:tcW w:w="2560" w:type="dxa"/>
            <w:hideMark/>
          </w:tcPr>
          <w:p w14:paraId="1F4167B1"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Yes</w:t>
            </w:r>
          </w:p>
        </w:tc>
        <w:tc>
          <w:tcPr>
            <w:tcW w:w="2580" w:type="dxa"/>
            <w:noWrap/>
            <w:hideMark/>
          </w:tcPr>
          <w:p w14:paraId="2B33BE7B"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78</w:t>
            </w:r>
          </w:p>
        </w:tc>
        <w:tc>
          <w:tcPr>
            <w:tcW w:w="1540" w:type="dxa"/>
            <w:noWrap/>
            <w:hideMark/>
          </w:tcPr>
          <w:p w14:paraId="7B1F371B"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59.5</w:t>
            </w:r>
          </w:p>
        </w:tc>
      </w:tr>
      <w:tr w:rsidR="004C3AFC" w:rsidRPr="00521DEF" w14:paraId="0B2DF4CB" w14:textId="77777777" w:rsidTr="004C3AFC">
        <w:trPr>
          <w:trHeight w:val="340"/>
        </w:trPr>
        <w:tc>
          <w:tcPr>
            <w:tcW w:w="2560" w:type="dxa"/>
            <w:hideMark/>
          </w:tcPr>
          <w:p w14:paraId="3567DF4A"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Total</w:t>
            </w:r>
          </w:p>
        </w:tc>
        <w:tc>
          <w:tcPr>
            <w:tcW w:w="2580" w:type="dxa"/>
            <w:noWrap/>
            <w:hideMark/>
          </w:tcPr>
          <w:p w14:paraId="6CEDFCDC"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131</w:t>
            </w:r>
          </w:p>
        </w:tc>
        <w:tc>
          <w:tcPr>
            <w:tcW w:w="1540" w:type="dxa"/>
            <w:noWrap/>
            <w:hideMark/>
          </w:tcPr>
          <w:p w14:paraId="010A821B" w14:textId="77777777" w:rsidR="004C3AFC" w:rsidRPr="00521DEF" w:rsidRDefault="004C3AFC" w:rsidP="004C3AFC">
            <w:pPr>
              <w:spacing w:line="360" w:lineRule="auto"/>
              <w:jc w:val="center"/>
              <w:rPr>
                <w:rFonts w:asciiTheme="majorBidi" w:hAnsiTheme="majorBidi" w:cstheme="majorBidi"/>
                <w:sz w:val="24"/>
                <w:szCs w:val="24"/>
                <w:lang w:bidi="ar-DZ"/>
              </w:rPr>
            </w:pPr>
            <w:r w:rsidRPr="00521DEF">
              <w:rPr>
                <w:rFonts w:asciiTheme="majorBidi" w:hAnsiTheme="majorBidi" w:cstheme="majorBidi"/>
                <w:sz w:val="24"/>
                <w:szCs w:val="24"/>
                <w:lang w:bidi="ar-DZ"/>
              </w:rPr>
              <w:t>100.0</w:t>
            </w:r>
          </w:p>
        </w:tc>
      </w:tr>
    </w:tbl>
    <w:p w14:paraId="7D14BEF3" w14:textId="77777777" w:rsidR="004C3AFC"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r w:rsidR="00EF31C4">
        <w:rPr>
          <w:rFonts w:asciiTheme="majorBidi" w:hAnsiTheme="majorBidi" w:cstheme="majorBidi"/>
          <w:sz w:val="24"/>
          <w:szCs w:val="24"/>
          <w:lang w:bidi="ar-DZ"/>
        </w:rPr>
        <w:t xml:space="preserve"> </w:t>
      </w:r>
    </w:p>
    <w:p w14:paraId="1FEE6641" w14:textId="77777777" w:rsidR="00EF31C4" w:rsidRPr="00EF31C4" w:rsidRDefault="00EF31C4" w:rsidP="004C3AFC">
      <w:pPr>
        <w:spacing w:line="360" w:lineRule="auto"/>
        <w:jc w:val="center"/>
        <w:rPr>
          <w:rFonts w:asciiTheme="majorBidi" w:hAnsiTheme="majorBidi" w:cstheme="majorBidi"/>
          <w:b/>
          <w:bCs/>
          <w:sz w:val="24"/>
          <w:szCs w:val="24"/>
          <w:lang w:bidi="ar-DZ"/>
        </w:rPr>
      </w:pPr>
      <w:r w:rsidRPr="00EF31C4">
        <w:rPr>
          <w:rFonts w:asciiTheme="majorBidi" w:hAnsiTheme="majorBidi" w:cstheme="majorBidi"/>
          <w:b/>
          <w:bCs/>
          <w:sz w:val="24"/>
          <w:szCs w:val="24"/>
          <w:lang w:bidi="ar-DZ"/>
        </w:rPr>
        <w:t>Figure10: distribution of respondents by possession of a Chifa card</w:t>
      </w:r>
    </w:p>
    <w:p w14:paraId="17D59220" w14:textId="77777777" w:rsidR="004C3AFC" w:rsidRPr="00B8629E"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4E1016F3" wp14:editId="5A4D47F6">
            <wp:extent cx="4572000" cy="2743200"/>
            <wp:effectExtent l="0" t="0" r="0" b="0"/>
            <wp:docPr id="20" name="Chart 9">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2DBBFB93-C24F-4C3C-91D4-FBCB51D505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753862D" w14:textId="77777777" w:rsidR="00EF31C4" w:rsidRDefault="00EF31C4" w:rsidP="00EF31C4">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5A4F6129" w14:textId="77777777" w:rsidR="004C3AFC" w:rsidRPr="007171B9" w:rsidRDefault="004C3AFC" w:rsidP="004C3AFC">
      <w:pPr>
        <w:spacing w:line="360" w:lineRule="auto"/>
        <w:jc w:val="both"/>
        <w:rPr>
          <w:rFonts w:asciiTheme="majorBidi" w:hAnsiTheme="majorBidi" w:cstheme="majorBidi"/>
          <w:sz w:val="24"/>
          <w:szCs w:val="24"/>
          <w:lang w:bidi="ar-DZ"/>
        </w:rPr>
      </w:pPr>
      <w:r w:rsidRPr="007171B9">
        <w:rPr>
          <w:rFonts w:asciiTheme="majorBidi" w:hAnsiTheme="majorBidi" w:cstheme="majorBidi"/>
          <w:sz w:val="24"/>
          <w:szCs w:val="24"/>
          <w:lang w:bidi="ar-DZ"/>
        </w:rPr>
        <w:t>Table illustrates the distribution of respondents based on whether they possess a CHIFA card, which is Algeria’s national health insurance card. Among the 131 respondents, 78 individuals (59.5%) reported having a CHIFA card, while 53 individuals (40.5%) stated that they do not.</w:t>
      </w:r>
    </w:p>
    <w:p w14:paraId="324F42A1" w14:textId="77777777" w:rsidR="004C3AFC" w:rsidRPr="007171B9" w:rsidRDefault="004C3AFC" w:rsidP="004C3AFC">
      <w:pPr>
        <w:spacing w:line="360" w:lineRule="auto"/>
        <w:jc w:val="both"/>
        <w:rPr>
          <w:rFonts w:asciiTheme="majorBidi" w:hAnsiTheme="majorBidi" w:cstheme="majorBidi"/>
          <w:sz w:val="24"/>
          <w:szCs w:val="24"/>
          <w:lang w:bidi="ar-DZ"/>
        </w:rPr>
      </w:pPr>
      <w:r w:rsidRPr="007171B9">
        <w:rPr>
          <w:rFonts w:asciiTheme="majorBidi" w:hAnsiTheme="majorBidi" w:cstheme="majorBidi"/>
          <w:sz w:val="24"/>
          <w:szCs w:val="24"/>
          <w:lang w:bidi="ar-DZ"/>
        </w:rPr>
        <w:t xml:space="preserve">This result indicates that the majority of the sample is covered under the national health insurance scheme, which may significantly impact their behavior toward purchasing medications, including generic drugs. Those with CHIFA cards may be more inclined to trust and use generic drugs, particularly if these are reimbursed or recommended within the public healthcare system. In </w:t>
      </w:r>
      <w:r w:rsidRPr="007171B9">
        <w:rPr>
          <w:rFonts w:asciiTheme="majorBidi" w:hAnsiTheme="majorBidi" w:cstheme="majorBidi"/>
          <w:sz w:val="24"/>
          <w:szCs w:val="24"/>
          <w:lang w:bidi="ar-DZ"/>
        </w:rPr>
        <w:lastRenderedPageBreak/>
        <w:t>contrast, those without CHIFA coverage may rely on private expenditures and thus could prioritize brand-name drugs or base their choices on price and perceived quality.</w:t>
      </w:r>
    </w:p>
    <w:p w14:paraId="25BBE113" w14:textId="77777777" w:rsidR="004C3AFC" w:rsidRPr="007171B9" w:rsidRDefault="004C3AFC" w:rsidP="004C3AFC">
      <w:pPr>
        <w:spacing w:line="360" w:lineRule="auto"/>
        <w:rPr>
          <w:rFonts w:asciiTheme="majorBidi" w:hAnsiTheme="majorBidi" w:cstheme="majorBidi"/>
          <w:b/>
          <w:bCs/>
          <w:sz w:val="24"/>
          <w:szCs w:val="24"/>
          <w:lang w:bidi="ar-DZ"/>
        </w:rPr>
      </w:pPr>
      <w:bookmarkStart w:id="112" w:name="_Toc202100882"/>
      <w:r w:rsidRPr="00791542">
        <w:rPr>
          <w:rStyle w:val="Titre3Car"/>
          <w:rFonts w:eastAsiaTheme="minorHAnsi"/>
          <w:u w:val="none"/>
        </w:rPr>
        <w:t>Analysis of individuals' response</w:t>
      </w:r>
      <w:bookmarkEnd w:id="112"/>
      <w:r w:rsidRPr="007171B9">
        <w:rPr>
          <w:rFonts w:asciiTheme="majorBidi" w:hAnsiTheme="majorBidi" w:cstheme="majorBidi"/>
          <w:b/>
          <w:bCs/>
          <w:sz w:val="24"/>
          <w:szCs w:val="24"/>
          <w:lang w:bidi="ar-DZ"/>
        </w:rPr>
        <w:t>s</w:t>
      </w:r>
    </w:p>
    <w:p w14:paraId="33B64D6D" w14:textId="77777777" w:rsidR="004C3AFC" w:rsidRDefault="004C3AFC" w:rsidP="004C3AFC">
      <w:pPr>
        <w:spacing w:line="360" w:lineRule="auto"/>
        <w:jc w:val="both"/>
        <w:rPr>
          <w:rFonts w:asciiTheme="majorBidi" w:hAnsiTheme="majorBidi" w:cstheme="majorBidi"/>
          <w:b/>
          <w:bCs/>
          <w:sz w:val="24"/>
          <w:szCs w:val="24"/>
          <w:lang w:bidi="ar-DZ"/>
        </w:rPr>
      </w:pPr>
      <w:r w:rsidRPr="007171B9">
        <w:rPr>
          <w:rFonts w:asciiTheme="majorBidi" w:hAnsiTheme="majorBidi" w:cstheme="majorBidi"/>
          <w:b/>
          <w:bCs/>
          <w:sz w:val="24"/>
          <w:szCs w:val="24"/>
          <w:lang w:bidi="ar-DZ"/>
        </w:rPr>
        <w:t xml:space="preserve">Analysis of individuals' responses regarding the measurement of </w:t>
      </w:r>
      <w:r>
        <w:rPr>
          <w:rFonts w:asciiTheme="majorBidi" w:hAnsiTheme="majorBidi" w:cstheme="majorBidi"/>
          <w:b/>
          <w:bCs/>
          <w:sz w:val="24"/>
          <w:szCs w:val="24"/>
          <w:lang w:bidi="ar-DZ"/>
        </w:rPr>
        <w:t>Knowledge about generic drugs:</w:t>
      </w:r>
    </w:p>
    <w:p w14:paraId="73C518EC"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Distribution of the sample answers on: </w:t>
      </w:r>
    </w:p>
    <w:p w14:paraId="6B5A1D21" w14:textId="77777777" w:rsidR="004C3AFC" w:rsidRPr="00B8629E"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w:t>
      </w:r>
      <w:r w:rsidRPr="007171B9">
        <w:rPr>
          <w:rFonts w:asciiTheme="majorBidi" w:hAnsiTheme="majorBidi" w:cstheme="majorBidi"/>
          <w:b/>
          <w:bCs/>
          <w:sz w:val="24"/>
          <w:szCs w:val="24"/>
          <w:lang w:bidi="ar-DZ"/>
        </w:rPr>
        <w:t>Have you ever heard of generic drugs?</w:t>
      </w:r>
      <w:r>
        <w:rPr>
          <w:rFonts w:asciiTheme="majorBidi" w:hAnsiTheme="majorBidi" w:cstheme="majorBidi"/>
          <w:b/>
          <w:bCs/>
          <w:sz w:val="24"/>
          <w:szCs w:val="24"/>
          <w:lang w:bidi="ar-DZ"/>
        </w:rPr>
        <w:t>”</w:t>
      </w:r>
    </w:p>
    <w:p w14:paraId="7B1C5D84" w14:textId="77777777" w:rsidR="004C3AFC" w:rsidRDefault="004C3AFC" w:rsidP="004C3AFC">
      <w:pPr>
        <w:jc w:val="center"/>
        <w:rPr>
          <w:rFonts w:asciiTheme="majorBidi" w:hAnsiTheme="majorBidi" w:cstheme="majorBidi"/>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19</w:t>
      </w:r>
      <w:r>
        <w:rPr>
          <w:rFonts w:asciiTheme="majorBidi" w:hAnsiTheme="majorBidi" w:cstheme="majorBidi"/>
          <w:b/>
          <w:bCs/>
          <w:sz w:val="24"/>
          <w:szCs w:val="24"/>
          <w:lang w:bidi="ar-DZ"/>
        </w:rPr>
        <w:t xml:space="preserve">: </w:t>
      </w:r>
      <w:r w:rsidRPr="008B556F">
        <w:rPr>
          <w:rFonts w:asciiTheme="majorBidi" w:hAnsiTheme="majorBidi" w:cstheme="majorBidi"/>
          <w:b/>
          <w:bCs/>
          <w:sz w:val="24"/>
          <w:szCs w:val="24"/>
          <w:lang w:bidi="ar-DZ"/>
        </w:rPr>
        <w:t xml:space="preserve">Distribution of </w:t>
      </w:r>
      <w:r w:rsidR="008B556F">
        <w:rPr>
          <w:rFonts w:asciiTheme="majorBidi" w:hAnsiTheme="majorBidi" w:cstheme="majorBidi"/>
          <w:b/>
          <w:bCs/>
          <w:sz w:val="24"/>
          <w:szCs w:val="24"/>
          <w:lang w:bidi="ar-DZ"/>
        </w:rPr>
        <w:t>r</w:t>
      </w:r>
      <w:r w:rsidRPr="008B556F">
        <w:rPr>
          <w:rFonts w:asciiTheme="majorBidi" w:hAnsiTheme="majorBidi" w:cstheme="majorBidi"/>
          <w:b/>
          <w:bCs/>
          <w:sz w:val="24"/>
          <w:szCs w:val="24"/>
          <w:lang w:bidi="ar-DZ"/>
        </w:rPr>
        <w:t>espondents by Awareness of Generic Drugs</w:t>
      </w:r>
    </w:p>
    <w:tbl>
      <w:tblPr>
        <w:tblStyle w:val="Grilledutableau"/>
        <w:tblW w:w="0" w:type="auto"/>
        <w:tblInd w:w="1186" w:type="dxa"/>
        <w:tblLook w:val="04A0" w:firstRow="1" w:lastRow="0" w:firstColumn="1" w:lastColumn="0" w:noHBand="0" w:noVBand="1"/>
      </w:tblPr>
      <w:tblGrid>
        <w:gridCol w:w="2560"/>
        <w:gridCol w:w="2580"/>
        <w:gridCol w:w="1540"/>
      </w:tblGrid>
      <w:tr w:rsidR="004C3AFC" w:rsidRPr="007171B9" w14:paraId="5F8B2CAC" w14:textId="77777777" w:rsidTr="004C3AFC">
        <w:trPr>
          <w:trHeight w:val="580"/>
        </w:trPr>
        <w:tc>
          <w:tcPr>
            <w:tcW w:w="2560" w:type="dxa"/>
            <w:noWrap/>
            <w:hideMark/>
          </w:tcPr>
          <w:p w14:paraId="0A3C8BC4" w14:textId="77777777" w:rsidR="004C3AFC" w:rsidRPr="007171B9" w:rsidRDefault="004C3AFC" w:rsidP="004C3AFC">
            <w:pPr>
              <w:spacing w:line="360" w:lineRule="auto"/>
              <w:jc w:val="center"/>
              <w:rPr>
                <w:rFonts w:asciiTheme="majorBidi" w:hAnsiTheme="majorBidi" w:cstheme="majorBidi"/>
                <w:sz w:val="24"/>
                <w:szCs w:val="24"/>
                <w:lang w:bidi="ar-DZ"/>
              </w:rPr>
            </w:pPr>
          </w:p>
        </w:tc>
        <w:tc>
          <w:tcPr>
            <w:tcW w:w="2580" w:type="dxa"/>
            <w:hideMark/>
          </w:tcPr>
          <w:p w14:paraId="4FCA8697" w14:textId="77777777" w:rsidR="004C3AFC" w:rsidRPr="007171B9" w:rsidRDefault="004C3AFC" w:rsidP="004C3AFC">
            <w:pPr>
              <w:spacing w:line="360" w:lineRule="auto"/>
              <w:jc w:val="center"/>
              <w:rPr>
                <w:rFonts w:asciiTheme="majorBidi" w:hAnsiTheme="majorBidi" w:cstheme="majorBidi"/>
                <w:sz w:val="24"/>
                <w:szCs w:val="24"/>
                <w:lang w:bidi="ar-DZ"/>
              </w:rPr>
            </w:pPr>
            <w:r w:rsidRPr="007171B9">
              <w:rPr>
                <w:rFonts w:asciiTheme="majorBidi" w:hAnsiTheme="majorBidi" w:cstheme="majorBidi"/>
                <w:sz w:val="24"/>
                <w:szCs w:val="24"/>
                <w:lang w:bidi="ar-DZ"/>
              </w:rPr>
              <w:t>Frequency</w:t>
            </w:r>
          </w:p>
        </w:tc>
        <w:tc>
          <w:tcPr>
            <w:tcW w:w="1540" w:type="dxa"/>
            <w:hideMark/>
          </w:tcPr>
          <w:p w14:paraId="279A2506" w14:textId="77777777" w:rsidR="004C3AFC" w:rsidRPr="007171B9" w:rsidRDefault="004C3AFC" w:rsidP="004C3AFC">
            <w:pPr>
              <w:spacing w:line="360" w:lineRule="auto"/>
              <w:jc w:val="center"/>
              <w:rPr>
                <w:rFonts w:asciiTheme="majorBidi" w:hAnsiTheme="majorBidi" w:cstheme="majorBidi"/>
                <w:sz w:val="24"/>
                <w:szCs w:val="24"/>
                <w:lang w:bidi="ar-DZ"/>
              </w:rPr>
            </w:pPr>
            <w:r w:rsidRPr="007171B9">
              <w:rPr>
                <w:rFonts w:asciiTheme="majorBidi" w:hAnsiTheme="majorBidi" w:cstheme="majorBidi"/>
                <w:sz w:val="24"/>
                <w:szCs w:val="24"/>
                <w:lang w:bidi="ar-DZ"/>
              </w:rPr>
              <w:t>Percent</w:t>
            </w:r>
          </w:p>
        </w:tc>
      </w:tr>
      <w:tr w:rsidR="004C3AFC" w:rsidRPr="007171B9" w14:paraId="3C626B40" w14:textId="77777777" w:rsidTr="004C3AFC">
        <w:trPr>
          <w:trHeight w:val="340"/>
        </w:trPr>
        <w:tc>
          <w:tcPr>
            <w:tcW w:w="2560" w:type="dxa"/>
            <w:hideMark/>
          </w:tcPr>
          <w:p w14:paraId="793DA5FC" w14:textId="77777777" w:rsidR="004C3AFC" w:rsidRPr="007171B9" w:rsidRDefault="004C3AFC" w:rsidP="004C3AFC">
            <w:pPr>
              <w:spacing w:line="360" w:lineRule="auto"/>
              <w:jc w:val="center"/>
              <w:rPr>
                <w:rFonts w:asciiTheme="majorBidi" w:hAnsiTheme="majorBidi" w:cstheme="majorBidi"/>
                <w:sz w:val="24"/>
                <w:szCs w:val="24"/>
                <w:lang w:bidi="ar-DZ"/>
              </w:rPr>
            </w:pPr>
            <w:r w:rsidRPr="007171B9">
              <w:rPr>
                <w:rFonts w:asciiTheme="majorBidi" w:hAnsiTheme="majorBidi" w:cstheme="majorBidi"/>
                <w:sz w:val="24"/>
                <w:szCs w:val="24"/>
                <w:lang w:bidi="ar-DZ"/>
              </w:rPr>
              <w:t>No</w:t>
            </w:r>
          </w:p>
        </w:tc>
        <w:tc>
          <w:tcPr>
            <w:tcW w:w="2580" w:type="dxa"/>
            <w:noWrap/>
            <w:hideMark/>
          </w:tcPr>
          <w:p w14:paraId="4D15BD24" w14:textId="77777777" w:rsidR="004C3AFC" w:rsidRPr="007171B9" w:rsidRDefault="004C3AFC" w:rsidP="004C3AFC">
            <w:pPr>
              <w:spacing w:line="360" w:lineRule="auto"/>
              <w:jc w:val="center"/>
              <w:rPr>
                <w:rFonts w:asciiTheme="majorBidi" w:hAnsiTheme="majorBidi" w:cstheme="majorBidi"/>
                <w:sz w:val="24"/>
                <w:szCs w:val="24"/>
                <w:lang w:bidi="ar-DZ"/>
              </w:rPr>
            </w:pPr>
            <w:r w:rsidRPr="007171B9">
              <w:rPr>
                <w:rFonts w:asciiTheme="majorBidi" w:hAnsiTheme="majorBidi" w:cstheme="majorBidi"/>
                <w:sz w:val="24"/>
                <w:szCs w:val="24"/>
                <w:lang w:bidi="ar-DZ"/>
              </w:rPr>
              <w:t>32</w:t>
            </w:r>
          </w:p>
        </w:tc>
        <w:tc>
          <w:tcPr>
            <w:tcW w:w="1540" w:type="dxa"/>
            <w:noWrap/>
            <w:hideMark/>
          </w:tcPr>
          <w:p w14:paraId="5605ED03" w14:textId="77777777" w:rsidR="004C3AFC" w:rsidRPr="007171B9" w:rsidRDefault="004C3AFC" w:rsidP="004C3AFC">
            <w:pPr>
              <w:spacing w:line="360" w:lineRule="auto"/>
              <w:jc w:val="center"/>
              <w:rPr>
                <w:rFonts w:asciiTheme="majorBidi" w:hAnsiTheme="majorBidi" w:cstheme="majorBidi"/>
                <w:sz w:val="24"/>
                <w:szCs w:val="24"/>
                <w:lang w:bidi="ar-DZ"/>
              </w:rPr>
            </w:pPr>
            <w:r w:rsidRPr="007171B9">
              <w:rPr>
                <w:rFonts w:asciiTheme="majorBidi" w:hAnsiTheme="majorBidi" w:cstheme="majorBidi"/>
                <w:sz w:val="24"/>
                <w:szCs w:val="24"/>
                <w:lang w:bidi="ar-DZ"/>
              </w:rPr>
              <w:t>24.4</w:t>
            </w:r>
          </w:p>
        </w:tc>
      </w:tr>
      <w:tr w:rsidR="004C3AFC" w:rsidRPr="007171B9" w14:paraId="5F080333" w14:textId="77777777" w:rsidTr="004C3AFC">
        <w:trPr>
          <w:trHeight w:val="340"/>
        </w:trPr>
        <w:tc>
          <w:tcPr>
            <w:tcW w:w="2560" w:type="dxa"/>
            <w:hideMark/>
          </w:tcPr>
          <w:p w14:paraId="26B943F4" w14:textId="77777777" w:rsidR="004C3AFC" w:rsidRPr="007171B9" w:rsidRDefault="004C3AFC" w:rsidP="004C3AFC">
            <w:pPr>
              <w:spacing w:line="360" w:lineRule="auto"/>
              <w:jc w:val="center"/>
              <w:rPr>
                <w:rFonts w:asciiTheme="majorBidi" w:hAnsiTheme="majorBidi" w:cstheme="majorBidi"/>
                <w:sz w:val="24"/>
                <w:szCs w:val="24"/>
                <w:lang w:bidi="ar-DZ"/>
              </w:rPr>
            </w:pPr>
            <w:r w:rsidRPr="007171B9">
              <w:rPr>
                <w:rFonts w:asciiTheme="majorBidi" w:hAnsiTheme="majorBidi" w:cstheme="majorBidi"/>
                <w:sz w:val="24"/>
                <w:szCs w:val="24"/>
                <w:lang w:bidi="ar-DZ"/>
              </w:rPr>
              <w:t>Yes</w:t>
            </w:r>
          </w:p>
        </w:tc>
        <w:tc>
          <w:tcPr>
            <w:tcW w:w="2580" w:type="dxa"/>
            <w:noWrap/>
            <w:hideMark/>
          </w:tcPr>
          <w:p w14:paraId="2C70A8FB" w14:textId="77777777" w:rsidR="004C3AFC" w:rsidRPr="007171B9" w:rsidRDefault="004C3AFC" w:rsidP="004C3AFC">
            <w:pPr>
              <w:spacing w:line="360" w:lineRule="auto"/>
              <w:jc w:val="center"/>
              <w:rPr>
                <w:rFonts w:asciiTheme="majorBidi" w:hAnsiTheme="majorBidi" w:cstheme="majorBidi"/>
                <w:sz w:val="24"/>
                <w:szCs w:val="24"/>
                <w:lang w:bidi="ar-DZ"/>
              </w:rPr>
            </w:pPr>
            <w:r w:rsidRPr="007171B9">
              <w:rPr>
                <w:rFonts w:asciiTheme="majorBidi" w:hAnsiTheme="majorBidi" w:cstheme="majorBidi"/>
                <w:sz w:val="24"/>
                <w:szCs w:val="24"/>
                <w:lang w:bidi="ar-DZ"/>
              </w:rPr>
              <w:t>99</w:t>
            </w:r>
          </w:p>
        </w:tc>
        <w:tc>
          <w:tcPr>
            <w:tcW w:w="1540" w:type="dxa"/>
            <w:noWrap/>
            <w:hideMark/>
          </w:tcPr>
          <w:p w14:paraId="790F67A4" w14:textId="77777777" w:rsidR="004C3AFC" w:rsidRPr="007171B9" w:rsidRDefault="004C3AFC" w:rsidP="004C3AFC">
            <w:pPr>
              <w:spacing w:line="360" w:lineRule="auto"/>
              <w:jc w:val="center"/>
              <w:rPr>
                <w:rFonts w:asciiTheme="majorBidi" w:hAnsiTheme="majorBidi" w:cstheme="majorBidi"/>
                <w:sz w:val="24"/>
                <w:szCs w:val="24"/>
                <w:lang w:bidi="ar-DZ"/>
              </w:rPr>
            </w:pPr>
            <w:r w:rsidRPr="007171B9">
              <w:rPr>
                <w:rFonts w:asciiTheme="majorBidi" w:hAnsiTheme="majorBidi" w:cstheme="majorBidi"/>
                <w:sz w:val="24"/>
                <w:szCs w:val="24"/>
                <w:lang w:bidi="ar-DZ"/>
              </w:rPr>
              <w:t>75.6</w:t>
            </w:r>
          </w:p>
        </w:tc>
      </w:tr>
      <w:tr w:rsidR="004C3AFC" w:rsidRPr="007171B9" w14:paraId="78080B27" w14:textId="77777777" w:rsidTr="004C3AFC">
        <w:trPr>
          <w:trHeight w:val="340"/>
        </w:trPr>
        <w:tc>
          <w:tcPr>
            <w:tcW w:w="2560" w:type="dxa"/>
            <w:hideMark/>
          </w:tcPr>
          <w:p w14:paraId="516FA8D9" w14:textId="77777777" w:rsidR="004C3AFC" w:rsidRPr="007171B9" w:rsidRDefault="004C3AFC" w:rsidP="004C3AFC">
            <w:pPr>
              <w:spacing w:line="360" w:lineRule="auto"/>
              <w:jc w:val="center"/>
              <w:rPr>
                <w:rFonts w:asciiTheme="majorBidi" w:hAnsiTheme="majorBidi" w:cstheme="majorBidi"/>
                <w:sz w:val="24"/>
                <w:szCs w:val="24"/>
                <w:lang w:bidi="ar-DZ"/>
              </w:rPr>
            </w:pPr>
            <w:r w:rsidRPr="007171B9">
              <w:rPr>
                <w:rFonts w:asciiTheme="majorBidi" w:hAnsiTheme="majorBidi" w:cstheme="majorBidi"/>
                <w:sz w:val="24"/>
                <w:szCs w:val="24"/>
                <w:lang w:bidi="ar-DZ"/>
              </w:rPr>
              <w:t>Total</w:t>
            </w:r>
          </w:p>
        </w:tc>
        <w:tc>
          <w:tcPr>
            <w:tcW w:w="2580" w:type="dxa"/>
            <w:noWrap/>
            <w:hideMark/>
          </w:tcPr>
          <w:p w14:paraId="43AD6732" w14:textId="77777777" w:rsidR="004C3AFC" w:rsidRPr="007171B9" w:rsidRDefault="004C3AFC" w:rsidP="004C3AFC">
            <w:pPr>
              <w:spacing w:line="360" w:lineRule="auto"/>
              <w:jc w:val="center"/>
              <w:rPr>
                <w:rFonts w:asciiTheme="majorBidi" w:hAnsiTheme="majorBidi" w:cstheme="majorBidi"/>
                <w:sz w:val="24"/>
                <w:szCs w:val="24"/>
                <w:lang w:bidi="ar-DZ"/>
              </w:rPr>
            </w:pPr>
            <w:r w:rsidRPr="007171B9">
              <w:rPr>
                <w:rFonts w:asciiTheme="majorBidi" w:hAnsiTheme="majorBidi" w:cstheme="majorBidi"/>
                <w:sz w:val="24"/>
                <w:szCs w:val="24"/>
                <w:lang w:bidi="ar-DZ"/>
              </w:rPr>
              <w:t>131</w:t>
            </w:r>
          </w:p>
        </w:tc>
        <w:tc>
          <w:tcPr>
            <w:tcW w:w="1540" w:type="dxa"/>
            <w:noWrap/>
            <w:hideMark/>
          </w:tcPr>
          <w:p w14:paraId="6E5CC540" w14:textId="77777777" w:rsidR="004C3AFC" w:rsidRPr="007171B9" w:rsidRDefault="004C3AFC" w:rsidP="004C3AFC">
            <w:pPr>
              <w:spacing w:line="360" w:lineRule="auto"/>
              <w:jc w:val="center"/>
              <w:rPr>
                <w:rFonts w:asciiTheme="majorBidi" w:hAnsiTheme="majorBidi" w:cstheme="majorBidi"/>
                <w:sz w:val="24"/>
                <w:szCs w:val="24"/>
                <w:lang w:bidi="ar-DZ"/>
              </w:rPr>
            </w:pPr>
            <w:r w:rsidRPr="007171B9">
              <w:rPr>
                <w:rFonts w:asciiTheme="majorBidi" w:hAnsiTheme="majorBidi" w:cstheme="majorBidi"/>
                <w:sz w:val="24"/>
                <w:szCs w:val="24"/>
                <w:lang w:bidi="ar-DZ"/>
              </w:rPr>
              <w:t>100.0</w:t>
            </w:r>
          </w:p>
        </w:tc>
      </w:tr>
    </w:tbl>
    <w:p w14:paraId="67A0CE60" w14:textId="77777777" w:rsidR="004C3AFC"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p>
    <w:p w14:paraId="1F1A38C8" w14:textId="77777777" w:rsidR="00EF31C4" w:rsidRPr="00EF31C4" w:rsidRDefault="00EF31C4" w:rsidP="00B84E10">
      <w:pPr>
        <w:spacing w:line="360" w:lineRule="auto"/>
        <w:jc w:val="center"/>
        <w:rPr>
          <w:rFonts w:asciiTheme="majorBidi" w:hAnsiTheme="majorBidi" w:cstheme="majorBidi"/>
          <w:b/>
          <w:bCs/>
          <w:sz w:val="24"/>
          <w:szCs w:val="24"/>
          <w:lang w:bidi="ar-DZ"/>
        </w:rPr>
      </w:pPr>
      <w:r w:rsidRPr="00EF31C4">
        <w:rPr>
          <w:rFonts w:asciiTheme="majorBidi" w:hAnsiTheme="majorBidi" w:cstheme="majorBidi"/>
          <w:b/>
          <w:bCs/>
          <w:sz w:val="24"/>
          <w:szCs w:val="24"/>
          <w:lang w:bidi="ar-DZ"/>
        </w:rPr>
        <w:t>Figure11: distribution of respondents by awareness of generic drugs</w:t>
      </w:r>
    </w:p>
    <w:p w14:paraId="4C010674" w14:textId="77777777" w:rsidR="004C3AFC" w:rsidRPr="00B8629E"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61CE807B" wp14:editId="4A23DFE6">
            <wp:extent cx="4572000" cy="2743200"/>
            <wp:effectExtent l="0" t="0" r="0" b="0"/>
            <wp:docPr id="10" name="Chart 1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BFE94C91-7AEA-4B86-A9B9-320580C79E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E617A03" w14:textId="77777777" w:rsidR="00EF31C4" w:rsidRDefault="00EF31C4" w:rsidP="00EF31C4">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5C92B82E" w14:textId="77777777" w:rsidR="004C3AFC" w:rsidRDefault="004C3AFC" w:rsidP="004C3AFC">
      <w:pPr>
        <w:spacing w:line="360" w:lineRule="auto"/>
        <w:jc w:val="both"/>
        <w:rPr>
          <w:rFonts w:asciiTheme="majorBidi" w:hAnsiTheme="majorBidi" w:cstheme="majorBidi"/>
          <w:sz w:val="24"/>
          <w:szCs w:val="24"/>
          <w:lang w:bidi="ar-DZ"/>
        </w:rPr>
      </w:pPr>
      <w:r w:rsidRPr="003357D4">
        <w:rPr>
          <w:rFonts w:asciiTheme="majorBidi" w:hAnsiTheme="majorBidi" w:cstheme="majorBidi"/>
          <w:sz w:val="24"/>
          <w:szCs w:val="24"/>
          <w:lang w:bidi="ar-DZ"/>
        </w:rPr>
        <w:lastRenderedPageBreak/>
        <w:t>Table presents the distribution of the respondents according to whether they have heard of generic drugs. Among the 131 individuals surveyed, 99 respondents (75.6%) indicated that they have heard of generic drugs, while 32 respondents (24.4%) stated that they have not.</w:t>
      </w:r>
    </w:p>
    <w:p w14:paraId="03B0968E" w14:textId="77777777" w:rsidR="008B556F" w:rsidRDefault="004C3AFC" w:rsidP="00C8391F">
      <w:pPr>
        <w:spacing w:line="360" w:lineRule="auto"/>
        <w:jc w:val="both"/>
        <w:rPr>
          <w:rFonts w:asciiTheme="majorBidi" w:hAnsiTheme="majorBidi" w:cstheme="majorBidi"/>
          <w:sz w:val="24"/>
          <w:szCs w:val="24"/>
          <w:lang w:bidi="ar-DZ"/>
        </w:rPr>
      </w:pPr>
      <w:r w:rsidRPr="003357D4">
        <w:rPr>
          <w:rFonts w:asciiTheme="majorBidi" w:hAnsiTheme="majorBidi" w:cstheme="majorBidi"/>
          <w:sz w:val="24"/>
          <w:szCs w:val="24"/>
          <w:lang w:bidi="ar-DZ"/>
        </w:rPr>
        <w:t>This result suggests that awareness of generic drugs is relatively high among the sample, which is a positive indicator for public health efforts aiming to promote cost-effective medication options. However, the fact that nearly one-quarter of respondents are unfamiliar with generic drugs highlights a significant gap in public knowledge. This gap could hinder the broader acceptance and usage of generics, especially among populations with limited access to medical guidance or health education.</w:t>
      </w:r>
    </w:p>
    <w:p w14:paraId="288C70E5"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Distribution of the sample answers on: </w:t>
      </w:r>
    </w:p>
    <w:p w14:paraId="2ED3DA95" w14:textId="77777777" w:rsidR="008B556F" w:rsidRPr="00B8629E" w:rsidRDefault="004C3AFC" w:rsidP="008B556F">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w:t>
      </w:r>
      <w:r w:rsidRPr="003357D4">
        <w:rPr>
          <w:rFonts w:asciiTheme="majorBidi" w:hAnsiTheme="majorBidi" w:cstheme="majorBidi"/>
          <w:b/>
          <w:bCs/>
          <w:sz w:val="24"/>
          <w:szCs w:val="24"/>
          <w:lang w:bidi="ar-DZ"/>
        </w:rPr>
        <w:t>How would you rate your knowledge about generic drugs?</w:t>
      </w:r>
      <w:r>
        <w:rPr>
          <w:rFonts w:asciiTheme="majorBidi" w:hAnsiTheme="majorBidi" w:cstheme="majorBidi"/>
          <w:b/>
          <w:bCs/>
          <w:sz w:val="24"/>
          <w:szCs w:val="24"/>
          <w:lang w:bidi="ar-DZ"/>
        </w:rPr>
        <w:t>”</w:t>
      </w:r>
    </w:p>
    <w:p w14:paraId="1075545B" w14:textId="77777777" w:rsidR="004C3AFC" w:rsidRDefault="004C3AFC" w:rsidP="004C3AFC">
      <w:pPr>
        <w:jc w:val="center"/>
        <w:rPr>
          <w:rFonts w:asciiTheme="majorBidi" w:hAnsiTheme="majorBidi" w:cstheme="majorBidi"/>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20</w:t>
      </w:r>
      <w:r>
        <w:rPr>
          <w:rFonts w:asciiTheme="majorBidi" w:hAnsiTheme="majorBidi" w:cstheme="majorBidi"/>
          <w:b/>
          <w:bCs/>
          <w:sz w:val="24"/>
          <w:szCs w:val="24"/>
          <w:lang w:bidi="ar-DZ"/>
        </w:rPr>
        <w:t xml:space="preserve">: </w:t>
      </w:r>
      <w:r w:rsidRPr="00C8391F">
        <w:rPr>
          <w:rFonts w:asciiTheme="majorBidi" w:hAnsiTheme="majorBidi" w:cstheme="majorBidi"/>
          <w:b/>
          <w:bCs/>
          <w:sz w:val="24"/>
          <w:szCs w:val="24"/>
          <w:lang w:bidi="ar-DZ"/>
        </w:rPr>
        <w:t xml:space="preserve">Distribution of </w:t>
      </w:r>
      <w:r w:rsidR="008B556F" w:rsidRPr="00C8391F">
        <w:rPr>
          <w:rFonts w:asciiTheme="majorBidi" w:hAnsiTheme="majorBidi" w:cstheme="majorBidi"/>
          <w:b/>
          <w:bCs/>
          <w:sz w:val="24"/>
          <w:szCs w:val="24"/>
          <w:lang w:bidi="ar-DZ"/>
        </w:rPr>
        <w:t>r</w:t>
      </w:r>
      <w:r w:rsidRPr="00C8391F">
        <w:rPr>
          <w:rFonts w:asciiTheme="majorBidi" w:hAnsiTheme="majorBidi" w:cstheme="majorBidi"/>
          <w:b/>
          <w:bCs/>
          <w:sz w:val="24"/>
          <w:szCs w:val="24"/>
          <w:lang w:bidi="ar-DZ"/>
        </w:rPr>
        <w:t>espondents by Self-Rated Knowledge of Generic Drugs</w:t>
      </w:r>
    </w:p>
    <w:tbl>
      <w:tblPr>
        <w:tblStyle w:val="Grilledutableau"/>
        <w:tblW w:w="0" w:type="auto"/>
        <w:tblInd w:w="1186" w:type="dxa"/>
        <w:tblLook w:val="04A0" w:firstRow="1" w:lastRow="0" w:firstColumn="1" w:lastColumn="0" w:noHBand="0" w:noVBand="1"/>
      </w:tblPr>
      <w:tblGrid>
        <w:gridCol w:w="2560"/>
        <w:gridCol w:w="2580"/>
        <w:gridCol w:w="1540"/>
      </w:tblGrid>
      <w:tr w:rsidR="004C3AFC" w:rsidRPr="003357D4" w14:paraId="01621858" w14:textId="77777777" w:rsidTr="004C3AFC">
        <w:trPr>
          <w:trHeight w:val="580"/>
        </w:trPr>
        <w:tc>
          <w:tcPr>
            <w:tcW w:w="2560" w:type="dxa"/>
            <w:noWrap/>
            <w:hideMark/>
          </w:tcPr>
          <w:p w14:paraId="0031F2D1" w14:textId="77777777" w:rsidR="004C3AFC" w:rsidRPr="003357D4" w:rsidRDefault="004C3AFC" w:rsidP="004C3AFC">
            <w:pPr>
              <w:spacing w:line="360" w:lineRule="auto"/>
              <w:jc w:val="center"/>
              <w:rPr>
                <w:rFonts w:asciiTheme="majorBidi" w:hAnsiTheme="majorBidi" w:cstheme="majorBidi"/>
                <w:sz w:val="24"/>
                <w:szCs w:val="24"/>
                <w:lang w:bidi="ar-DZ"/>
              </w:rPr>
            </w:pPr>
          </w:p>
        </w:tc>
        <w:tc>
          <w:tcPr>
            <w:tcW w:w="2580" w:type="dxa"/>
            <w:hideMark/>
          </w:tcPr>
          <w:p w14:paraId="173CE18B"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Frequency</w:t>
            </w:r>
          </w:p>
        </w:tc>
        <w:tc>
          <w:tcPr>
            <w:tcW w:w="1540" w:type="dxa"/>
            <w:hideMark/>
          </w:tcPr>
          <w:p w14:paraId="15A54C05"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Percent</w:t>
            </w:r>
          </w:p>
        </w:tc>
      </w:tr>
      <w:tr w:rsidR="004C3AFC" w:rsidRPr="003357D4" w14:paraId="2E8011EB" w14:textId="77777777" w:rsidTr="004C3AFC">
        <w:trPr>
          <w:trHeight w:val="340"/>
        </w:trPr>
        <w:tc>
          <w:tcPr>
            <w:tcW w:w="2560" w:type="dxa"/>
            <w:hideMark/>
          </w:tcPr>
          <w:p w14:paraId="2B4C9A4E"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No knowledge at all</w:t>
            </w:r>
          </w:p>
        </w:tc>
        <w:tc>
          <w:tcPr>
            <w:tcW w:w="2580" w:type="dxa"/>
            <w:noWrap/>
            <w:hideMark/>
          </w:tcPr>
          <w:p w14:paraId="34C8600F"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43</w:t>
            </w:r>
          </w:p>
        </w:tc>
        <w:tc>
          <w:tcPr>
            <w:tcW w:w="1540" w:type="dxa"/>
            <w:noWrap/>
            <w:hideMark/>
          </w:tcPr>
          <w:p w14:paraId="061A0009"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32.8</w:t>
            </w:r>
          </w:p>
        </w:tc>
      </w:tr>
      <w:tr w:rsidR="004C3AFC" w:rsidRPr="003357D4" w14:paraId="44B9B318" w14:textId="77777777" w:rsidTr="004C3AFC">
        <w:trPr>
          <w:trHeight w:val="340"/>
        </w:trPr>
        <w:tc>
          <w:tcPr>
            <w:tcW w:w="2560" w:type="dxa"/>
            <w:hideMark/>
          </w:tcPr>
          <w:p w14:paraId="023C2424"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Little knowledge</w:t>
            </w:r>
          </w:p>
        </w:tc>
        <w:tc>
          <w:tcPr>
            <w:tcW w:w="2580" w:type="dxa"/>
            <w:noWrap/>
            <w:hideMark/>
          </w:tcPr>
          <w:p w14:paraId="58431C4B"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30</w:t>
            </w:r>
          </w:p>
        </w:tc>
        <w:tc>
          <w:tcPr>
            <w:tcW w:w="1540" w:type="dxa"/>
            <w:noWrap/>
            <w:hideMark/>
          </w:tcPr>
          <w:p w14:paraId="21A15153"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22.9</w:t>
            </w:r>
          </w:p>
        </w:tc>
      </w:tr>
      <w:tr w:rsidR="004C3AFC" w:rsidRPr="003357D4" w14:paraId="4AA726E0" w14:textId="77777777" w:rsidTr="004C3AFC">
        <w:trPr>
          <w:trHeight w:val="340"/>
        </w:trPr>
        <w:tc>
          <w:tcPr>
            <w:tcW w:w="2560" w:type="dxa"/>
            <w:hideMark/>
          </w:tcPr>
          <w:p w14:paraId="231886AC"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Moderate knowledge</w:t>
            </w:r>
          </w:p>
        </w:tc>
        <w:tc>
          <w:tcPr>
            <w:tcW w:w="2580" w:type="dxa"/>
            <w:noWrap/>
            <w:hideMark/>
          </w:tcPr>
          <w:p w14:paraId="7EF33DFC"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32</w:t>
            </w:r>
          </w:p>
        </w:tc>
        <w:tc>
          <w:tcPr>
            <w:tcW w:w="1540" w:type="dxa"/>
            <w:noWrap/>
            <w:hideMark/>
          </w:tcPr>
          <w:p w14:paraId="549DF404"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24.4</w:t>
            </w:r>
          </w:p>
        </w:tc>
      </w:tr>
      <w:tr w:rsidR="004C3AFC" w:rsidRPr="003357D4" w14:paraId="46AC7CAE" w14:textId="77777777" w:rsidTr="004C3AFC">
        <w:trPr>
          <w:trHeight w:val="340"/>
        </w:trPr>
        <w:tc>
          <w:tcPr>
            <w:tcW w:w="2560" w:type="dxa"/>
            <w:hideMark/>
          </w:tcPr>
          <w:p w14:paraId="098B4F06"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Good knowledge</w:t>
            </w:r>
          </w:p>
        </w:tc>
        <w:tc>
          <w:tcPr>
            <w:tcW w:w="2580" w:type="dxa"/>
            <w:noWrap/>
            <w:hideMark/>
          </w:tcPr>
          <w:p w14:paraId="40633F05"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14</w:t>
            </w:r>
          </w:p>
        </w:tc>
        <w:tc>
          <w:tcPr>
            <w:tcW w:w="1540" w:type="dxa"/>
            <w:noWrap/>
            <w:hideMark/>
          </w:tcPr>
          <w:p w14:paraId="3A75723E"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10.7</w:t>
            </w:r>
          </w:p>
        </w:tc>
      </w:tr>
      <w:tr w:rsidR="004C3AFC" w:rsidRPr="003357D4" w14:paraId="5655688A" w14:textId="77777777" w:rsidTr="004C3AFC">
        <w:trPr>
          <w:trHeight w:val="340"/>
        </w:trPr>
        <w:tc>
          <w:tcPr>
            <w:tcW w:w="2560" w:type="dxa"/>
            <w:hideMark/>
          </w:tcPr>
          <w:p w14:paraId="6237F5FA"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Excellent knowledge</w:t>
            </w:r>
          </w:p>
        </w:tc>
        <w:tc>
          <w:tcPr>
            <w:tcW w:w="2580" w:type="dxa"/>
            <w:noWrap/>
            <w:hideMark/>
          </w:tcPr>
          <w:p w14:paraId="17E45EB3"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12</w:t>
            </w:r>
          </w:p>
        </w:tc>
        <w:tc>
          <w:tcPr>
            <w:tcW w:w="1540" w:type="dxa"/>
            <w:noWrap/>
            <w:hideMark/>
          </w:tcPr>
          <w:p w14:paraId="2F11BB91"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9.2</w:t>
            </w:r>
          </w:p>
        </w:tc>
      </w:tr>
      <w:tr w:rsidR="004C3AFC" w:rsidRPr="003357D4" w14:paraId="445FECA0" w14:textId="77777777" w:rsidTr="004C3AFC">
        <w:trPr>
          <w:trHeight w:val="340"/>
        </w:trPr>
        <w:tc>
          <w:tcPr>
            <w:tcW w:w="2560" w:type="dxa"/>
            <w:hideMark/>
          </w:tcPr>
          <w:p w14:paraId="25985F2F"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Total</w:t>
            </w:r>
          </w:p>
        </w:tc>
        <w:tc>
          <w:tcPr>
            <w:tcW w:w="2580" w:type="dxa"/>
            <w:noWrap/>
            <w:hideMark/>
          </w:tcPr>
          <w:p w14:paraId="61885AE0"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131</w:t>
            </w:r>
          </w:p>
        </w:tc>
        <w:tc>
          <w:tcPr>
            <w:tcW w:w="1540" w:type="dxa"/>
            <w:noWrap/>
            <w:hideMark/>
          </w:tcPr>
          <w:p w14:paraId="4713242F" w14:textId="77777777" w:rsidR="004C3AFC" w:rsidRPr="003357D4" w:rsidRDefault="004C3AFC" w:rsidP="004C3AFC">
            <w:pPr>
              <w:spacing w:line="360" w:lineRule="auto"/>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100.0</w:t>
            </w:r>
          </w:p>
        </w:tc>
      </w:tr>
    </w:tbl>
    <w:p w14:paraId="2F058FE4" w14:textId="77777777" w:rsidR="004C3AFC"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r w:rsidR="00EF31C4">
        <w:rPr>
          <w:rFonts w:asciiTheme="majorBidi" w:hAnsiTheme="majorBidi" w:cstheme="majorBidi"/>
          <w:sz w:val="24"/>
          <w:szCs w:val="24"/>
          <w:lang w:bidi="ar-DZ"/>
        </w:rPr>
        <w:t xml:space="preserve"> </w:t>
      </w:r>
    </w:p>
    <w:p w14:paraId="036DE889" w14:textId="77777777" w:rsidR="00B84E10" w:rsidRDefault="00B84E10" w:rsidP="004C3AFC">
      <w:pPr>
        <w:spacing w:line="360" w:lineRule="auto"/>
        <w:jc w:val="center"/>
        <w:rPr>
          <w:rFonts w:asciiTheme="majorBidi" w:hAnsiTheme="majorBidi" w:cstheme="majorBidi"/>
          <w:b/>
          <w:bCs/>
          <w:sz w:val="24"/>
          <w:szCs w:val="24"/>
          <w:lang w:bidi="ar-DZ"/>
        </w:rPr>
      </w:pPr>
    </w:p>
    <w:p w14:paraId="2A7E86EB" w14:textId="77777777" w:rsidR="00B84E10" w:rsidRDefault="00B84E10" w:rsidP="004C3AFC">
      <w:pPr>
        <w:spacing w:line="360" w:lineRule="auto"/>
        <w:jc w:val="center"/>
        <w:rPr>
          <w:rFonts w:asciiTheme="majorBidi" w:hAnsiTheme="majorBidi" w:cstheme="majorBidi"/>
          <w:b/>
          <w:bCs/>
          <w:sz w:val="24"/>
          <w:szCs w:val="24"/>
          <w:lang w:bidi="ar-DZ"/>
        </w:rPr>
      </w:pPr>
    </w:p>
    <w:p w14:paraId="530AB339" w14:textId="77777777" w:rsidR="00B84E10" w:rsidRDefault="00B84E10" w:rsidP="004C3AFC">
      <w:pPr>
        <w:spacing w:line="360" w:lineRule="auto"/>
        <w:jc w:val="center"/>
        <w:rPr>
          <w:rFonts w:asciiTheme="majorBidi" w:hAnsiTheme="majorBidi" w:cstheme="majorBidi"/>
          <w:b/>
          <w:bCs/>
          <w:sz w:val="24"/>
          <w:szCs w:val="24"/>
          <w:lang w:bidi="ar-DZ"/>
        </w:rPr>
      </w:pPr>
    </w:p>
    <w:p w14:paraId="5C8A60FB" w14:textId="77777777" w:rsidR="00B84E10" w:rsidRDefault="00B84E10" w:rsidP="004C3AFC">
      <w:pPr>
        <w:spacing w:line="360" w:lineRule="auto"/>
        <w:jc w:val="center"/>
        <w:rPr>
          <w:rFonts w:asciiTheme="majorBidi" w:hAnsiTheme="majorBidi" w:cstheme="majorBidi"/>
          <w:b/>
          <w:bCs/>
          <w:sz w:val="24"/>
          <w:szCs w:val="24"/>
          <w:lang w:bidi="ar-DZ"/>
        </w:rPr>
      </w:pPr>
    </w:p>
    <w:p w14:paraId="43B75DC4" w14:textId="77777777" w:rsidR="00B84E10" w:rsidRDefault="00B84E10" w:rsidP="004C3AFC">
      <w:pPr>
        <w:spacing w:line="360" w:lineRule="auto"/>
        <w:jc w:val="center"/>
        <w:rPr>
          <w:rFonts w:asciiTheme="majorBidi" w:hAnsiTheme="majorBidi" w:cstheme="majorBidi"/>
          <w:b/>
          <w:bCs/>
          <w:sz w:val="24"/>
          <w:szCs w:val="24"/>
          <w:lang w:bidi="ar-DZ"/>
        </w:rPr>
      </w:pPr>
    </w:p>
    <w:p w14:paraId="6C950736" w14:textId="77777777" w:rsidR="00B84E10" w:rsidRDefault="00B84E10" w:rsidP="004C3AFC">
      <w:pPr>
        <w:spacing w:line="360" w:lineRule="auto"/>
        <w:jc w:val="center"/>
        <w:rPr>
          <w:rFonts w:asciiTheme="majorBidi" w:hAnsiTheme="majorBidi" w:cstheme="majorBidi"/>
          <w:b/>
          <w:bCs/>
          <w:sz w:val="24"/>
          <w:szCs w:val="24"/>
          <w:lang w:bidi="ar-DZ"/>
        </w:rPr>
      </w:pPr>
    </w:p>
    <w:p w14:paraId="2C4288BF" w14:textId="77777777" w:rsidR="00EF31C4" w:rsidRPr="00EF31C4" w:rsidRDefault="00EF31C4" w:rsidP="004C3AFC">
      <w:pPr>
        <w:spacing w:line="360" w:lineRule="auto"/>
        <w:jc w:val="center"/>
        <w:rPr>
          <w:rFonts w:asciiTheme="majorBidi" w:hAnsiTheme="majorBidi" w:cstheme="majorBidi"/>
          <w:b/>
          <w:bCs/>
          <w:sz w:val="24"/>
          <w:szCs w:val="24"/>
          <w:lang w:bidi="ar-DZ"/>
        </w:rPr>
      </w:pPr>
      <w:r w:rsidRPr="00EF31C4">
        <w:rPr>
          <w:rFonts w:asciiTheme="majorBidi" w:hAnsiTheme="majorBidi" w:cstheme="majorBidi"/>
          <w:b/>
          <w:bCs/>
          <w:sz w:val="24"/>
          <w:szCs w:val="24"/>
          <w:lang w:bidi="ar-DZ"/>
        </w:rPr>
        <w:lastRenderedPageBreak/>
        <w:t>Figure12: distribution of respondents by self-rated knowledge of generic drugs</w:t>
      </w:r>
    </w:p>
    <w:p w14:paraId="0F84D10B" w14:textId="77777777" w:rsidR="004C3AFC" w:rsidRPr="00B8629E"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5D516600" wp14:editId="16C2F9F9">
            <wp:extent cx="4572000" cy="2743200"/>
            <wp:effectExtent l="0" t="0" r="0" b="0"/>
            <wp:docPr id="21" name="Chart 1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63D6113B-7153-4899-947F-34DA9A08A89E}"/>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2" name="Chart 1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63D6113B-7153-4899-947F-34DA9A08A89E}"/>
                        </a:ext>
                      </a:extLst>
                    </pic:cNvPr>
                    <pic:cNvPicPr>
                      <a:picLocks noGrp="1" noRot="1" noChangeAspect="1" noMove="1" noResize="1" noEditPoints="1" noAdjustHandles="1" noChangeArrowheads="1" noChangeShapeType="1"/>
                    </pic:cNvPicPr>
                  </pic:nvPicPr>
                  <pic:blipFill>
                    <a:blip r:embed="rId29"/>
                    <a:stretch>
                      <a:fillRect/>
                    </a:stretch>
                  </pic:blipFill>
                  <pic:spPr>
                    <a:xfrm>
                      <a:off x="0" y="0"/>
                      <a:ext cx="4572000" cy="2743200"/>
                    </a:xfrm>
                    <a:prstGeom prst="rect">
                      <a:avLst/>
                    </a:prstGeom>
                  </pic:spPr>
                </pic:pic>
              </a:graphicData>
            </a:graphic>
          </wp:inline>
        </w:drawing>
      </w:r>
    </w:p>
    <w:p w14:paraId="75545BAC" w14:textId="77777777" w:rsidR="00EF31C4" w:rsidRDefault="00EF31C4" w:rsidP="00EF31C4">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404DDD08" w14:textId="77777777" w:rsidR="004C3AFC" w:rsidRPr="003357D4" w:rsidRDefault="004C3AFC" w:rsidP="004C3AFC">
      <w:pPr>
        <w:spacing w:line="360" w:lineRule="auto"/>
        <w:jc w:val="both"/>
        <w:rPr>
          <w:rFonts w:asciiTheme="majorBidi" w:hAnsiTheme="majorBidi" w:cstheme="majorBidi"/>
          <w:sz w:val="24"/>
          <w:szCs w:val="24"/>
          <w:lang w:bidi="ar-DZ"/>
        </w:rPr>
      </w:pPr>
      <w:r w:rsidRPr="003357D4">
        <w:rPr>
          <w:rFonts w:asciiTheme="majorBidi" w:hAnsiTheme="majorBidi" w:cstheme="majorBidi"/>
          <w:sz w:val="24"/>
          <w:szCs w:val="24"/>
          <w:lang w:bidi="ar-DZ"/>
        </w:rPr>
        <w:t>Table presents the distribution of respondents based on how they rated their knowledge of generic drugs. Among the 131 participants:</w:t>
      </w:r>
    </w:p>
    <w:p w14:paraId="06254604" w14:textId="77777777" w:rsidR="004C3AFC" w:rsidRPr="003357D4" w:rsidRDefault="004C3AFC" w:rsidP="00793118">
      <w:pPr>
        <w:numPr>
          <w:ilvl w:val="0"/>
          <w:numId w:val="35"/>
        </w:numPr>
        <w:spacing w:line="360" w:lineRule="auto"/>
        <w:jc w:val="both"/>
        <w:rPr>
          <w:rFonts w:asciiTheme="majorBidi" w:hAnsiTheme="majorBidi" w:cstheme="majorBidi"/>
          <w:sz w:val="24"/>
          <w:szCs w:val="24"/>
          <w:lang w:bidi="ar-DZ"/>
        </w:rPr>
      </w:pPr>
      <w:r w:rsidRPr="003357D4">
        <w:rPr>
          <w:rFonts w:asciiTheme="majorBidi" w:hAnsiTheme="majorBidi" w:cstheme="majorBidi"/>
          <w:sz w:val="24"/>
          <w:szCs w:val="24"/>
          <w:lang w:bidi="ar-DZ"/>
        </w:rPr>
        <w:t>43 respondents (32.8%) reported having no knowledge at all,</w:t>
      </w:r>
    </w:p>
    <w:p w14:paraId="5EFBAD37" w14:textId="77777777" w:rsidR="004C3AFC" w:rsidRPr="003357D4" w:rsidRDefault="004C3AFC" w:rsidP="00793118">
      <w:pPr>
        <w:numPr>
          <w:ilvl w:val="0"/>
          <w:numId w:val="35"/>
        </w:numPr>
        <w:spacing w:line="360" w:lineRule="auto"/>
        <w:jc w:val="both"/>
        <w:rPr>
          <w:rFonts w:asciiTheme="majorBidi" w:hAnsiTheme="majorBidi" w:cstheme="majorBidi"/>
          <w:sz w:val="24"/>
          <w:szCs w:val="24"/>
          <w:lang w:bidi="ar-DZ"/>
        </w:rPr>
      </w:pPr>
      <w:r w:rsidRPr="003357D4">
        <w:rPr>
          <w:rFonts w:asciiTheme="majorBidi" w:hAnsiTheme="majorBidi" w:cstheme="majorBidi"/>
          <w:sz w:val="24"/>
          <w:szCs w:val="24"/>
          <w:lang w:bidi="ar-DZ"/>
        </w:rPr>
        <w:t>30 respondents (22.9%) indicated little knowledge,</w:t>
      </w:r>
    </w:p>
    <w:p w14:paraId="783105CC" w14:textId="77777777" w:rsidR="004C3AFC" w:rsidRPr="003357D4" w:rsidRDefault="004C3AFC" w:rsidP="00793118">
      <w:pPr>
        <w:numPr>
          <w:ilvl w:val="0"/>
          <w:numId w:val="35"/>
        </w:numPr>
        <w:spacing w:line="360" w:lineRule="auto"/>
        <w:jc w:val="both"/>
        <w:rPr>
          <w:rFonts w:asciiTheme="majorBidi" w:hAnsiTheme="majorBidi" w:cstheme="majorBidi"/>
          <w:sz w:val="24"/>
          <w:szCs w:val="24"/>
          <w:lang w:bidi="ar-DZ"/>
        </w:rPr>
      </w:pPr>
      <w:r w:rsidRPr="003357D4">
        <w:rPr>
          <w:rFonts w:asciiTheme="majorBidi" w:hAnsiTheme="majorBidi" w:cstheme="majorBidi"/>
          <w:sz w:val="24"/>
          <w:szCs w:val="24"/>
          <w:lang w:bidi="ar-DZ"/>
        </w:rPr>
        <w:t>32 respondents (24.4%) rated themselves as having moderate knowledge,</w:t>
      </w:r>
    </w:p>
    <w:p w14:paraId="0BB855C1" w14:textId="77777777" w:rsidR="004C3AFC" w:rsidRPr="003357D4" w:rsidRDefault="004C3AFC" w:rsidP="00793118">
      <w:pPr>
        <w:numPr>
          <w:ilvl w:val="0"/>
          <w:numId w:val="35"/>
        </w:numPr>
        <w:spacing w:line="360" w:lineRule="auto"/>
        <w:jc w:val="both"/>
        <w:rPr>
          <w:rFonts w:asciiTheme="majorBidi" w:hAnsiTheme="majorBidi" w:cstheme="majorBidi"/>
          <w:sz w:val="24"/>
          <w:szCs w:val="24"/>
          <w:lang w:bidi="ar-DZ"/>
        </w:rPr>
      </w:pPr>
      <w:r w:rsidRPr="003357D4">
        <w:rPr>
          <w:rFonts w:asciiTheme="majorBidi" w:hAnsiTheme="majorBidi" w:cstheme="majorBidi"/>
          <w:sz w:val="24"/>
          <w:szCs w:val="24"/>
          <w:lang w:bidi="ar-DZ"/>
        </w:rPr>
        <w:t>14 respondents (10.7%) reported good knowledge,</w:t>
      </w:r>
    </w:p>
    <w:p w14:paraId="39BE7D4B" w14:textId="77777777" w:rsidR="004C3AFC" w:rsidRPr="003357D4" w:rsidRDefault="004C3AFC" w:rsidP="00793118">
      <w:pPr>
        <w:numPr>
          <w:ilvl w:val="0"/>
          <w:numId w:val="35"/>
        </w:numPr>
        <w:spacing w:line="360" w:lineRule="auto"/>
        <w:jc w:val="both"/>
        <w:rPr>
          <w:rFonts w:asciiTheme="majorBidi" w:hAnsiTheme="majorBidi" w:cstheme="majorBidi"/>
          <w:sz w:val="24"/>
          <w:szCs w:val="24"/>
          <w:lang w:bidi="ar-DZ"/>
        </w:rPr>
      </w:pPr>
      <w:r w:rsidRPr="003357D4">
        <w:rPr>
          <w:rFonts w:asciiTheme="majorBidi" w:hAnsiTheme="majorBidi" w:cstheme="majorBidi"/>
          <w:sz w:val="24"/>
          <w:szCs w:val="24"/>
          <w:lang w:bidi="ar-DZ"/>
        </w:rPr>
        <w:t>12 respondents (9.2%) stated they have excellent knowledge.</w:t>
      </w:r>
    </w:p>
    <w:p w14:paraId="5BD97837" w14:textId="77777777" w:rsidR="004C3AFC" w:rsidRDefault="004C3AFC" w:rsidP="004C3AFC">
      <w:pPr>
        <w:spacing w:line="360" w:lineRule="auto"/>
        <w:jc w:val="both"/>
        <w:rPr>
          <w:rFonts w:asciiTheme="majorBidi" w:hAnsiTheme="majorBidi" w:cstheme="majorBidi"/>
          <w:sz w:val="24"/>
          <w:szCs w:val="24"/>
          <w:lang w:bidi="ar-DZ"/>
        </w:rPr>
      </w:pPr>
      <w:r w:rsidRPr="003357D4">
        <w:rPr>
          <w:rFonts w:asciiTheme="majorBidi" w:hAnsiTheme="majorBidi" w:cstheme="majorBidi"/>
          <w:sz w:val="24"/>
          <w:szCs w:val="24"/>
          <w:lang w:bidi="ar-DZ"/>
        </w:rPr>
        <w:t>These figures show that the largest proportion of respondents falls within the categories of no or limited knowledge. Meanwhile, fewer respondents considered themselves to have high levels of knowledge. This variation in self-assessed awareness may reflect differences in exposure to information or personal experience with generic drugs.</w:t>
      </w:r>
    </w:p>
    <w:p w14:paraId="40E5CB3E" w14:textId="77777777" w:rsidR="004C3AFC" w:rsidRDefault="004C3AFC" w:rsidP="004C3AFC">
      <w:pPr>
        <w:spacing w:line="360" w:lineRule="auto"/>
        <w:jc w:val="both"/>
        <w:rPr>
          <w:rFonts w:asciiTheme="majorBidi" w:hAnsiTheme="majorBidi" w:cstheme="majorBidi"/>
          <w:sz w:val="24"/>
          <w:szCs w:val="24"/>
          <w:lang w:bidi="ar-DZ"/>
        </w:rPr>
      </w:pPr>
    </w:p>
    <w:p w14:paraId="4AB2EDA1" w14:textId="77777777" w:rsidR="00B84E10" w:rsidRDefault="00B84E10" w:rsidP="004C3AFC">
      <w:pPr>
        <w:spacing w:line="360" w:lineRule="auto"/>
        <w:jc w:val="both"/>
        <w:rPr>
          <w:rFonts w:asciiTheme="majorBidi" w:hAnsiTheme="majorBidi" w:cstheme="majorBidi"/>
          <w:sz w:val="24"/>
          <w:szCs w:val="24"/>
          <w:lang w:bidi="ar-DZ"/>
        </w:rPr>
      </w:pPr>
    </w:p>
    <w:p w14:paraId="4D5306BD" w14:textId="77777777" w:rsidR="00B84E10" w:rsidRPr="003357D4" w:rsidRDefault="00B84E10" w:rsidP="004C3AFC">
      <w:pPr>
        <w:spacing w:line="360" w:lineRule="auto"/>
        <w:jc w:val="both"/>
        <w:rPr>
          <w:rFonts w:asciiTheme="majorBidi" w:hAnsiTheme="majorBidi" w:cstheme="majorBidi"/>
          <w:sz w:val="24"/>
          <w:szCs w:val="24"/>
          <w:lang w:bidi="ar-DZ"/>
        </w:rPr>
      </w:pPr>
    </w:p>
    <w:p w14:paraId="053664EB"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lastRenderedPageBreak/>
        <w:t xml:space="preserve">Distribution of the sample answers on: </w:t>
      </w:r>
    </w:p>
    <w:p w14:paraId="12CA4033" w14:textId="77777777" w:rsidR="004C3AFC" w:rsidRPr="00B8629E"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w:t>
      </w:r>
      <w:r w:rsidRPr="003357D4">
        <w:rPr>
          <w:rFonts w:asciiTheme="majorBidi" w:hAnsiTheme="majorBidi" w:cstheme="majorBidi"/>
          <w:b/>
          <w:bCs/>
          <w:sz w:val="24"/>
          <w:szCs w:val="24"/>
          <w:lang w:bidi="ar-DZ"/>
        </w:rPr>
        <w:t>From which of the following sources do you usually get information about generic drugs?</w:t>
      </w:r>
      <w:r>
        <w:rPr>
          <w:rFonts w:asciiTheme="majorBidi" w:hAnsiTheme="majorBidi" w:cstheme="majorBidi"/>
          <w:b/>
          <w:bCs/>
          <w:sz w:val="24"/>
          <w:szCs w:val="24"/>
          <w:lang w:bidi="ar-DZ"/>
        </w:rPr>
        <w:t>”</w:t>
      </w:r>
    </w:p>
    <w:p w14:paraId="740D9A2C" w14:textId="77777777" w:rsidR="004C3AFC" w:rsidRPr="008B556F" w:rsidRDefault="004C3AFC" w:rsidP="004C3AFC">
      <w:pPr>
        <w:jc w:val="center"/>
        <w:rPr>
          <w:rFonts w:asciiTheme="majorBidi" w:hAnsiTheme="majorBidi" w:cstheme="majorBidi"/>
          <w:b/>
          <w:bCs/>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21</w:t>
      </w:r>
      <w:r>
        <w:rPr>
          <w:rFonts w:asciiTheme="majorBidi" w:hAnsiTheme="majorBidi" w:cstheme="majorBidi"/>
          <w:b/>
          <w:bCs/>
          <w:sz w:val="24"/>
          <w:szCs w:val="24"/>
          <w:lang w:bidi="ar-DZ"/>
        </w:rPr>
        <w:t xml:space="preserve">: </w:t>
      </w:r>
      <w:r w:rsidRPr="008B556F">
        <w:rPr>
          <w:rFonts w:asciiTheme="majorBidi" w:hAnsiTheme="majorBidi" w:cstheme="majorBidi"/>
          <w:b/>
          <w:bCs/>
          <w:sz w:val="24"/>
          <w:szCs w:val="24"/>
          <w:lang w:bidi="ar-DZ"/>
        </w:rPr>
        <w:t xml:space="preserve">Distribution of </w:t>
      </w:r>
      <w:r w:rsidR="008B556F">
        <w:rPr>
          <w:rFonts w:asciiTheme="majorBidi" w:hAnsiTheme="majorBidi" w:cstheme="majorBidi"/>
          <w:b/>
          <w:bCs/>
          <w:sz w:val="24"/>
          <w:szCs w:val="24"/>
          <w:lang w:bidi="ar-DZ"/>
        </w:rPr>
        <w:t>r</w:t>
      </w:r>
      <w:r w:rsidRPr="008B556F">
        <w:rPr>
          <w:rFonts w:asciiTheme="majorBidi" w:hAnsiTheme="majorBidi" w:cstheme="majorBidi"/>
          <w:b/>
          <w:bCs/>
          <w:sz w:val="24"/>
          <w:szCs w:val="24"/>
          <w:lang w:bidi="ar-DZ"/>
        </w:rPr>
        <w:t>espondents by Source of Information about Generic Drugs</w:t>
      </w:r>
    </w:p>
    <w:p w14:paraId="48E08C49" w14:textId="77777777" w:rsidR="004C3AFC" w:rsidRPr="008B556F" w:rsidRDefault="004C3AFC" w:rsidP="004C3AFC">
      <w:pPr>
        <w:jc w:val="center"/>
        <w:rPr>
          <w:rFonts w:asciiTheme="majorBidi" w:hAnsiTheme="majorBidi" w:cstheme="majorBidi"/>
          <w:b/>
          <w:bCs/>
          <w:sz w:val="24"/>
          <w:szCs w:val="24"/>
          <w:lang w:bidi="ar-DZ"/>
        </w:rPr>
      </w:pPr>
      <w:r w:rsidRPr="008B556F">
        <w:rPr>
          <w:rFonts w:asciiTheme="majorBidi" w:hAnsiTheme="majorBidi" w:cstheme="majorBidi"/>
          <w:b/>
          <w:bCs/>
          <w:sz w:val="24"/>
          <w:szCs w:val="24"/>
          <w:lang w:bidi="ar-DZ"/>
        </w:rPr>
        <w:t>(Multiple responses allowed)</w:t>
      </w:r>
    </w:p>
    <w:tbl>
      <w:tblPr>
        <w:tblStyle w:val="Grilledutableau"/>
        <w:tblW w:w="0" w:type="auto"/>
        <w:tblLook w:val="04A0" w:firstRow="1" w:lastRow="0" w:firstColumn="1" w:lastColumn="0" w:noHBand="0" w:noVBand="1"/>
      </w:tblPr>
      <w:tblGrid>
        <w:gridCol w:w="1837"/>
        <w:gridCol w:w="3951"/>
        <w:gridCol w:w="1542"/>
        <w:gridCol w:w="1010"/>
        <w:gridCol w:w="1010"/>
      </w:tblGrid>
      <w:tr w:rsidR="004C3AFC" w:rsidRPr="003357D4" w14:paraId="492A2C10" w14:textId="77777777" w:rsidTr="004C3AFC">
        <w:trPr>
          <w:trHeight w:val="321"/>
        </w:trPr>
        <w:tc>
          <w:tcPr>
            <w:tcW w:w="1978" w:type="dxa"/>
            <w:noWrap/>
            <w:hideMark/>
          </w:tcPr>
          <w:p w14:paraId="6972A190" w14:textId="77777777" w:rsidR="004C3AFC" w:rsidRPr="003357D4" w:rsidRDefault="004C3AFC" w:rsidP="004C3AFC">
            <w:pPr>
              <w:jc w:val="center"/>
              <w:rPr>
                <w:rFonts w:asciiTheme="majorBidi" w:hAnsiTheme="majorBidi" w:cstheme="majorBidi"/>
                <w:sz w:val="24"/>
                <w:szCs w:val="24"/>
                <w:lang w:bidi="ar-DZ"/>
              </w:rPr>
            </w:pPr>
          </w:p>
        </w:tc>
        <w:tc>
          <w:tcPr>
            <w:tcW w:w="3269" w:type="dxa"/>
            <w:noWrap/>
            <w:hideMark/>
          </w:tcPr>
          <w:p w14:paraId="6DACF15E" w14:textId="77777777" w:rsidR="004C3AFC" w:rsidRPr="003357D4" w:rsidRDefault="004C3AFC" w:rsidP="004C3AFC">
            <w:pPr>
              <w:jc w:val="center"/>
              <w:rPr>
                <w:rFonts w:asciiTheme="majorBidi" w:hAnsiTheme="majorBidi" w:cstheme="majorBidi"/>
                <w:sz w:val="24"/>
                <w:szCs w:val="24"/>
                <w:lang w:bidi="ar-DZ"/>
              </w:rPr>
            </w:pPr>
          </w:p>
        </w:tc>
        <w:tc>
          <w:tcPr>
            <w:tcW w:w="2736" w:type="dxa"/>
            <w:gridSpan w:val="2"/>
            <w:hideMark/>
          </w:tcPr>
          <w:p w14:paraId="1EB49E1C"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Responses</w:t>
            </w:r>
          </w:p>
        </w:tc>
        <w:tc>
          <w:tcPr>
            <w:tcW w:w="1079" w:type="dxa"/>
            <w:vMerge w:val="restart"/>
            <w:hideMark/>
          </w:tcPr>
          <w:p w14:paraId="12224E7F"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Percent of Cases</w:t>
            </w:r>
          </w:p>
        </w:tc>
      </w:tr>
      <w:tr w:rsidR="004C3AFC" w:rsidRPr="003357D4" w14:paraId="0004E783" w14:textId="77777777" w:rsidTr="004C3AFC">
        <w:trPr>
          <w:trHeight w:val="321"/>
        </w:trPr>
        <w:tc>
          <w:tcPr>
            <w:tcW w:w="1978" w:type="dxa"/>
            <w:noWrap/>
            <w:hideMark/>
          </w:tcPr>
          <w:p w14:paraId="71E9380D" w14:textId="77777777" w:rsidR="004C3AFC" w:rsidRPr="003357D4" w:rsidRDefault="004C3AFC" w:rsidP="004C3AFC">
            <w:pPr>
              <w:jc w:val="center"/>
              <w:rPr>
                <w:rFonts w:asciiTheme="majorBidi" w:hAnsiTheme="majorBidi" w:cstheme="majorBidi"/>
                <w:sz w:val="24"/>
                <w:szCs w:val="24"/>
                <w:lang w:bidi="ar-DZ"/>
              </w:rPr>
            </w:pPr>
          </w:p>
        </w:tc>
        <w:tc>
          <w:tcPr>
            <w:tcW w:w="3269" w:type="dxa"/>
            <w:noWrap/>
            <w:hideMark/>
          </w:tcPr>
          <w:p w14:paraId="1B184D8D" w14:textId="77777777" w:rsidR="004C3AFC" w:rsidRPr="003357D4" w:rsidRDefault="004C3AFC" w:rsidP="004C3AFC">
            <w:pPr>
              <w:jc w:val="center"/>
              <w:rPr>
                <w:rFonts w:asciiTheme="majorBidi" w:hAnsiTheme="majorBidi" w:cstheme="majorBidi"/>
                <w:sz w:val="24"/>
                <w:szCs w:val="24"/>
                <w:lang w:bidi="ar-DZ"/>
              </w:rPr>
            </w:pPr>
          </w:p>
        </w:tc>
        <w:tc>
          <w:tcPr>
            <w:tcW w:w="1657" w:type="dxa"/>
            <w:hideMark/>
          </w:tcPr>
          <w:p w14:paraId="0E63D365"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N</w:t>
            </w:r>
          </w:p>
        </w:tc>
        <w:tc>
          <w:tcPr>
            <w:tcW w:w="1079" w:type="dxa"/>
            <w:hideMark/>
          </w:tcPr>
          <w:p w14:paraId="26B193DF"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Percent</w:t>
            </w:r>
          </w:p>
        </w:tc>
        <w:tc>
          <w:tcPr>
            <w:tcW w:w="1079" w:type="dxa"/>
            <w:vMerge/>
            <w:hideMark/>
          </w:tcPr>
          <w:p w14:paraId="0582A51C" w14:textId="77777777" w:rsidR="004C3AFC" w:rsidRPr="003357D4" w:rsidRDefault="004C3AFC" w:rsidP="004C3AFC">
            <w:pPr>
              <w:jc w:val="center"/>
              <w:rPr>
                <w:rFonts w:asciiTheme="majorBidi" w:hAnsiTheme="majorBidi" w:cstheme="majorBidi"/>
                <w:sz w:val="24"/>
                <w:szCs w:val="24"/>
                <w:lang w:bidi="ar-DZ"/>
              </w:rPr>
            </w:pPr>
          </w:p>
        </w:tc>
      </w:tr>
      <w:tr w:rsidR="004C3AFC" w:rsidRPr="003357D4" w14:paraId="0495A1FD" w14:textId="77777777" w:rsidTr="004C3AFC">
        <w:trPr>
          <w:trHeight w:val="340"/>
        </w:trPr>
        <w:tc>
          <w:tcPr>
            <w:tcW w:w="1978" w:type="dxa"/>
            <w:vMerge w:val="restart"/>
            <w:hideMark/>
          </w:tcPr>
          <w:p w14:paraId="573232E1" w14:textId="77777777" w:rsidR="004C3AFC" w:rsidRDefault="004C3AFC" w:rsidP="004C3AFC">
            <w:pPr>
              <w:jc w:val="center"/>
              <w:rPr>
                <w:rFonts w:asciiTheme="majorBidi" w:hAnsiTheme="majorBidi" w:cstheme="majorBidi"/>
                <w:sz w:val="24"/>
                <w:szCs w:val="24"/>
                <w:lang w:bidi="ar-DZ"/>
              </w:rPr>
            </w:pPr>
          </w:p>
          <w:p w14:paraId="3BD6B49C"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From which of the following sources do you usually get information about generic drugs?</w:t>
            </w:r>
          </w:p>
        </w:tc>
        <w:tc>
          <w:tcPr>
            <w:tcW w:w="3269" w:type="dxa"/>
            <w:hideMark/>
          </w:tcPr>
          <w:p w14:paraId="36DBA854"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Doctor</w:t>
            </w:r>
          </w:p>
        </w:tc>
        <w:tc>
          <w:tcPr>
            <w:tcW w:w="1657" w:type="dxa"/>
            <w:noWrap/>
            <w:hideMark/>
          </w:tcPr>
          <w:p w14:paraId="23D56852"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38</w:t>
            </w:r>
          </w:p>
        </w:tc>
        <w:tc>
          <w:tcPr>
            <w:tcW w:w="1079" w:type="dxa"/>
            <w:noWrap/>
            <w:hideMark/>
          </w:tcPr>
          <w:p w14:paraId="4D0FE868"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22.2%</w:t>
            </w:r>
          </w:p>
        </w:tc>
        <w:tc>
          <w:tcPr>
            <w:tcW w:w="1079" w:type="dxa"/>
            <w:noWrap/>
            <w:hideMark/>
          </w:tcPr>
          <w:p w14:paraId="7653B6B8"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29.5%</w:t>
            </w:r>
          </w:p>
        </w:tc>
      </w:tr>
      <w:tr w:rsidR="004C3AFC" w:rsidRPr="003357D4" w14:paraId="3DA15997" w14:textId="77777777" w:rsidTr="004C3AFC">
        <w:trPr>
          <w:trHeight w:val="340"/>
        </w:trPr>
        <w:tc>
          <w:tcPr>
            <w:tcW w:w="1978" w:type="dxa"/>
            <w:vMerge/>
            <w:hideMark/>
          </w:tcPr>
          <w:p w14:paraId="7B74252C" w14:textId="77777777" w:rsidR="004C3AFC" w:rsidRPr="003357D4" w:rsidRDefault="004C3AFC" w:rsidP="004C3AFC">
            <w:pPr>
              <w:jc w:val="center"/>
              <w:rPr>
                <w:rFonts w:asciiTheme="majorBidi" w:hAnsiTheme="majorBidi" w:cstheme="majorBidi"/>
                <w:sz w:val="24"/>
                <w:szCs w:val="24"/>
                <w:lang w:bidi="ar-DZ"/>
              </w:rPr>
            </w:pPr>
          </w:p>
        </w:tc>
        <w:tc>
          <w:tcPr>
            <w:tcW w:w="3269" w:type="dxa"/>
            <w:hideMark/>
          </w:tcPr>
          <w:p w14:paraId="31C30704"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Pharmacist</w:t>
            </w:r>
          </w:p>
        </w:tc>
        <w:tc>
          <w:tcPr>
            <w:tcW w:w="1657" w:type="dxa"/>
            <w:noWrap/>
            <w:hideMark/>
          </w:tcPr>
          <w:p w14:paraId="21F0EC03"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56</w:t>
            </w:r>
          </w:p>
        </w:tc>
        <w:tc>
          <w:tcPr>
            <w:tcW w:w="1079" w:type="dxa"/>
            <w:noWrap/>
            <w:hideMark/>
          </w:tcPr>
          <w:p w14:paraId="329AF479"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32.7%</w:t>
            </w:r>
          </w:p>
        </w:tc>
        <w:tc>
          <w:tcPr>
            <w:tcW w:w="1079" w:type="dxa"/>
            <w:noWrap/>
            <w:hideMark/>
          </w:tcPr>
          <w:p w14:paraId="7DA1A76F"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43.4%</w:t>
            </w:r>
          </w:p>
        </w:tc>
      </w:tr>
      <w:tr w:rsidR="004C3AFC" w:rsidRPr="003357D4" w14:paraId="0959C3B5" w14:textId="77777777" w:rsidTr="004C3AFC">
        <w:trPr>
          <w:trHeight w:val="340"/>
        </w:trPr>
        <w:tc>
          <w:tcPr>
            <w:tcW w:w="1978" w:type="dxa"/>
            <w:vMerge/>
            <w:hideMark/>
          </w:tcPr>
          <w:p w14:paraId="71F6D0E4" w14:textId="77777777" w:rsidR="004C3AFC" w:rsidRPr="003357D4" w:rsidRDefault="004C3AFC" w:rsidP="004C3AFC">
            <w:pPr>
              <w:jc w:val="center"/>
              <w:rPr>
                <w:rFonts w:asciiTheme="majorBidi" w:hAnsiTheme="majorBidi" w:cstheme="majorBidi"/>
                <w:sz w:val="24"/>
                <w:szCs w:val="24"/>
                <w:lang w:bidi="ar-DZ"/>
              </w:rPr>
            </w:pPr>
          </w:p>
        </w:tc>
        <w:tc>
          <w:tcPr>
            <w:tcW w:w="3269" w:type="dxa"/>
            <w:hideMark/>
          </w:tcPr>
          <w:p w14:paraId="24B8AF45"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Television.or.Internet</w:t>
            </w:r>
          </w:p>
        </w:tc>
        <w:tc>
          <w:tcPr>
            <w:tcW w:w="1657" w:type="dxa"/>
            <w:noWrap/>
            <w:hideMark/>
          </w:tcPr>
          <w:p w14:paraId="5C28A808"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23</w:t>
            </w:r>
          </w:p>
        </w:tc>
        <w:tc>
          <w:tcPr>
            <w:tcW w:w="1079" w:type="dxa"/>
            <w:noWrap/>
            <w:hideMark/>
          </w:tcPr>
          <w:p w14:paraId="1EC31D11"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13.5%</w:t>
            </w:r>
          </w:p>
        </w:tc>
        <w:tc>
          <w:tcPr>
            <w:tcW w:w="1079" w:type="dxa"/>
            <w:noWrap/>
            <w:hideMark/>
          </w:tcPr>
          <w:p w14:paraId="3E3EC6B4"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17.8%</w:t>
            </w:r>
          </w:p>
        </w:tc>
      </w:tr>
      <w:tr w:rsidR="004C3AFC" w:rsidRPr="003357D4" w14:paraId="363105FF" w14:textId="77777777" w:rsidTr="004C3AFC">
        <w:trPr>
          <w:trHeight w:val="340"/>
        </w:trPr>
        <w:tc>
          <w:tcPr>
            <w:tcW w:w="1978" w:type="dxa"/>
            <w:vMerge/>
            <w:hideMark/>
          </w:tcPr>
          <w:p w14:paraId="53B5A1D6" w14:textId="77777777" w:rsidR="004C3AFC" w:rsidRPr="003357D4" w:rsidRDefault="004C3AFC" w:rsidP="004C3AFC">
            <w:pPr>
              <w:jc w:val="center"/>
              <w:rPr>
                <w:rFonts w:asciiTheme="majorBidi" w:hAnsiTheme="majorBidi" w:cstheme="majorBidi"/>
                <w:sz w:val="24"/>
                <w:szCs w:val="24"/>
                <w:lang w:bidi="ar-DZ"/>
              </w:rPr>
            </w:pPr>
          </w:p>
        </w:tc>
        <w:tc>
          <w:tcPr>
            <w:tcW w:w="3269" w:type="dxa"/>
            <w:hideMark/>
          </w:tcPr>
          <w:p w14:paraId="7A0E7996"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Social.media</w:t>
            </w:r>
          </w:p>
        </w:tc>
        <w:tc>
          <w:tcPr>
            <w:tcW w:w="1657" w:type="dxa"/>
            <w:noWrap/>
            <w:hideMark/>
          </w:tcPr>
          <w:p w14:paraId="185B7072"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14</w:t>
            </w:r>
          </w:p>
        </w:tc>
        <w:tc>
          <w:tcPr>
            <w:tcW w:w="1079" w:type="dxa"/>
            <w:noWrap/>
            <w:hideMark/>
          </w:tcPr>
          <w:p w14:paraId="06F5901F"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8.2%</w:t>
            </w:r>
          </w:p>
        </w:tc>
        <w:tc>
          <w:tcPr>
            <w:tcW w:w="1079" w:type="dxa"/>
            <w:noWrap/>
            <w:hideMark/>
          </w:tcPr>
          <w:p w14:paraId="15A6AC69"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10.9%</w:t>
            </w:r>
          </w:p>
        </w:tc>
      </w:tr>
      <w:tr w:rsidR="004C3AFC" w:rsidRPr="003357D4" w14:paraId="102E7125" w14:textId="77777777" w:rsidTr="004C3AFC">
        <w:trPr>
          <w:trHeight w:val="340"/>
        </w:trPr>
        <w:tc>
          <w:tcPr>
            <w:tcW w:w="1978" w:type="dxa"/>
            <w:vMerge/>
            <w:hideMark/>
          </w:tcPr>
          <w:p w14:paraId="11BFD6EA" w14:textId="77777777" w:rsidR="004C3AFC" w:rsidRPr="003357D4" w:rsidRDefault="004C3AFC" w:rsidP="004C3AFC">
            <w:pPr>
              <w:jc w:val="center"/>
              <w:rPr>
                <w:rFonts w:asciiTheme="majorBidi" w:hAnsiTheme="majorBidi" w:cstheme="majorBidi"/>
                <w:sz w:val="24"/>
                <w:szCs w:val="24"/>
                <w:lang w:bidi="ar-DZ"/>
              </w:rPr>
            </w:pPr>
          </w:p>
        </w:tc>
        <w:tc>
          <w:tcPr>
            <w:tcW w:w="3269" w:type="dxa"/>
            <w:hideMark/>
          </w:tcPr>
          <w:p w14:paraId="07A4893B"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Family.or.friends</w:t>
            </w:r>
          </w:p>
        </w:tc>
        <w:tc>
          <w:tcPr>
            <w:tcW w:w="1657" w:type="dxa"/>
            <w:noWrap/>
            <w:hideMark/>
          </w:tcPr>
          <w:p w14:paraId="4E315514"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12</w:t>
            </w:r>
          </w:p>
        </w:tc>
        <w:tc>
          <w:tcPr>
            <w:tcW w:w="1079" w:type="dxa"/>
            <w:noWrap/>
            <w:hideMark/>
          </w:tcPr>
          <w:p w14:paraId="5599C664"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7.0%</w:t>
            </w:r>
          </w:p>
        </w:tc>
        <w:tc>
          <w:tcPr>
            <w:tcW w:w="1079" w:type="dxa"/>
            <w:noWrap/>
            <w:hideMark/>
          </w:tcPr>
          <w:p w14:paraId="075CDA46"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9.3%</w:t>
            </w:r>
          </w:p>
        </w:tc>
      </w:tr>
      <w:tr w:rsidR="004C3AFC" w:rsidRPr="003357D4" w14:paraId="6932A22D" w14:textId="77777777" w:rsidTr="004C3AFC">
        <w:trPr>
          <w:trHeight w:val="600"/>
        </w:trPr>
        <w:tc>
          <w:tcPr>
            <w:tcW w:w="1978" w:type="dxa"/>
            <w:vMerge/>
            <w:hideMark/>
          </w:tcPr>
          <w:p w14:paraId="60B75761" w14:textId="77777777" w:rsidR="004C3AFC" w:rsidRPr="003357D4" w:rsidRDefault="004C3AFC" w:rsidP="004C3AFC">
            <w:pPr>
              <w:jc w:val="center"/>
              <w:rPr>
                <w:rFonts w:asciiTheme="majorBidi" w:hAnsiTheme="majorBidi" w:cstheme="majorBidi"/>
                <w:sz w:val="24"/>
                <w:szCs w:val="24"/>
                <w:lang w:bidi="ar-DZ"/>
              </w:rPr>
            </w:pPr>
          </w:p>
        </w:tc>
        <w:tc>
          <w:tcPr>
            <w:tcW w:w="3269" w:type="dxa"/>
            <w:hideMark/>
          </w:tcPr>
          <w:p w14:paraId="74A01441"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I.dont.seek.information.about.medications</w:t>
            </w:r>
          </w:p>
        </w:tc>
        <w:tc>
          <w:tcPr>
            <w:tcW w:w="1657" w:type="dxa"/>
            <w:noWrap/>
            <w:hideMark/>
          </w:tcPr>
          <w:p w14:paraId="3C35F0A8"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28</w:t>
            </w:r>
          </w:p>
        </w:tc>
        <w:tc>
          <w:tcPr>
            <w:tcW w:w="1079" w:type="dxa"/>
            <w:noWrap/>
            <w:hideMark/>
          </w:tcPr>
          <w:p w14:paraId="7C5E3E5C"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16.4%</w:t>
            </w:r>
          </w:p>
        </w:tc>
        <w:tc>
          <w:tcPr>
            <w:tcW w:w="1079" w:type="dxa"/>
            <w:noWrap/>
            <w:hideMark/>
          </w:tcPr>
          <w:p w14:paraId="468B4DC0"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21.7%</w:t>
            </w:r>
          </w:p>
        </w:tc>
      </w:tr>
      <w:tr w:rsidR="004C3AFC" w:rsidRPr="003357D4" w14:paraId="2A0590D3" w14:textId="77777777" w:rsidTr="004C3AFC">
        <w:trPr>
          <w:trHeight w:val="340"/>
        </w:trPr>
        <w:tc>
          <w:tcPr>
            <w:tcW w:w="5247" w:type="dxa"/>
            <w:gridSpan w:val="2"/>
            <w:hideMark/>
          </w:tcPr>
          <w:p w14:paraId="568499F9"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Total</w:t>
            </w:r>
          </w:p>
        </w:tc>
        <w:tc>
          <w:tcPr>
            <w:tcW w:w="1657" w:type="dxa"/>
            <w:noWrap/>
            <w:hideMark/>
          </w:tcPr>
          <w:p w14:paraId="3813C870"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171</w:t>
            </w:r>
          </w:p>
        </w:tc>
        <w:tc>
          <w:tcPr>
            <w:tcW w:w="1079" w:type="dxa"/>
            <w:noWrap/>
            <w:hideMark/>
          </w:tcPr>
          <w:p w14:paraId="69FD4880"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100.0%</w:t>
            </w:r>
          </w:p>
        </w:tc>
        <w:tc>
          <w:tcPr>
            <w:tcW w:w="1079" w:type="dxa"/>
            <w:noWrap/>
            <w:hideMark/>
          </w:tcPr>
          <w:p w14:paraId="34D35235" w14:textId="77777777" w:rsidR="004C3AFC" w:rsidRPr="003357D4" w:rsidRDefault="004C3AFC" w:rsidP="004C3AFC">
            <w:pPr>
              <w:jc w:val="center"/>
              <w:rPr>
                <w:rFonts w:asciiTheme="majorBidi" w:hAnsiTheme="majorBidi" w:cstheme="majorBidi"/>
                <w:sz w:val="24"/>
                <w:szCs w:val="24"/>
                <w:lang w:bidi="ar-DZ"/>
              </w:rPr>
            </w:pPr>
            <w:r w:rsidRPr="003357D4">
              <w:rPr>
                <w:rFonts w:asciiTheme="majorBidi" w:hAnsiTheme="majorBidi" w:cstheme="majorBidi"/>
                <w:sz w:val="24"/>
                <w:szCs w:val="24"/>
                <w:lang w:bidi="ar-DZ"/>
              </w:rPr>
              <w:t>132.6%</w:t>
            </w:r>
          </w:p>
        </w:tc>
      </w:tr>
    </w:tbl>
    <w:p w14:paraId="3291B2C3"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p>
    <w:p w14:paraId="1A83C0F4" w14:textId="77777777" w:rsidR="00F812AB" w:rsidRPr="00EF31C4" w:rsidRDefault="004C3AFC" w:rsidP="00EF31C4">
      <w:pPr>
        <w:tabs>
          <w:tab w:val="left" w:pos="7920"/>
        </w:tabs>
        <w:spacing w:line="360" w:lineRule="auto"/>
        <w:jc w:val="both"/>
        <w:rPr>
          <w:rFonts w:asciiTheme="majorBidi" w:hAnsiTheme="majorBidi" w:cstheme="majorBidi"/>
          <w:sz w:val="24"/>
          <w:szCs w:val="24"/>
          <w:lang w:bidi="ar-DZ"/>
        </w:rPr>
      </w:pPr>
      <w:r w:rsidRPr="004F5885">
        <w:rPr>
          <w:rFonts w:asciiTheme="majorBidi" w:hAnsiTheme="majorBidi" w:cstheme="majorBidi"/>
          <w:sz w:val="24"/>
          <w:szCs w:val="24"/>
          <w:lang w:bidi="ar-DZ"/>
        </w:rPr>
        <w:t>According to the results of the table related to the sources from which respondents obtain information about generic drugs, it is evident that the majority of participants primarily rely on pharmacists, with 43.4% indicating this as their main source. This reflects the significant role pharmacists play in raising awareness about medications within the community. Physicians came in second place, with 29.5% of respondents relying on them for information, showing the continued trust in medical professionals as reliable sources. Media sources such as television and the internet accounted for 17.8%, followed by social media (10.9%), and family or friends (9.3%), indicating a relatively limited role for these channels compared to professional sources. Notably, 21.7% of respondents stated that they do not actively seek information about medications, suggesting a possible gap in health awareness or a lack of personal interest in pharmaceutical education. The sum of the percentages exceeds 100% because the question allowed multiple responses, meaning that some participants selected more than one information source.</w:t>
      </w:r>
    </w:p>
    <w:p w14:paraId="4B8E0983" w14:textId="77777777" w:rsidR="00B84E10" w:rsidRDefault="00B84E10" w:rsidP="004C3AFC">
      <w:pPr>
        <w:spacing w:line="360" w:lineRule="auto"/>
        <w:jc w:val="both"/>
        <w:rPr>
          <w:rFonts w:asciiTheme="majorBidi" w:hAnsiTheme="majorBidi" w:cstheme="majorBidi"/>
          <w:b/>
          <w:bCs/>
          <w:sz w:val="24"/>
          <w:szCs w:val="24"/>
          <w:lang w:bidi="ar-DZ"/>
        </w:rPr>
      </w:pPr>
    </w:p>
    <w:p w14:paraId="230FBB43" w14:textId="77777777" w:rsidR="00B84E10" w:rsidRDefault="00B84E10" w:rsidP="004C3AFC">
      <w:pPr>
        <w:spacing w:line="360" w:lineRule="auto"/>
        <w:jc w:val="both"/>
        <w:rPr>
          <w:rFonts w:asciiTheme="majorBidi" w:hAnsiTheme="majorBidi" w:cstheme="majorBidi"/>
          <w:b/>
          <w:bCs/>
          <w:sz w:val="24"/>
          <w:szCs w:val="24"/>
          <w:lang w:bidi="ar-DZ"/>
        </w:rPr>
      </w:pPr>
    </w:p>
    <w:p w14:paraId="2D8FB68F" w14:textId="77777777" w:rsidR="00B84E10" w:rsidRDefault="00B84E10" w:rsidP="004C3AFC">
      <w:pPr>
        <w:spacing w:line="360" w:lineRule="auto"/>
        <w:jc w:val="both"/>
        <w:rPr>
          <w:rFonts w:asciiTheme="majorBidi" w:hAnsiTheme="majorBidi" w:cstheme="majorBidi"/>
          <w:b/>
          <w:bCs/>
          <w:sz w:val="24"/>
          <w:szCs w:val="24"/>
          <w:lang w:bidi="ar-DZ"/>
        </w:rPr>
      </w:pPr>
    </w:p>
    <w:p w14:paraId="7D5B4EC8"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lastRenderedPageBreak/>
        <w:t xml:space="preserve">Distribution of the sample answers on: </w:t>
      </w:r>
    </w:p>
    <w:p w14:paraId="32EA4FC2" w14:textId="77777777" w:rsidR="004C3AFC"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w:t>
      </w:r>
      <w:r w:rsidRPr="004F5885">
        <w:rPr>
          <w:rFonts w:asciiTheme="majorBidi" w:hAnsiTheme="majorBidi" w:cstheme="majorBidi"/>
          <w:b/>
          <w:bCs/>
          <w:sz w:val="24"/>
          <w:szCs w:val="24"/>
          <w:lang w:bidi="ar-DZ"/>
        </w:rPr>
        <w:t>In your opinion, generic drugs are</w:t>
      </w:r>
      <w:r>
        <w:rPr>
          <w:rFonts w:asciiTheme="majorBidi" w:hAnsiTheme="majorBidi" w:cstheme="majorBidi"/>
          <w:b/>
          <w:bCs/>
          <w:sz w:val="24"/>
          <w:szCs w:val="24"/>
          <w:lang w:bidi="ar-DZ"/>
        </w:rPr>
        <w:t>…</w:t>
      </w:r>
      <w:r w:rsidRPr="003357D4">
        <w:rPr>
          <w:rFonts w:asciiTheme="majorBidi" w:hAnsiTheme="majorBidi" w:cstheme="majorBidi"/>
          <w:b/>
          <w:bCs/>
          <w:sz w:val="24"/>
          <w:szCs w:val="24"/>
          <w:lang w:bidi="ar-DZ"/>
        </w:rPr>
        <w:t>?</w:t>
      </w:r>
      <w:r>
        <w:rPr>
          <w:rFonts w:asciiTheme="majorBidi" w:hAnsiTheme="majorBidi" w:cstheme="majorBidi"/>
          <w:b/>
          <w:bCs/>
          <w:sz w:val="24"/>
          <w:szCs w:val="24"/>
          <w:lang w:bidi="ar-DZ"/>
        </w:rPr>
        <w:t>”</w:t>
      </w:r>
    </w:p>
    <w:p w14:paraId="62029E1D" w14:textId="77777777" w:rsidR="004C3AFC" w:rsidRPr="008B556F" w:rsidRDefault="004C3AFC" w:rsidP="00B84E10">
      <w:pPr>
        <w:jc w:val="center"/>
        <w:rPr>
          <w:rFonts w:asciiTheme="majorBidi" w:hAnsiTheme="majorBidi" w:cstheme="majorBidi"/>
          <w:b/>
          <w:bCs/>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22</w:t>
      </w:r>
      <w:r>
        <w:rPr>
          <w:rFonts w:asciiTheme="majorBidi" w:hAnsiTheme="majorBidi" w:cstheme="majorBidi"/>
          <w:b/>
          <w:bCs/>
          <w:sz w:val="24"/>
          <w:szCs w:val="24"/>
          <w:lang w:bidi="ar-DZ"/>
        </w:rPr>
        <w:t xml:space="preserve">: </w:t>
      </w:r>
      <w:r w:rsidRPr="008B556F">
        <w:rPr>
          <w:rFonts w:asciiTheme="majorBidi" w:hAnsiTheme="majorBidi" w:cstheme="majorBidi"/>
          <w:b/>
          <w:bCs/>
          <w:sz w:val="24"/>
          <w:szCs w:val="24"/>
          <w:lang w:bidi="ar-DZ"/>
        </w:rPr>
        <w:t xml:space="preserve">Distribution of </w:t>
      </w:r>
      <w:r w:rsidR="008B556F">
        <w:rPr>
          <w:rFonts w:asciiTheme="majorBidi" w:hAnsiTheme="majorBidi" w:cstheme="majorBidi"/>
          <w:b/>
          <w:bCs/>
          <w:sz w:val="24"/>
          <w:szCs w:val="24"/>
          <w:lang w:bidi="ar-DZ"/>
        </w:rPr>
        <w:t>r</w:t>
      </w:r>
      <w:r w:rsidRPr="008B556F">
        <w:rPr>
          <w:rFonts w:asciiTheme="majorBidi" w:hAnsiTheme="majorBidi" w:cstheme="majorBidi"/>
          <w:b/>
          <w:bCs/>
          <w:sz w:val="24"/>
          <w:szCs w:val="24"/>
          <w:lang w:bidi="ar-DZ"/>
        </w:rPr>
        <w:t>espondents by Preferred Type of Drug</w:t>
      </w:r>
    </w:p>
    <w:p w14:paraId="1978BA2B" w14:textId="77777777" w:rsidR="004C3AFC" w:rsidRPr="008B556F" w:rsidRDefault="004C3AFC" w:rsidP="004C3AFC">
      <w:pPr>
        <w:jc w:val="center"/>
        <w:rPr>
          <w:rFonts w:asciiTheme="majorBidi" w:hAnsiTheme="majorBidi" w:cstheme="majorBidi"/>
          <w:b/>
          <w:bCs/>
          <w:sz w:val="24"/>
          <w:szCs w:val="24"/>
          <w:lang w:bidi="ar-DZ"/>
        </w:rPr>
      </w:pPr>
      <w:r w:rsidRPr="008B556F">
        <w:rPr>
          <w:rFonts w:asciiTheme="majorBidi" w:hAnsiTheme="majorBidi" w:cstheme="majorBidi"/>
          <w:b/>
          <w:bCs/>
          <w:sz w:val="24"/>
          <w:szCs w:val="24"/>
          <w:lang w:bidi="ar-DZ"/>
        </w:rPr>
        <w:t>(Multiple responses allowed)</w:t>
      </w:r>
    </w:p>
    <w:tbl>
      <w:tblPr>
        <w:tblStyle w:val="Grilledutableau"/>
        <w:tblW w:w="0" w:type="auto"/>
        <w:tblLook w:val="04A0" w:firstRow="1" w:lastRow="0" w:firstColumn="1" w:lastColumn="0" w:noHBand="0" w:noVBand="1"/>
      </w:tblPr>
      <w:tblGrid>
        <w:gridCol w:w="2215"/>
        <w:gridCol w:w="2214"/>
        <w:gridCol w:w="2231"/>
        <w:gridCol w:w="1345"/>
        <w:gridCol w:w="1345"/>
      </w:tblGrid>
      <w:tr w:rsidR="004C3AFC" w:rsidRPr="00AF33DA" w14:paraId="7F4F64D5" w14:textId="77777777" w:rsidTr="004C3AFC">
        <w:trPr>
          <w:trHeight w:val="321"/>
        </w:trPr>
        <w:tc>
          <w:tcPr>
            <w:tcW w:w="2560" w:type="dxa"/>
            <w:noWrap/>
            <w:hideMark/>
          </w:tcPr>
          <w:p w14:paraId="478AD239" w14:textId="77777777" w:rsidR="004C3AFC" w:rsidRPr="00AF33DA" w:rsidRDefault="004C3AFC" w:rsidP="004C3AFC">
            <w:pPr>
              <w:spacing w:line="360" w:lineRule="auto"/>
              <w:jc w:val="center"/>
              <w:rPr>
                <w:rFonts w:asciiTheme="majorBidi" w:hAnsiTheme="majorBidi" w:cstheme="majorBidi"/>
                <w:sz w:val="24"/>
                <w:szCs w:val="24"/>
                <w:lang w:bidi="ar-DZ"/>
              </w:rPr>
            </w:pPr>
          </w:p>
        </w:tc>
        <w:tc>
          <w:tcPr>
            <w:tcW w:w="2560" w:type="dxa"/>
            <w:noWrap/>
            <w:hideMark/>
          </w:tcPr>
          <w:p w14:paraId="33AF9CF0" w14:textId="77777777" w:rsidR="004C3AFC" w:rsidRPr="00AF33DA" w:rsidRDefault="004C3AFC" w:rsidP="004C3AFC">
            <w:pPr>
              <w:spacing w:line="360" w:lineRule="auto"/>
              <w:jc w:val="center"/>
              <w:rPr>
                <w:rFonts w:asciiTheme="majorBidi" w:hAnsiTheme="majorBidi" w:cstheme="majorBidi"/>
                <w:sz w:val="24"/>
                <w:szCs w:val="24"/>
                <w:lang w:bidi="ar-DZ"/>
              </w:rPr>
            </w:pPr>
          </w:p>
        </w:tc>
        <w:tc>
          <w:tcPr>
            <w:tcW w:w="4120" w:type="dxa"/>
            <w:gridSpan w:val="2"/>
            <w:hideMark/>
          </w:tcPr>
          <w:p w14:paraId="732480EC"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Responses</w:t>
            </w:r>
          </w:p>
        </w:tc>
        <w:tc>
          <w:tcPr>
            <w:tcW w:w="1540" w:type="dxa"/>
            <w:vMerge w:val="restart"/>
            <w:hideMark/>
          </w:tcPr>
          <w:p w14:paraId="5A72C07D"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Percent of Cases</w:t>
            </w:r>
          </w:p>
        </w:tc>
      </w:tr>
      <w:tr w:rsidR="004C3AFC" w:rsidRPr="00AF33DA" w14:paraId="68342A5C" w14:textId="77777777" w:rsidTr="004C3AFC">
        <w:trPr>
          <w:trHeight w:val="321"/>
        </w:trPr>
        <w:tc>
          <w:tcPr>
            <w:tcW w:w="2560" w:type="dxa"/>
            <w:noWrap/>
            <w:hideMark/>
          </w:tcPr>
          <w:p w14:paraId="23DC2F06" w14:textId="77777777" w:rsidR="004C3AFC" w:rsidRPr="00AF33DA" w:rsidRDefault="004C3AFC" w:rsidP="004C3AFC">
            <w:pPr>
              <w:spacing w:line="360" w:lineRule="auto"/>
              <w:jc w:val="center"/>
              <w:rPr>
                <w:rFonts w:asciiTheme="majorBidi" w:hAnsiTheme="majorBidi" w:cstheme="majorBidi"/>
                <w:sz w:val="24"/>
                <w:szCs w:val="24"/>
                <w:lang w:bidi="ar-DZ"/>
              </w:rPr>
            </w:pPr>
          </w:p>
        </w:tc>
        <w:tc>
          <w:tcPr>
            <w:tcW w:w="2560" w:type="dxa"/>
            <w:noWrap/>
            <w:hideMark/>
          </w:tcPr>
          <w:p w14:paraId="5104C588" w14:textId="77777777" w:rsidR="004C3AFC" w:rsidRPr="00AF33DA" w:rsidRDefault="004C3AFC" w:rsidP="004C3AFC">
            <w:pPr>
              <w:spacing w:line="360" w:lineRule="auto"/>
              <w:jc w:val="center"/>
              <w:rPr>
                <w:rFonts w:asciiTheme="majorBidi" w:hAnsiTheme="majorBidi" w:cstheme="majorBidi"/>
                <w:sz w:val="24"/>
                <w:szCs w:val="24"/>
                <w:lang w:bidi="ar-DZ"/>
              </w:rPr>
            </w:pPr>
          </w:p>
        </w:tc>
        <w:tc>
          <w:tcPr>
            <w:tcW w:w="2580" w:type="dxa"/>
            <w:hideMark/>
          </w:tcPr>
          <w:p w14:paraId="3F1ACFC4"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N</w:t>
            </w:r>
          </w:p>
        </w:tc>
        <w:tc>
          <w:tcPr>
            <w:tcW w:w="1540" w:type="dxa"/>
            <w:hideMark/>
          </w:tcPr>
          <w:p w14:paraId="02A1787C"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Percent</w:t>
            </w:r>
          </w:p>
        </w:tc>
        <w:tc>
          <w:tcPr>
            <w:tcW w:w="1540" w:type="dxa"/>
            <w:vMerge/>
            <w:hideMark/>
          </w:tcPr>
          <w:p w14:paraId="0797DE34" w14:textId="77777777" w:rsidR="004C3AFC" w:rsidRPr="00AF33DA" w:rsidRDefault="004C3AFC" w:rsidP="004C3AFC">
            <w:pPr>
              <w:spacing w:line="360" w:lineRule="auto"/>
              <w:jc w:val="center"/>
              <w:rPr>
                <w:rFonts w:asciiTheme="majorBidi" w:hAnsiTheme="majorBidi" w:cstheme="majorBidi"/>
                <w:sz w:val="24"/>
                <w:szCs w:val="24"/>
                <w:lang w:bidi="ar-DZ"/>
              </w:rPr>
            </w:pPr>
          </w:p>
        </w:tc>
      </w:tr>
      <w:tr w:rsidR="004C3AFC" w:rsidRPr="00AF33DA" w14:paraId="4719D22F" w14:textId="77777777" w:rsidTr="004C3AFC">
        <w:trPr>
          <w:trHeight w:val="600"/>
        </w:trPr>
        <w:tc>
          <w:tcPr>
            <w:tcW w:w="2560" w:type="dxa"/>
            <w:vMerge w:val="restart"/>
            <w:hideMark/>
          </w:tcPr>
          <w:p w14:paraId="344A0878" w14:textId="77777777" w:rsidR="004C3AFC" w:rsidRPr="00AF33DA" w:rsidRDefault="004C3AFC" w:rsidP="004C3AFC">
            <w:pPr>
              <w:spacing w:line="360" w:lineRule="auto"/>
              <w:jc w:val="center"/>
              <w:rPr>
                <w:rFonts w:asciiTheme="majorBidi" w:hAnsiTheme="majorBidi" w:cstheme="majorBidi"/>
                <w:sz w:val="24"/>
                <w:szCs w:val="24"/>
                <w:lang w:bidi="ar-DZ"/>
              </w:rPr>
            </w:pPr>
          </w:p>
          <w:p w14:paraId="1733B438" w14:textId="77777777" w:rsidR="004C3AFC" w:rsidRPr="00AF33DA" w:rsidRDefault="004C3AFC" w:rsidP="004C3AFC">
            <w:pPr>
              <w:spacing w:line="360" w:lineRule="auto"/>
              <w:jc w:val="center"/>
              <w:rPr>
                <w:rFonts w:asciiTheme="majorBidi" w:hAnsiTheme="majorBidi" w:cstheme="majorBidi"/>
                <w:sz w:val="24"/>
                <w:szCs w:val="24"/>
                <w:lang w:bidi="ar-DZ"/>
              </w:rPr>
            </w:pPr>
          </w:p>
          <w:p w14:paraId="35958CE7" w14:textId="77777777" w:rsidR="004C3AFC" w:rsidRPr="00AF33DA" w:rsidRDefault="004C3AFC" w:rsidP="004C3AFC">
            <w:pPr>
              <w:spacing w:line="360" w:lineRule="auto"/>
              <w:jc w:val="center"/>
              <w:rPr>
                <w:rFonts w:asciiTheme="majorBidi" w:hAnsiTheme="majorBidi" w:cstheme="majorBidi"/>
                <w:sz w:val="24"/>
                <w:szCs w:val="24"/>
                <w:lang w:bidi="ar-DZ"/>
              </w:rPr>
            </w:pPr>
          </w:p>
          <w:p w14:paraId="454B5B79" w14:textId="77777777" w:rsidR="004C3AFC" w:rsidRPr="00AF33DA" w:rsidRDefault="004C3AFC" w:rsidP="004C3AFC">
            <w:pPr>
              <w:spacing w:line="360" w:lineRule="auto"/>
              <w:jc w:val="center"/>
              <w:rPr>
                <w:rFonts w:asciiTheme="majorBidi" w:hAnsiTheme="majorBidi" w:cstheme="majorBidi"/>
                <w:sz w:val="24"/>
                <w:szCs w:val="24"/>
                <w:lang w:bidi="ar-DZ"/>
              </w:rPr>
            </w:pPr>
          </w:p>
          <w:p w14:paraId="77011DD3"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In your opinion, generic drugs are…?</w:t>
            </w:r>
          </w:p>
        </w:tc>
        <w:tc>
          <w:tcPr>
            <w:tcW w:w="2560" w:type="dxa"/>
            <w:hideMark/>
          </w:tcPr>
          <w:p w14:paraId="00E224F0"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Cheaper versions of brand-name drugs</w:t>
            </w:r>
          </w:p>
        </w:tc>
        <w:tc>
          <w:tcPr>
            <w:tcW w:w="2580" w:type="dxa"/>
            <w:noWrap/>
            <w:hideMark/>
          </w:tcPr>
          <w:p w14:paraId="7EAFB345"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36</w:t>
            </w:r>
          </w:p>
        </w:tc>
        <w:tc>
          <w:tcPr>
            <w:tcW w:w="1540" w:type="dxa"/>
            <w:noWrap/>
            <w:hideMark/>
          </w:tcPr>
          <w:p w14:paraId="357D6517"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27.5%</w:t>
            </w:r>
          </w:p>
        </w:tc>
        <w:tc>
          <w:tcPr>
            <w:tcW w:w="1540" w:type="dxa"/>
            <w:noWrap/>
            <w:hideMark/>
          </w:tcPr>
          <w:p w14:paraId="269BEE83"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28.1%</w:t>
            </w:r>
          </w:p>
        </w:tc>
      </w:tr>
      <w:tr w:rsidR="004C3AFC" w:rsidRPr="00AF33DA" w14:paraId="39246578" w14:textId="77777777" w:rsidTr="004C3AFC">
        <w:trPr>
          <w:trHeight w:val="600"/>
        </w:trPr>
        <w:tc>
          <w:tcPr>
            <w:tcW w:w="2560" w:type="dxa"/>
            <w:vMerge/>
            <w:hideMark/>
          </w:tcPr>
          <w:p w14:paraId="44A13090" w14:textId="77777777" w:rsidR="004C3AFC" w:rsidRPr="00AF33DA" w:rsidRDefault="004C3AFC" w:rsidP="004C3AFC">
            <w:pPr>
              <w:spacing w:line="360" w:lineRule="auto"/>
              <w:jc w:val="center"/>
              <w:rPr>
                <w:rFonts w:asciiTheme="majorBidi" w:hAnsiTheme="majorBidi" w:cstheme="majorBidi"/>
                <w:sz w:val="24"/>
                <w:szCs w:val="24"/>
                <w:lang w:bidi="ar-DZ"/>
              </w:rPr>
            </w:pPr>
          </w:p>
        </w:tc>
        <w:tc>
          <w:tcPr>
            <w:tcW w:w="2560" w:type="dxa"/>
            <w:hideMark/>
          </w:tcPr>
          <w:p w14:paraId="76D0D5D5"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Less effective than brand-name drugs</w:t>
            </w:r>
          </w:p>
        </w:tc>
        <w:tc>
          <w:tcPr>
            <w:tcW w:w="2580" w:type="dxa"/>
            <w:noWrap/>
            <w:hideMark/>
          </w:tcPr>
          <w:p w14:paraId="44A83E32"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30</w:t>
            </w:r>
          </w:p>
        </w:tc>
        <w:tc>
          <w:tcPr>
            <w:tcW w:w="1540" w:type="dxa"/>
            <w:noWrap/>
            <w:hideMark/>
          </w:tcPr>
          <w:p w14:paraId="0566DAB6"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22.9%</w:t>
            </w:r>
          </w:p>
        </w:tc>
        <w:tc>
          <w:tcPr>
            <w:tcW w:w="1540" w:type="dxa"/>
            <w:noWrap/>
            <w:hideMark/>
          </w:tcPr>
          <w:p w14:paraId="55E123B9"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23.4%</w:t>
            </w:r>
          </w:p>
        </w:tc>
      </w:tr>
      <w:tr w:rsidR="004C3AFC" w:rsidRPr="00AF33DA" w14:paraId="3C6EBBF3" w14:textId="77777777" w:rsidTr="004C3AFC">
        <w:trPr>
          <w:trHeight w:val="600"/>
        </w:trPr>
        <w:tc>
          <w:tcPr>
            <w:tcW w:w="2560" w:type="dxa"/>
            <w:vMerge/>
            <w:hideMark/>
          </w:tcPr>
          <w:p w14:paraId="445590B3" w14:textId="77777777" w:rsidR="004C3AFC" w:rsidRPr="00AF33DA" w:rsidRDefault="004C3AFC" w:rsidP="004C3AFC">
            <w:pPr>
              <w:spacing w:line="360" w:lineRule="auto"/>
              <w:jc w:val="center"/>
              <w:rPr>
                <w:rFonts w:asciiTheme="majorBidi" w:hAnsiTheme="majorBidi" w:cstheme="majorBidi"/>
                <w:sz w:val="24"/>
                <w:szCs w:val="24"/>
                <w:lang w:bidi="ar-DZ"/>
              </w:rPr>
            </w:pPr>
          </w:p>
        </w:tc>
        <w:tc>
          <w:tcPr>
            <w:tcW w:w="2560" w:type="dxa"/>
            <w:hideMark/>
          </w:tcPr>
          <w:p w14:paraId="219CF048"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Equally effective as brand-name drugs</w:t>
            </w:r>
          </w:p>
        </w:tc>
        <w:tc>
          <w:tcPr>
            <w:tcW w:w="2580" w:type="dxa"/>
            <w:noWrap/>
            <w:hideMark/>
          </w:tcPr>
          <w:p w14:paraId="1CBAB80D"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8</w:t>
            </w:r>
          </w:p>
        </w:tc>
        <w:tc>
          <w:tcPr>
            <w:tcW w:w="1540" w:type="dxa"/>
            <w:noWrap/>
            <w:hideMark/>
          </w:tcPr>
          <w:p w14:paraId="42337F8C"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6.1%</w:t>
            </w:r>
          </w:p>
        </w:tc>
        <w:tc>
          <w:tcPr>
            <w:tcW w:w="1540" w:type="dxa"/>
            <w:noWrap/>
            <w:hideMark/>
          </w:tcPr>
          <w:p w14:paraId="4CB0F9DF"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6.3%</w:t>
            </w:r>
          </w:p>
        </w:tc>
      </w:tr>
      <w:tr w:rsidR="004C3AFC" w:rsidRPr="00AF33DA" w14:paraId="4CEA1B5C" w14:textId="77777777" w:rsidTr="004C3AFC">
        <w:trPr>
          <w:trHeight w:val="600"/>
        </w:trPr>
        <w:tc>
          <w:tcPr>
            <w:tcW w:w="2560" w:type="dxa"/>
            <w:vMerge/>
            <w:hideMark/>
          </w:tcPr>
          <w:p w14:paraId="7F2D2E3E" w14:textId="77777777" w:rsidR="004C3AFC" w:rsidRPr="00AF33DA" w:rsidRDefault="004C3AFC" w:rsidP="004C3AFC">
            <w:pPr>
              <w:spacing w:line="360" w:lineRule="auto"/>
              <w:jc w:val="center"/>
              <w:rPr>
                <w:rFonts w:asciiTheme="majorBidi" w:hAnsiTheme="majorBidi" w:cstheme="majorBidi"/>
                <w:sz w:val="24"/>
                <w:szCs w:val="24"/>
                <w:lang w:bidi="ar-DZ"/>
              </w:rPr>
            </w:pPr>
          </w:p>
        </w:tc>
        <w:tc>
          <w:tcPr>
            <w:tcW w:w="2560" w:type="dxa"/>
            <w:hideMark/>
          </w:tcPr>
          <w:p w14:paraId="0353FFFB"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Produced by Algerian companies</w:t>
            </w:r>
          </w:p>
        </w:tc>
        <w:tc>
          <w:tcPr>
            <w:tcW w:w="2580" w:type="dxa"/>
            <w:noWrap/>
            <w:hideMark/>
          </w:tcPr>
          <w:p w14:paraId="488FF29C"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13</w:t>
            </w:r>
          </w:p>
        </w:tc>
        <w:tc>
          <w:tcPr>
            <w:tcW w:w="1540" w:type="dxa"/>
            <w:noWrap/>
            <w:hideMark/>
          </w:tcPr>
          <w:p w14:paraId="555B2DE1"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9.9%</w:t>
            </w:r>
          </w:p>
        </w:tc>
        <w:tc>
          <w:tcPr>
            <w:tcW w:w="1540" w:type="dxa"/>
            <w:noWrap/>
            <w:hideMark/>
          </w:tcPr>
          <w:p w14:paraId="25FBEE1A"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10.2%</w:t>
            </w:r>
          </w:p>
        </w:tc>
      </w:tr>
      <w:tr w:rsidR="004C3AFC" w:rsidRPr="00AF33DA" w14:paraId="7ADED6EE" w14:textId="77777777" w:rsidTr="004C3AFC">
        <w:trPr>
          <w:trHeight w:val="921"/>
        </w:trPr>
        <w:tc>
          <w:tcPr>
            <w:tcW w:w="2560" w:type="dxa"/>
            <w:vMerge/>
            <w:hideMark/>
          </w:tcPr>
          <w:p w14:paraId="4C286FF0" w14:textId="77777777" w:rsidR="004C3AFC" w:rsidRPr="00AF33DA" w:rsidRDefault="004C3AFC" w:rsidP="004C3AFC">
            <w:pPr>
              <w:spacing w:line="360" w:lineRule="auto"/>
              <w:jc w:val="center"/>
              <w:rPr>
                <w:rFonts w:asciiTheme="majorBidi" w:hAnsiTheme="majorBidi" w:cstheme="majorBidi"/>
                <w:sz w:val="24"/>
                <w:szCs w:val="24"/>
                <w:lang w:bidi="ar-DZ"/>
              </w:rPr>
            </w:pPr>
          </w:p>
        </w:tc>
        <w:tc>
          <w:tcPr>
            <w:tcW w:w="2560" w:type="dxa"/>
            <w:hideMark/>
          </w:tcPr>
          <w:p w14:paraId="465B2A05"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Contain the same active ingredients as brand-name drugs</w:t>
            </w:r>
          </w:p>
        </w:tc>
        <w:tc>
          <w:tcPr>
            <w:tcW w:w="2580" w:type="dxa"/>
            <w:noWrap/>
            <w:hideMark/>
          </w:tcPr>
          <w:p w14:paraId="3267E7DF"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44</w:t>
            </w:r>
          </w:p>
        </w:tc>
        <w:tc>
          <w:tcPr>
            <w:tcW w:w="1540" w:type="dxa"/>
            <w:noWrap/>
            <w:hideMark/>
          </w:tcPr>
          <w:p w14:paraId="5737189F"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33.6%</w:t>
            </w:r>
          </w:p>
        </w:tc>
        <w:tc>
          <w:tcPr>
            <w:tcW w:w="1540" w:type="dxa"/>
            <w:noWrap/>
            <w:hideMark/>
          </w:tcPr>
          <w:p w14:paraId="77B877F5"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34.4%</w:t>
            </w:r>
          </w:p>
        </w:tc>
      </w:tr>
      <w:tr w:rsidR="004C3AFC" w:rsidRPr="00AF33DA" w14:paraId="052D21B4" w14:textId="77777777" w:rsidTr="004C3AFC">
        <w:trPr>
          <w:trHeight w:val="340"/>
        </w:trPr>
        <w:tc>
          <w:tcPr>
            <w:tcW w:w="5120" w:type="dxa"/>
            <w:gridSpan w:val="2"/>
            <w:hideMark/>
          </w:tcPr>
          <w:p w14:paraId="51E85C13"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Total</w:t>
            </w:r>
          </w:p>
        </w:tc>
        <w:tc>
          <w:tcPr>
            <w:tcW w:w="2580" w:type="dxa"/>
            <w:noWrap/>
            <w:hideMark/>
          </w:tcPr>
          <w:p w14:paraId="5A21293B"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131</w:t>
            </w:r>
          </w:p>
        </w:tc>
        <w:tc>
          <w:tcPr>
            <w:tcW w:w="1540" w:type="dxa"/>
            <w:noWrap/>
            <w:hideMark/>
          </w:tcPr>
          <w:p w14:paraId="45379E97"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100.0%</w:t>
            </w:r>
          </w:p>
        </w:tc>
        <w:tc>
          <w:tcPr>
            <w:tcW w:w="1540" w:type="dxa"/>
            <w:noWrap/>
            <w:hideMark/>
          </w:tcPr>
          <w:p w14:paraId="01CBDEC0" w14:textId="77777777" w:rsidR="004C3AFC" w:rsidRPr="00AF33DA" w:rsidRDefault="004C3AFC" w:rsidP="004C3AFC">
            <w:pPr>
              <w:spacing w:line="360" w:lineRule="auto"/>
              <w:jc w:val="center"/>
              <w:rPr>
                <w:rFonts w:asciiTheme="majorBidi" w:hAnsiTheme="majorBidi" w:cstheme="majorBidi"/>
                <w:sz w:val="24"/>
                <w:szCs w:val="24"/>
                <w:lang w:bidi="ar-DZ"/>
              </w:rPr>
            </w:pPr>
            <w:r w:rsidRPr="00AF33DA">
              <w:rPr>
                <w:rFonts w:asciiTheme="majorBidi" w:hAnsiTheme="majorBidi" w:cstheme="majorBidi"/>
                <w:sz w:val="24"/>
                <w:szCs w:val="24"/>
                <w:lang w:bidi="ar-DZ"/>
              </w:rPr>
              <w:t>102.3%</w:t>
            </w:r>
          </w:p>
        </w:tc>
      </w:tr>
    </w:tbl>
    <w:p w14:paraId="2F72A17A"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p>
    <w:p w14:paraId="5BA9A0CC" w14:textId="77777777" w:rsidR="004C3AFC" w:rsidRDefault="004C3AFC" w:rsidP="004C3AFC">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AF33DA">
        <w:rPr>
          <w:rFonts w:asciiTheme="majorBidi" w:hAnsiTheme="majorBidi" w:cstheme="majorBidi"/>
          <w:sz w:val="24"/>
          <w:szCs w:val="24"/>
          <w:lang w:bidi="ar-DZ"/>
        </w:rPr>
        <w:t>Analyzing respondents</w:t>
      </w:r>
      <w:r w:rsidRPr="00AF33DA">
        <w:rPr>
          <w:rFonts w:asciiTheme="majorBidi" w:hAnsiTheme="majorBidi" w:cstheme="majorBidi" w:hint="cs"/>
          <w:sz w:val="24"/>
          <w:szCs w:val="24"/>
          <w:lang w:bidi="ar-DZ"/>
        </w:rPr>
        <w:t>’</w:t>
      </w:r>
      <w:r w:rsidRPr="00AF33DA">
        <w:rPr>
          <w:rFonts w:asciiTheme="majorBidi" w:hAnsiTheme="majorBidi" w:cstheme="majorBidi"/>
          <w:sz w:val="24"/>
          <w:szCs w:val="24"/>
          <w:lang w:bidi="ar-DZ"/>
        </w:rPr>
        <w:t xml:space="preserve"> opinions on generic drugs reveals varying perceptions, with many participants selecting more than one answer </w:t>
      </w:r>
      <w:r w:rsidRPr="00AF33DA">
        <w:rPr>
          <w:rFonts w:asciiTheme="majorBidi" w:hAnsiTheme="majorBidi" w:cstheme="majorBidi" w:hint="cs"/>
          <w:sz w:val="24"/>
          <w:szCs w:val="24"/>
          <w:lang w:bidi="ar-DZ"/>
        </w:rPr>
        <w:t>—</w:t>
      </w:r>
      <w:r w:rsidRPr="00AF33DA">
        <w:rPr>
          <w:rFonts w:asciiTheme="majorBidi" w:hAnsiTheme="majorBidi" w:cstheme="majorBidi"/>
          <w:sz w:val="24"/>
          <w:szCs w:val="24"/>
          <w:lang w:bidi="ar-DZ"/>
        </w:rPr>
        <w:t xml:space="preserve"> hence the total percentage of cases exceeds 100%. Approximately 34.4% of individuals stated that generic drugs contain the same active ingredients as brand-name drugs, indicating a relatively informed segment of the population. Meanwhile, 28.1% viewed them as cheaper versions of branded drugs, reflecting a widespread but economically focused understanding. About 23.4% believed generic drugs are less effective, suggesting lingering doubts or misinformation about their quality. Only 6.3% of the sample considered them equally effective, which points to limited public awareness of this scientifically validated fact. Additionally, 10.2% linked generic drugs to Algerian producers, implying a national or local perception rather than a pharmacological one. Since the question allowed multiple </w:t>
      </w:r>
      <w:r w:rsidRPr="00AF33DA">
        <w:rPr>
          <w:rFonts w:asciiTheme="majorBidi" w:hAnsiTheme="majorBidi" w:cstheme="majorBidi"/>
          <w:sz w:val="24"/>
          <w:szCs w:val="24"/>
          <w:lang w:bidi="ar-DZ"/>
        </w:rPr>
        <w:lastRenderedPageBreak/>
        <w:t>responses, the percentage of cases reflects the proportion of people who selected each option, and some respondents chose more than one description.</w:t>
      </w:r>
    </w:p>
    <w:p w14:paraId="158A9AC0" w14:textId="77777777" w:rsidR="004C3AFC" w:rsidRDefault="004C3AFC" w:rsidP="004C3AFC">
      <w:pPr>
        <w:spacing w:line="360" w:lineRule="auto"/>
        <w:jc w:val="both"/>
        <w:rPr>
          <w:rFonts w:asciiTheme="majorBidi" w:hAnsiTheme="majorBidi" w:cstheme="majorBidi"/>
          <w:b/>
          <w:bCs/>
          <w:sz w:val="24"/>
          <w:szCs w:val="24"/>
          <w:lang w:bidi="ar-DZ"/>
        </w:rPr>
      </w:pPr>
      <w:bookmarkStart w:id="113" w:name="_Toc202100883"/>
      <w:bookmarkStart w:id="114" w:name="_Hlk200535845"/>
      <w:r w:rsidRPr="00791542">
        <w:rPr>
          <w:rStyle w:val="Titre3Car"/>
          <w:rFonts w:eastAsiaTheme="minorHAnsi"/>
          <w:u w:val="none"/>
        </w:rPr>
        <w:t>Analysis of individuals' responses regarding the measurement of Use and preferences</w:t>
      </w:r>
      <w:bookmarkEnd w:id="113"/>
      <w:r>
        <w:rPr>
          <w:rFonts w:asciiTheme="majorBidi" w:hAnsiTheme="majorBidi" w:cstheme="majorBidi"/>
          <w:b/>
          <w:bCs/>
          <w:sz w:val="24"/>
          <w:szCs w:val="24"/>
          <w:lang w:bidi="ar-DZ"/>
        </w:rPr>
        <w:t>:</w:t>
      </w:r>
    </w:p>
    <w:p w14:paraId="015F7173" w14:textId="77777777" w:rsidR="004C3AFC" w:rsidRDefault="004C3AFC" w:rsidP="004C3AFC">
      <w:pPr>
        <w:spacing w:line="360" w:lineRule="auto"/>
        <w:jc w:val="both"/>
        <w:rPr>
          <w:rFonts w:asciiTheme="majorBidi" w:hAnsiTheme="majorBidi" w:cstheme="majorBidi"/>
          <w:b/>
          <w:bCs/>
          <w:sz w:val="24"/>
          <w:szCs w:val="24"/>
          <w:lang w:bidi="ar-DZ"/>
        </w:rPr>
      </w:pPr>
      <w:bookmarkStart w:id="115" w:name="_Hlk200534524"/>
      <w:r>
        <w:rPr>
          <w:rFonts w:asciiTheme="majorBidi" w:hAnsiTheme="majorBidi" w:cstheme="majorBidi"/>
          <w:b/>
          <w:bCs/>
          <w:sz w:val="24"/>
          <w:szCs w:val="24"/>
          <w:lang w:bidi="ar-DZ"/>
        </w:rPr>
        <w:t xml:space="preserve">Distribution of the sample answers on: </w:t>
      </w:r>
    </w:p>
    <w:p w14:paraId="458FF702" w14:textId="77777777" w:rsidR="004C3AFC" w:rsidRPr="00060F1B" w:rsidRDefault="004C3AF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w:t>
      </w:r>
      <w:r w:rsidRPr="00060F1B">
        <w:rPr>
          <w:rFonts w:asciiTheme="majorBidi" w:hAnsiTheme="majorBidi" w:cstheme="majorBidi"/>
          <w:b/>
          <w:bCs/>
          <w:sz w:val="24"/>
          <w:szCs w:val="24"/>
          <w:lang w:bidi="ar-DZ"/>
        </w:rPr>
        <w:t>In general, which type of drug do you prefer?</w:t>
      </w:r>
      <w:r>
        <w:rPr>
          <w:rFonts w:asciiTheme="majorBidi" w:hAnsiTheme="majorBidi" w:cstheme="majorBidi"/>
          <w:b/>
          <w:bCs/>
          <w:sz w:val="24"/>
          <w:szCs w:val="24"/>
          <w:lang w:bidi="ar-DZ"/>
        </w:rPr>
        <w:t>”</w:t>
      </w:r>
    </w:p>
    <w:bookmarkEnd w:id="114"/>
    <w:p w14:paraId="3F03E457" w14:textId="77777777" w:rsidR="004C3AFC" w:rsidRDefault="004C3AFC" w:rsidP="004C3AFC">
      <w:pPr>
        <w:jc w:val="center"/>
        <w:rPr>
          <w:rFonts w:asciiTheme="majorBidi" w:hAnsiTheme="majorBidi" w:cstheme="majorBidi"/>
          <w:sz w:val="24"/>
          <w:szCs w:val="24"/>
          <w:lang w:bidi="ar-DZ"/>
        </w:rPr>
      </w:pPr>
      <w:r>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23</w:t>
      </w:r>
      <w:r>
        <w:rPr>
          <w:rFonts w:asciiTheme="majorBidi" w:hAnsiTheme="majorBidi" w:cstheme="majorBidi"/>
          <w:b/>
          <w:bCs/>
          <w:sz w:val="24"/>
          <w:szCs w:val="24"/>
          <w:lang w:bidi="ar-DZ"/>
        </w:rPr>
        <w:t xml:space="preserve">: </w:t>
      </w:r>
      <w:r w:rsidRPr="008B556F">
        <w:rPr>
          <w:rFonts w:asciiTheme="majorBidi" w:hAnsiTheme="majorBidi" w:cstheme="majorBidi"/>
          <w:b/>
          <w:bCs/>
          <w:sz w:val="24"/>
          <w:szCs w:val="24"/>
          <w:lang w:bidi="ar-DZ"/>
        </w:rPr>
        <w:t xml:space="preserve">Distribution of </w:t>
      </w:r>
      <w:r w:rsidR="00EF31C4" w:rsidRPr="008B556F">
        <w:rPr>
          <w:rFonts w:asciiTheme="majorBidi" w:hAnsiTheme="majorBidi" w:cstheme="majorBidi"/>
          <w:b/>
          <w:bCs/>
          <w:sz w:val="24"/>
          <w:szCs w:val="24"/>
          <w:lang w:bidi="ar-DZ"/>
        </w:rPr>
        <w:t>r</w:t>
      </w:r>
      <w:r w:rsidRPr="008B556F">
        <w:rPr>
          <w:rFonts w:asciiTheme="majorBidi" w:hAnsiTheme="majorBidi" w:cstheme="majorBidi"/>
          <w:b/>
          <w:bCs/>
          <w:sz w:val="24"/>
          <w:szCs w:val="24"/>
          <w:lang w:bidi="ar-DZ"/>
        </w:rPr>
        <w:t>espondents by preferred type of drugs</w:t>
      </w:r>
    </w:p>
    <w:bookmarkEnd w:id="115"/>
    <w:tbl>
      <w:tblPr>
        <w:tblStyle w:val="Grilledutableau"/>
        <w:tblW w:w="0" w:type="auto"/>
        <w:tblInd w:w="1189" w:type="dxa"/>
        <w:tblLook w:val="04A0" w:firstRow="1" w:lastRow="0" w:firstColumn="1" w:lastColumn="0" w:noHBand="0" w:noVBand="1"/>
      </w:tblPr>
      <w:tblGrid>
        <w:gridCol w:w="2560"/>
        <w:gridCol w:w="2580"/>
        <w:gridCol w:w="1540"/>
      </w:tblGrid>
      <w:tr w:rsidR="004C3AFC" w:rsidRPr="00060F1B" w14:paraId="22BBDCC1" w14:textId="77777777" w:rsidTr="004C3AFC">
        <w:trPr>
          <w:trHeight w:val="580"/>
        </w:trPr>
        <w:tc>
          <w:tcPr>
            <w:tcW w:w="2560" w:type="dxa"/>
            <w:noWrap/>
            <w:hideMark/>
          </w:tcPr>
          <w:p w14:paraId="135BB008" w14:textId="77777777" w:rsidR="004C3AFC" w:rsidRPr="00B30F0D" w:rsidRDefault="004C3AFC" w:rsidP="004C3AFC">
            <w:pPr>
              <w:jc w:val="center"/>
              <w:rPr>
                <w:rFonts w:asciiTheme="majorBidi" w:hAnsiTheme="majorBidi" w:cstheme="majorBidi"/>
                <w:sz w:val="24"/>
                <w:szCs w:val="24"/>
                <w:lang w:bidi="ar-DZ"/>
              </w:rPr>
            </w:pPr>
          </w:p>
        </w:tc>
        <w:tc>
          <w:tcPr>
            <w:tcW w:w="2580" w:type="dxa"/>
            <w:hideMark/>
          </w:tcPr>
          <w:p w14:paraId="3F7CCEE4"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Frequency</w:t>
            </w:r>
          </w:p>
        </w:tc>
        <w:tc>
          <w:tcPr>
            <w:tcW w:w="1540" w:type="dxa"/>
            <w:hideMark/>
          </w:tcPr>
          <w:p w14:paraId="3219CC35"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Percent</w:t>
            </w:r>
          </w:p>
        </w:tc>
      </w:tr>
      <w:tr w:rsidR="004C3AFC" w:rsidRPr="00060F1B" w14:paraId="3202885F" w14:textId="77777777" w:rsidTr="004C3AFC">
        <w:trPr>
          <w:trHeight w:val="340"/>
        </w:trPr>
        <w:tc>
          <w:tcPr>
            <w:tcW w:w="2560" w:type="dxa"/>
            <w:hideMark/>
          </w:tcPr>
          <w:p w14:paraId="1C10A73D"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Generic drugs</w:t>
            </w:r>
          </w:p>
        </w:tc>
        <w:tc>
          <w:tcPr>
            <w:tcW w:w="2580" w:type="dxa"/>
            <w:noWrap/>
            <w:hideMark/>
          </w:tcPr>
          <w:p w14:paraId="45ECA1CE"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2</w:t>
            </w:r>
          </w:p>
        </w:tc>
        <w:tc>
          <w:tcPr>
            <w:tcW w:w="1540" w:type="dxa"/>
            <w:noWrap/>
            <w:hideMark/>
          </w:tcPr>
          <w:p w14:paraId="22084317"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1.5</w:t>
            </w:r>
          </w:p>
        </w:tc>
      </w:tr>
      <w:tr w:rsidR="004C3AFC" w:rsidRPr="00060F1B" w14:paraId="6E777A6A" w14:textId="77777777" w:rsidTr="004C3AFC">
        <w:trPr>
          <w:trHeight w:val="600"/>
        </w:trPr>
        <w:tc>
          <w:tcPr>
            <w:tcW w:w="2560" w:type="dxa"/>
            <w:hideMark/>
          </w:tcPr>
          <w:p w14:paraId="26367523"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Brand-name (princeps) drugs</w:t>
            </w:r>
          </w:p>
        </w:tc>
        <w:tc>
          <w:tcPr>
            <w:tcW w:w="2580" w:type="dxa"/>
            <w:noWrap/>
            <w:hideMark/>
          </w:tcPr>
          <w:p w14:paraId="12388447"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64</w:t>
            </w:r>
          </w:p>
        </w:tc>
        <w:tc>
          <w:tcPr>
            <w:tcW w:w="1540" w:type="dxa"/>
            <w:noWrap/>
            <w:hideMark/>
          </w:tcPr>
          <w:p w14:paraId="1D3752FD"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48.9</w:t>
            </w:r>
          </w:p>
        </w:tc>
      </w:tr>
      <w:tr w:rsidR="004C3AFC" w:rsidRPr="00060F1B" w14:paraId="53E11B1E" w14:textId="77777777" w:rsidTr="004C3AFC">
        <w:trPr>
          <w:trHeight w:val="340"/>
        </w:trPr>
        <w:tc>
          <w:tcPr>
            <w:tcW w:w="2560" w:type="dxa"/>
            <w:hideMark/>
          </w:tcPr>
          <w:p w14:paraId="78A031C9"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Reimbursed drug</w:t>
            </w:r>
          </w:p>
        </w:tc>
        <w:tc>
          <w:tcPr>
            <w:tcW w:w="2580" w:type="dxa"/>
            <w:noWrap/>
            <w:hideMark/>
          </w:tcPr>
          <w:p w14:paraId="34A2E0D5"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27</w:t>
            </w:r>
          </w:p>
        </w:tc>
        <w:tc>
          <w:tcPr>
            <w:tcW w:w="1540" w:type="dxa"/>
            <w:noWrap/>
            <w:hideMark/>
          </w:tcPr>
          <w:p w14:paraId="67982C1C"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20.6</w:t>
            </w:r>
          </w:p>
        </w:tc>
      </w:tr>
      <w:tr w:rsidR="004C3AFC" w:rsidRPr="00060F1B" w14:paraId="095B953F" w14:textId="77777777" w:rsidTr="004C3AFC">
        <w:trPr>
          <w:trHeight w:val="340"/>
        </w:trPr>
        <w:tc>
          <w:tcPr>
            <w:tcW w:w="2560" w:type="dxa"/>
            <w:hideMark/>
          </w:tcPr>
          <w:p w14:paraId="7DDA2BC8"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No preference</w:t>
            </w:r>
          </w:p>
        </w:tc>
        <w:tc>
          <w:tcPr>
            <w:tcW w:w="2580" w:type="dxa"/>
            <w:noWrap/>
            <w:hideMark/>
          </w:tcPr>
          <w:p w14:paraId="35CE8859"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38</w:t>
            </w:r>
          </w:p>
        </w:tc>
        <w:tc>
          <w:tcPr>
            <w:tcW w:w="1540" w:type="dxa"/>
            <w:noWrap/>
            <w:hideMark/>
          </w:tcPr>
          <w:p w14:paraId="4F519F5D"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29.0</w:t>
            </w:r>
          </w:p>
        </w:tc>
      </w:tr>
      <w:tr w:rsidR="004C3AFC" w:rsidRPr="00060F1B" w14:paraId="77E73CC1" w14:textId="77777777" w:rsidTr="004C3AFC">
        <w:trPr>
          <w:trHeight w:val="340"/>
        </w:trPr>
        <w:tc>
          <w:tcPr>
            <w:tcW w:w="2560" w:type="dxa"/>
            <w:hideMark/>
          </w:tcPr>
          <w:p w14:paraId="197938ED"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Total</w:t>
            </w:r>
          </w:p>
        </w:tc>
        <w:tc>
          <w:tcPr>
            <w:tcW w:w="2580" w:type="dxa"/>
            <w:noWrap/>
            <w:hideMark/>
          </w:tcPr>
          <w:p w14:paraId="5A89A7EC"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131</w:t>
            </w:r>
          </w:p>
        </w:tc>
        <w:tc>
          <w:tcPr>
            <w:tcW w:w="1540" w:type="dxa"/>
            <w:noWrap/>
            <w:hideMark/>
          </w:tcPr>
          <w:p w14:paraId="6DFC020A" w14:textId="77777777" w:rsidR="004C3AFC" w:rsidRPr="00060F1B" w:rsidRDefault="004C3AFC" w:rsidP="004C3AFC">
            <w:pPr>
              <w:jc w:val="center"/>
              <w:rPr>
                <w:rFonts w:asciiTheme="majorBidi" w:hAnsiTheme="majorBidi" w:cstheme="majorBidi"/>
                <w:sz w:val="24"/>
                <w:szCs w:val="24"/>
                <w:lang w:bidi="ar-DZ"/>
              </w:rPr>
            </w:pPr>
            <w:r w:rsidRPr="00060F1B">
              <w:rPr>
                <w:rFonts w:asciiTheme="majorBidi" w:hAnsiTheme="majorBidi" w:cstheme="majorBidi"/>
                <w:sz w:val="24"/>
                <w:szCs w:val="24"/>
                <w:lang w:bidi="ar-DZ"/>
              </w:rPr>
              <w:t>100.0</w:t>
            </w:r>
          </w:p>
        </w:tc>
      </w:tr>
    </w:tbl>
    <w:p w14:paraId="7D12B384" w14:textId="77777777" w:rsidR="004C3AFC"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p>
    <w:p w14:paraId="517DD573" w14:textId="77777777" w:rsidR="00EF31C4" w:rsidRPr="00EF31C4" w:rsidRDefault="00EF31C4" w:rsidP="004C3AFC">
      <w:pPr>
        <w:spacing w:line="360" w:lineRule="auto"/>
        <w:jc w:val="center"/>
        <w:rPr>
          <w:rFonts w:asciiTheme="majorBidi" w:hAnsiTheme="majorBidi" w:cstheme="majorBidi"/>
          <w:b/>
          <w:bCs/>
          <w:sz w:val="24"/>
          <w:szCs w:val="24"/>
          <w:lang w:bidi="ar-DZ"/>
        </w:rPr>
      </w:pPr>
      <w:r w:rsidRPr="00EF31C4">
        <w:rPr>
          <w:rFonts w:asciiTheme="majorBidi" w:hAnsiTheme="majorBidi" w:cstheme="majorBidi"/>
          <w:b/>
          <w:bCs/>
          <w:sz w:val="24"/>
          <w:szCs w:val="24"/>
          <w:lang w:bidi="ar-DZ"/>
        </w:rPr>
        <w:t>Figure13: distribution of respondents by preferred type of drugs</w:t>
      </w:r>
    </w:p>
    <w:p w14:paraId="6372786A" w14:textId="77777777" w:rsidR="004C3AFC"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50FC957B" wp14:editId="04FF693A">
            <wp:extent cx="4572000" cy="2743200"/>
            <wp:effectExtent l="0" t="0" r="0" b="0"/>
            <wp:docPr id="22" name="Chart 1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39FE2362-CD20-4659-9B00-A093D1CAA1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98259F8" w14:textId="77777777" w:rsidR="00EF31C4" w:rsidRDefault="00EF31C4" w:rsidP="008B556F">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58C2424E" w14:textId="77777777" w:rsidR="00EF31C4" w:rsidRDefault="004C3AFC" w:rsidP="00B84E10">
      <w:pPr>
        <w:spacing w:line="360" w:lineRule="auto"/>
        <w:jc w:val="both"/>
        <w:rPr>
          <w:rFonts w:asciiTheme="majorBidi" w:hAnsiTheme="majorBidi" w:cstheme="majorBidi"/>
          <w:sz w:val="24"/>
          <w:szCs w:val="24"/>
          <w:lang w:bidi="ar-DZ"/>
        </w:rPr>
      </w:pPr>
      <w:r w:rsidRPr="00060F1B">
        <w:rPr>
          <w:rFonts w:asciiTheme="majorBidi" w:hAnsiTheme="majorBidi" w:cstheme="majorBidi"/>
          <w:sz w:val="24"/>
          <w:szCs w:val="24"/>
          <w:lang w:bidi="ar-DZ"/>
        </w:rPr>
        <w:t xml:space="preserve">When asked about their general drug preference, a clear tendency emerged toward brand-name (princeps) drugs, with 48.9% of respondents indicating this choice. This suggests a high level of </w:t>
      </w:r>
      <w:r w:rsidRPr="00060F1B">
        <w:rPr>
          <w:rFonts w:asciiTheme="majorBidi" w:hAnsiTheme="majorBidi" w:cstheme="majorBidi"/>
          <w:sz w:val="24"/>
          <w:szCs w:val="24"/>
          <w:lang w:bidi="ar-DZ"/>
        </w:rPr>
        <w:lastRenderedPageBreak/>
        <w:t>trust in these drugs’ effectiveness, potentially influenced by consumption habits or personal experiences. In contrast, 20.6% preferred reimbursed drugs — those covered by health insurance or public health systems — indicating an economically driven preference. Notably, 29.0% of respondents reported having no specific preference, showing a relatively neutral stance toward drug types. Interestingly, only 1.5% preferred generic drugs, which highlights a low level of trust or awareness regarding their equivalence to brand-name drugs, despite their proven therapeutic efficacy.</w:t>
      </w:r>
    </w:p>
    <w:p w14:paraId="2F76818E" w14:textId="77777777" w:rsidR="004C3AFC" w:rsidRPr="00060F1B" w:rsidRDefault="004C3AFC" w:rsidP="004C3AFC">
      <w:pPr>
        <w:spacing w:line="360" w:lineRule="auto"/>
        <w:jc w:val="both"/>
        <w:rPr>
          <w:rFonts w:asciiTheme="majorBidi" w:hAnsiTheme="majorBidi" w:cstheme="majorBidi"/>
          <w:b/>
          <w:bCs/>
          <w:sz w:val="24"/>
          <w:szCs w:val="24"/>
          <w:lang w:bidi="ar-DZ"/>
        </w:rPr>
      </w:pPr>
      <w:r w:rsidRPr="00060F1B">
        <w:rPr>
          <w:rFonts w:asciiTheme="majorBidi" w:hAnsiTheme="majorBidi" w:cstheme="majorBidi"/>
          <w:b/>
          <w:bCs/>
          <w:sz w:val="24"/>
          <w:szCs w:val="24"/>
          <w:lang w:bidi="ar-DZ"/>
        </w:rPr>
        <w:t xml:space="preserve">Distribution of the sample answers on: </w:t>
      </w:r>
    </w:p>
    <w:p w14:paraId="7054E88B" w14:textId="77777777" w:rsidR="004C3AFC" w:rsidRPr="00060F1B" w:rsidRDefault="004C3AFC" w:rsidP="004C3AFC">
      <w:pPr>
        <w:spacing w:line="360" w:lineRule="auto"/>
        <w:jc w:val="both"/>
        <w:rPr>
          <w:rFonts w:asciiTheme="majorBidi" w:hAnsiTheme="majorBidi" w:cstheme="majorBidi"/>
          <w:b/>
          <w:bCs/>
          <w:sz w:val="24"/>
          <w:szCs w:val="24"/>
          <w:lang w:bidi="ar-DZ"/>
        </w:rPr>
      </w:pPr>
      <w:r w:rsidRPr="00060F1B">
        <w:rPr>
          <w:rFonts w:asciiTheme="majorBidi" w:hAnsiTheme="majorBidi" w:cstheme="majorBidi"/>
          <w:b/>
          <w:bCs/>
          <w:sz w:val="24"/>
          <w:szCs w:val="24"/>
          <w:lang w:bidi="ar-DZ"/>
        </w:rPr>
        <w:t>“How much you be willing to use a generic drug if your doctor prescribes it instead of a brand-name drug?”</w:t>
      </w:r>
    </w:p>
    <w:p w14:paraId="046A1309" w14:textId="77777777" w:rsidR="004C3AFC" w:rsidRPr="008B556F" w:rsidRDefault="004C3AFC" w:rsidP="004C3AFC">
      <w:pPr>
        <w:jc w:val="center"/>
        <w:rPr>
          <w:rFonts w:asciiTheme="majorBidi" w:hAnsiTheme="majorBidi" w:cstheme="majorBidi"/>
          <w:b/>
          <w:bCs/>
          <w:sz w:val="24"/>
          <w:szCs w:val="24"/>
          <w:lang w:bidi="ar-DZ"/>
        </w:rPr>
      </w:pPr>
      <w:r w:rsidRPr="00060F1B">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24</w:t>
      </w:r>
      <w:r w:rsidRPr="00060F1B">
        <w:rPr>
          <w:rFonts w:asciiTheme="majorBidi" w:hAnsiTheme="majorBidi" w:cstheme="majorBidi"/>
          <w:b/>
          <w:bCs/>
          <w:sz w:val="24"/>
          <w:szCs w:val="24"/>
          <w:lang w:bidi="ar-DZ"/>
        </w:rPr>
        <w:t xml:space="preserve">: </w:t>
      </w:r>
      <w:r w:rsidR="008B556F">
        <w:rPr>
          <w:rFonts w:asciiTheme="majorBidi" w:hAnsiTheme="majorBidi" w:cstheme="majorBidi"/>
          <w:b/>
          <w:bCs/>
          <w:sz w:val="24"/>
          <w:szCs w:val="24"/>
          <w:lang w:bidi="ar-DZ"/>
        </w:rPr>
        <w:t xml:space="preserve">Distribution of </w:t>
      </w:r>
      <w:r w:rsidR="00EF31C4" w:rsidRPr="008B556F">
        <w:rPr>
          <w:rFonts w:asciiTheme="majorBidi" w:hAnsiTheme="majorBidi" w:cstheme="majorBidi"/>
          <w:b/>
          <w:bCs/>
          <w:sz w:val="24"/>
          <w:szCs w:val="24"/>
          <w:lang w:bidi="ar-DZ"/>
        </w:rPr>
        <w:t>r</w:t>
      </w:r>
      <w:r w:rsidRPr="008B556F">
        <w:rPr>
          <w:rFonts w:asciiTheme="majorBidi" w:hAnsiTheme="majorBidi" w:cstheme="majorBidi"/>
          <w:b/>
          <w:bCs/>
          <w:sz w:val="24"/>
          <w:szCs w:val="24"/>
          <w:lang w:bidi="ar-DZ"/>
        </w:rPr>
        <w:t>espondents by Willingness to Use a Generic Drug if Prescribed Instead of a Brand-name Drug</w:t>
      </w:r>
    </w:p>
    <w:tbl>
      <w:tblPr>
        <w:tblStyle w:val="Grilledutableau"/>
        <w:tblW w:w="0" w:type="auto"/>
        <w:tblInd w:w="1189" w:type="dxa"/>
        <w:tblLook w:val="04A0" w:firstRow="1" w:lastRow="0" w:firstColumn="1" w:lastColumn="0" w:noHBand="0" w:noVBand="1"/>
      </w:tblPr>
      <w:tblGrid>
        <w:gridCol w:w="2560"/>
        <w:gridCol w:w="2580"/>
        <w:gridCol w:w="1540"/>
      </w:tblGrid>
      <w:tr w:rsidR="004C3AFC" w:rsidRPr="00A01CF1" w14:paraId="53F39B74" w14:textId="77777777" w:rsidTr="004C3AFC">
        <w:trPr>
          <w:trHeight w:val="580"/>
        </w:trPr>
        <w:tc>
          <w:tcPr>
            <w:tcW w:w="2560" w:type="dxa"/>
            <w:noWrap/>
            <w:hideMark/>
          </w:tcPr>
          <w:p w14:paraId="74690187" w14:textId="77777777" w:rsidR="004C3AFC" w:rsidRPr="00A01CF1" w:rsidRDefault="004C3AFC" w:rsidP="004C3AFC">
            <w:pPr>
              <w:jc w:val="center"/>
              <w:rPr>
                <w:rFonts w:asciiTheme="majorBidi" w:hAnsiTheme="majorBidi" w:cstheme="majorBidi"/>
                <w:sz w:val="24"/>
                <w:szCs w:val="24"/>
                <w:lang w:bidi="ar-DZ"/>
              </w:rPr>
            </w:pPr>
          </w:p>
        </w:tc>
        <w:tc>
          <w:tcPr>
            <w:tcW w:w="2580" w:type="dxa"/>
            <w:hideMark/>
          </w:tcPr>
          <w:p w14:paraId="7B6CA042"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Frequency</w:t>
            </w:r>
          </w:p>
        </w:tc>
        <w:tc>
          <w:tcPr>
            <w:tcW w:w="1540" w:type="dxa"/>
            <w:hideMark/>
          </w:tcPr>
          <w:p w14:paraId="114D0CE0"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Percent</w:t>
            </w:r>
          </w:p>
        </w:tc>
      </w:tr>
      <w:tr w:rsidR="004C3AFC" w:rsidRPr="00A01CF1" w14:paraId="4AF5C41B" w14:textId="77777777" w:rsidTr="004C3AFC">
        <w:trPr>
          <w:trHeight w:val="340"/>
        </w:trPr>
        <w:tc>
          <w:tcPr>
            <w:tcW w:w="2560" w:type="dxa"/>
            <w:hideMark/>
          </w:tcPr>
          <w:p w14:paraId="439FA62E"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Yes, definitely</w:t>
            </w:r>
          </w:p>
        </w:tc>
        <w:tc>
          <w:tcPr>
            <w:tcW w:w="2580" w:type="dxa"/>
            <w:noWrap/>
            <w:hideMark/>
          </w:tcPr>
          <w:p w14:paraId="5EB701E9"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66</w:t>
            </w:r>
          </w:p>
        </w:tc>
        <w:tc>
          <w:tcPr>
            <w:tcW w:w="1540" w:type="dxa"/>
            <w:noWrap/>
            <w:hideMark/>
          </w:tcPr>
          <w:p w14:paraId="2DD12143"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50.4</w:t>
            </w:r>
          </w:p>
        </w:tc>
      </w:tr>
      <w:tr w:rsidR="004C3AFC" w:rsidRPr="00A01CF1" w14:paraId="41A43C15" w14:textId="77777777" w:rsidTr="004C3AFC">
        <w:trPr>
          <w:trHeight w:val="340"/>
        </w:trPr>
        <w:tc>
          <w:tcPr>
            <w:tcW w:w="2560" w:type="dxa"/>
            <w:hideMark/>
          </w:tcPr>
          <w:p w14:paraId="5171258F"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Yes, if I trust the brand</w:t>
            </w:r>
          </w:p>
        </w:tc>
        <w:tc>
          <w:tcPr>
            <w:tcW w:w="2580" w:type="dxa"/>
            <w:noWrap/>
            <w:hideMark/>
          </w:tcPr>
          <w:p w14:paraId="7CBAD269"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32</w:t>
            </w:r>
          </w:p>
        </w:tc>
        <w:tc>
          <w:tcPr>
            <w:tcW w:w="1540" w:type="dxa"/>
            <w:noWrap/>
            <w:hideMark/>
          </w:tcPr>
          <w:p w14:paraId="262702D4"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24.4</w:t>
            </w:r>
          </w:p>
        </w:tc>
      </w:tr>
      <w:tr w:rsidR="004C3AFC" w:rsidRPr="00A01CF1" w14:paraId="76DDE8CB" w14:textId="77777777" w:rsidTr="004C3AFC">
        <w:trPr>
          <w:trHeight w:val="340"/>
        </w:trPr>
        <w:tc>
          <w:tcPr>
            <w:tcW w:w="2560" w:type="dxa"/>
            <w:hideMark/>
          </w:tcPr>
          <w:p w14:paraId="54A1CCE4"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No, I prefer brand-name</w:t>
            </w:r>
          </w:p>
        </w:tc>
        <w:tc>
          <w:tcPr>
            <w:tcW w:w="2580" w:type="dxa"/>
            <w:noWrap/>
            <w:hideMark/>
          </w:tcPr>
          <w:p w14:paraId="5E3E29CF"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16</w:t>
            </w:r>
          </w:p>
        </w:tc>
        <w:tc>
          <w:tcPr>
            <w:tcW w:w="1540" w:type="dxa"/>
            <w:noWrap/>
            <w:hideMark/>
          </w:tcPr>
          <w:p w14:paraId="11D6C205"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12.2</w:t>
            </w:r>
          </w:p>
        </w:tc>
      </w:tr>
      <w:tr w:rsidR="004C3AFC" w:rsidRPr="00A01CF1" w14:paraId="1BB68F93" w14:textId="77777777" w:rsidTr="004C3AFC">
        <w:trPr>
          <w:trHeight w:val="340"/>
        </w:trPr>
        <w:tc>
          <w:tcPr>
            <w:tcW w:w="2560" w:type="dxa"/>
            <w:hideMark/>
          </w:tcPr>
          <w:p w14:paraId="3A38AFAE"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I don’t know</w:t>
            </w:r>
          </w:p>
        </w:tc>
        <w:tc>
          <w:tcPr>
            <w:tcW w:w="2580" w:type="dxa"/>
            <w:noWrap/>
            <w:hideMark/>
          </w:tcPr>
          <w:p w14:paraId="2BB86A79"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17</w:t>
            </w:r>
          </w:p>
        </w:tc>
        <w:tc>
          <w:tcPr>
            <w:tcW w:w="1540" w:type="dxa"/>
            <w:noWrap/>
            <w:hideMark/>
          </w:tcPr>
          <w:p w14:paraId="5CD969A4"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13.0</w:t>
            </w:r>
          </w:p>
        </w:tc>
      </w:tr>
      <w:tr w:rsidR="004C3AFC" w:rsidRPr="00A01CF1" w14:paraId="444AED08" w14:textId="77777777" w:rsidTr="004C3AFC">
        <w:trPr>
          <w:trHeight w:val="340"/>
        </w:trPr>
        <w:tc>
          <w:tcPr>
            <w:tcW w:w="2560" w:type="dxa"/>
            <w:hideMark/>
          </w:tcPr>
          <w:p w14:paraId="45AEA975"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Total</w:t>
            </w:r>
          </w:p>
        </w:tc>
        <w:tc>
          <w:tcPr>
            <w:tcW w:w="2580" w:type="dxa"/>
            <w:noWrap/>
            <w:hideMark/>
          </w:tcPr>
          <w:p w14:paraId="58A7CA0A"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131</w:t>
            </w:r>
          </w:p>
        </w:tc>
        <w:tc>
          <w:tcPr>
            <w:tcW w:w="1540" w:type="dxa"/>
            <w:noWrap/>
            <w:hideMark/>
          </w:tcPr>
          <w:p w14:paraId="37FEC7FC"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100.0</w:t>
            </w:r>
          </w:p>
        </w:tc>
      </w:tr>
    </w:tbl>
    <w:p w14:paraId="0974279F" w14:textId="77777777" w:rsidR="00EF31C4" w:rsidRDefault="004C3AFC" w:rsidP="008B556F">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p>
    <w:p w14:paraId="4820BED3" w14:textId="77777777" w:rsidR="008B556F" w:rsidRDefault="008B556F" w:rsidP="008B556F">
      <w:pPr>
        <w:spacing w:line="360" w:lineRule="auto"/>
        <w:jc w:val="center"/>
        <w:rPr>
          <w:rFonts w:asciiTheme="majorBidi" w:hAnsiTheme="majorBidi" w:cstheme="majorBidi"/>
          <w:sz w:val="24"/>
          <w:szCs w:val="24"/>
          <w:lang w:bidi="ar-DZ"/>
        </w:rPr>
      </w:pPr>
    </w:p>
    <w:p w14:paraId="2B458A1B" w14:textId="77777777" w:rsidR="00B84E10" w:rsidRDefault="00B84E10" w:rsidP="008B556F">
      <w:pPr>
        <w:spacing w:line="360" w:lineRule="auto"/>
        <w:jc w:val="center"/>
        <w:rPr>
          <w:rFonts w:asciiTheme="majorBidi" w:hAnsiTheme="majorBidi" w:cstheme="majorBidi"/>
          <w:sz w:val="24"/>
          <w:szCs w:val="24"/>
          <w:lang w:bidi="ar-DZ"/>
        </w:rPr>
      </w:pPr>
    </w:p>
    <w:p w14:paraId="25D00567" w14:textId="77777777" w:rsidR="00B84E10" w:rsidRDefault="00B84E10" w:rsidP="008B556F">
      <w:pPr>
        <w:spacing w:line="360" w:lineRule="auto"/>
        <w:jc w:val="center"/>
        <w:rPr>
          <w:rFonts w:asciiTheme="majorBidi" w:hAnsiTheme="majorBidi" w:cstheme="majorBidi"/>
          <w:sz w:val="24"/>
          <w:szCs w:val="24"/>
          <w:lang w:bidi="ar-DZ"/>
        </w:rPr>
      </w:pPr>
    </w:p>
    <w:p w14:paraId="386C00DB" w14:textId="77777777" w:rsidR="00B84E10" w:rsidRDefault="00B84E10" w:rsidP="008B556F">
      <w:pPr>
        <w:spacing w:line="360" w:lineRule="auto"/>
        <w:jc w:val="center"/>
        <w:rPr>
          <w:rFonts w:asciiTheme="majorBidi" w:hAnsiTheme="majorBidi" w:cstheme="majorBidi"/>
          <w:sz w:val="24"/>
          <w:szCs w:val="24"/>
          <w:lang w:bidi="ar-DZ"/>
        </w:rPr>
      </w:pPr>
    </w:p>
    <w:p w14:paraId="2269B37E" w14:textId="77777777" w:rsidR="00B84E10" w:rsidRDefault="00B84E10" w:rsidP="008B556F">
      <w:pPr>
        <w:spacing w:line="360" w:lineRule="auto"/>
        <w:jc w:val="center"/>
        <w:rPr>
          <w:rFonts w:asciiTheme="majorBidi" w:hAnsiTheme="majorBidi" w:cstheme="majorBidi"/>
          <w:sz w:val="24"/>
          <w:szCs w:val="24"/>
          <w:lang w:bidi="ar-DZ"/>
        </w:rPr>
      </w:pPr>
    </w:p>
    <w:p w14:paraId="4C17ABC2" w14:textId="77777777" w:rsidR="00B84E10" w:rsidRDefault="00B84E10" w:rsidP="008B556F">
      <w:pPr>
        <w:spacing w:line="360" w:lineRule="auto"/>
        <w:jc w:val="center"/>
        <w:rPr>
          <w:rFonts w:asciiTheme="majorBidi" w:hAnsiTheme="majorBidi" w:cstheme="majorBidi"/>
          <w:sz w:val="24"/>
          <w:szCs w:val="24"/>
          <w:lang w:bidi="ar-DZ"/>
        </w:rPr>
      </w:pPr>
    </w:p>
    <w:p w14:paraId="43251A27" w14:textId="77777777" w:rsidR="00B84E10" w:rsidRDefault="00B84E10" w:rsidP="008B556F">
      <w:pPr>
        <w:spacing w:line="360" w:lineRule="auto"/>
        <w:jc w:val="center"/>
        <w:rPr>
          <w:rFonts w:asciiTheme="majorBidi" w:hAnsiTheme="majorBidi" w:cstheme="majorBidi"/>
          <w:sz w:val="24"/>
          <w:szCs w:val="24"/>
          <w:lang w:bidi="ar-DZ"/>
        </w:rPr>
      </w:pPr>
    </w:p>
    <w:p w14:paraId="01691A7F" w14:textId="77777777" w:rsidR="00EF31C4" w:rsidRPr="00930909" w:rsidRDefault="00EF31C4" w:rsidP="004C3AFC">
      <w:pPr>
        <w:spacing w:line="360" w:lineRule="auto"/>
        <w:jc w:val="center"/>
        <w:rPr>
          <w:rFonts w:asciiTheme="majorBidi" w:hAnsiTheme="majorBidi" w:cstheme="majorBidi"/>
          <w:b/>
          <w:bCs/>
          <w:sz w:val="24"/>
          <w:szCs w:val="24"/>
          <w:lang w:bidi="ar-DZ"/>
        </w:rPr>
      </w:pPr>
      <w:r w:rsidRPr="00930909">
        <w:rPr>
          <w:rFonts w:asciiTheme="majorBidi" w:hAnsiTheme="majorBidi" w:cstheme="majorBidi"/>
          <w:b/>
          <w:bCs/>
          <w:sz w:val="24"/>
          <w:szCs w:val="24"/>
          <w:lang w:bidi="ar-DZ"/>
        </w:rPr>
        <w:lastRenderedPageBreak/>
        <w:t>Figure14: distribution of respondents by willingness to</w:t>
      </w:r>
      <w:r w:rsidR="00930909" w:rsidRPr="00930909">
        <w:rPr>
          <w:rFonts w:asciiTheme="majorBidi" w:hAnsiTheme="majorBidi" w:cstheme="majorBidi"/>
          <w:b/>
          <w:bCs/>
          <w:sz w:val="24"/>
          <w:szCs w:val="24"/>
          <w:lang w:bidi="ar-DZ"/>
        </w:rPr>
        <w:t xml:space="preserve"> use generic drugs if prescrib</w:t>
      </w:r>
      <w:r w:rsidRPr="00930909">
        <w:rPr>
          <w:rFonts w:asciiTheme="majorBidi" w:hAnsiTheme="majorBidi" w:cstheme="majorBidi"/>
          <w:b/>
          <w:bCs/>
          <w:sz w:val="24"/>
          <w:szCs w:val="24"/>
          <w:lang w:bidi="ar-DZ"/>
        </w:rPr>
        <w:t>ed instead</w:t>
      </w:r>
      <w:r w:rsidR="00930909">
        <w:rPr>
          <w:rFonts w:asciiTheme="majorBidi" w:hAnsiTheme="majorBidi" w:cstheme="majorBidi"/>
          <w:b/>
          <w:bCs/>
          <w:sz w:val="24"/>
          <w:szCs w:val="24"/>
          <w:lang w:bidi="ar-DZ"/>
        </w:rPr>
        <w:t xml:space="preserve"> of </w:t>
      </w:r>
      <w:r w:rsidR="00930909" w:rsidRPr="00930909">
        <w:rPr>
          <w:rFonts w:asciiTheme="majorBidi" w:hAnsiTheme="majorBidi" w:cstheme="majorBidi"/>
          <w:b/>
          <w:bCs/>
          <w:sz w:val="24"/>
          <w:szCs w:val="24"/>
          <w:lang w:bidi="ar-DZ"/>
        </w:rPr>
        <w:t>brand-name drugs</w:t>
      </w:r>
    </w:p>
    <w:p w14:paraId="382A22D3" w14:textId="77777777" w:rsidR="004C3AFC" w:rsidRPr="00B8629E"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noProof/>
          <w:sz w:val="24"/>
          <w:szCs w:val="24"/>
        </w:rPr>
        <w:drawing>
          <wp:inline distT="0" distB="0" distL="0" distR="0" wp14:anchorId="55748BDE" wp14:editId="7326AD85">
            <wp:extent cx="4584700" cy="2755900"/>
            <wp:effectExtent l="0" t="0" r="6350" b="6350"/>
            <wp:docPr id="2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4386C455" w14:textId="77777777" w:rsidR="00930909" w:rsidRDefault="00930909" w:rsidP="00930909">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2426C15B" w14:textId="77777777" w:rsidR="004C3AFC" w:rsidRPr="00A01CF1" w:rsidRDefault="004C3AFC" w:rsidP="004C3AFC">
      <w:pPr>
        <w:spacing w:line="360" w:lineRule="auto"/>
        <w:jc w:val="both"/>
        <w:rPr>
          <w:rFonts w:asciiTheme="majorBidi" w:hAnsiTheme="majorBidi" w:cstheme="majorBidi"/>
          <w:sz w:val="24"/>
          <w:szCs w:val="24"/>
          <w:lang w:bidi="ar-DZ"/>
        </w:rPr>
      </w:pPr>
      <w:r w:rsidRPr="00A01CF1">
        <w:rPr>
          <w:rFonts w:asciiTheme="majorBidi" w:hAnsiTheme="majorBidi" w:cstheme="majorBidi"/>
          <w:sz w:val="24"/>
          <w:szCs w:val="24"/>
          <w:lang w:bidi="ar-DZ"/>
        </w:rPr>
        <w:t>The table shows that the majority of respondents, 50.4%, stated they would definitely be willing to use a generic drug if it were prescribed by their doctor instead of a brand-name drug. This suggests a strong trust in the physician’s decision or a desire to reduce costs.</w:t>
      </w:r>
    </w:p>
    <w:p w14:paraId="7DD476AE" w14:textId="77777777" w:rsidR="004C3AFC" w:rsidRPr="00A01CF1" w:rsidRDefault="004C3AFC" w:rsidP="004C3AFC">
      <w:pPr>
        <w:spacing w:line="360" w:lineRule="auto"/>
        <w:jc w:val="both"/>
        <w:rPr>
          <w:rFonts w:asciiTheme="majorBidi" w:hAnsiTheme="majorBidi" w:cstheme="majorBidi"/>
          <w:sz w:val="24"/>
          <w:szCs w:val="24"/>
          <w:lang w:bidi="ar-DZ"/>
        </w:rPr>
      </w:pPr>
      <w:r w:rsidRPr="00A01CF1">
        <w:rPr>
          <w:rFonts w:asciiTheme="majorBidi" w:hAnsiTheme="majorBidi" w:cstheme="majorBidi"/>
          <w:sz w:val="24"/>
          <w:szCs w:val="24"/>
          <w:lang w:bidi="ar-DZ"/>
        </w:rPr>
        <w:t>Additionally, 24.4% of the participants expressed conditional willingness, saying they would agree to use a generic drug only if they trust the brand, indicating that brand trust still plays an important role in medication choice.</w:t>
      </w:r>
    </w:p>
    <w:p w14:paraId="5AD9DB02" w14:textId="77777777" w:rsidR="004C3AFC" w:rsidRPr="00A01CF1" w:rsidRDefault="004C3AFC" w:rsidP="004C3AFC">
      <w:pPr>
        <w:spacing w:line="360" w:lineRule="auto"/>
        <w:jc w:val="both"/>
        <w:rPr>
          <w:rFonts w:asciiTheme="majorBidi" w:hAnsiTheme="majorBidi" w:cstheme="majorBidi"/>
          <w:sz w:val="24"/>
          <w:szCs w:val="24"/>
          <w:lang w:bidi="ar-DZ"/>
        </w:rPr>
      </w:pPr>
      <w:r w:rsidRPr="00A01CF1">
        <w:rPr>
          <w:rFonts w:asciiTheme="majorBidi" w:hAnsiTheme="majorBidi" w:cstheme="majorBidi"/>
          <w:sz w:val="24"/>
          <w:szCs w:val="24"/>
          <w:lang w:bidi="ar-DZ"/>
        </w:rPr>
        <w:t>On the other hand, 12.2% of respondents preferred brand-name drugs, refusing to switch to generics. This reflects concerns about effectiveness or perceived quality of generic alternatives.</w:t>
      </w:r>
    </w:p>
    <w:p w14:paraId="72B3C7D8" w14:textId="77777777" w:rsidR="004C3AFC" w:rsidRPr="00A01CF1" w:rsidRDefault="004C3AFC" w:rsidP="004C3AFC">
      <w:pPr>
        <w:spacing w:line="360" w:lineRule="auto"/>
        <w:jc w:val="both"/>
        <w:rPr>
          <w:rFonts w:asciiTheme="majorBidi" w:hAnsiTheme="majorBidi" w:cstheme="majorBidi"/>
          <w:sz w:val="24"/>
          <w:szCs w:val="24"/>
          <w:lang w:bidi="ar-DZ"/>
        </w:rPr>
      </w:pPr>
      <w:r w:rsidRPr="00A01CF1">
        <w:rPr>
          <w:rFonts w:asciiTheme="majorBidi" w:hAnsiTheme="majorBidi" w:cstheme="majorBidi"/>
          <w:sz w:val="24"/>
          <w:szCs w:val="24"/>
          <w:lang w:bidi="ar-DZ"/>
        </w:rPr>
        <w:t>Finally, 13.0% were undecided or unsure, highlighting a gap in knowledge or an unclear stance toward generic drugs.</w:t>
      </w:r>
    </w:p>
    <w:p w14:paraId="7606ADCA" w14:textId="77777777" w:rsidR="004C3AFC" w:rsidRDefault="004C3AFC" w:rsidP="004C3AFC">
      <w:pPr>
        <w:spacing w:line="360" w:lineRule="auto"/>
        <w:jc w:val="both"/>
        <w:rPr>
          <w:rFonts w:asciiTheme="majorBidi" w:hAnsiTheme="majorBidi" w:cstheme="majorBidi"/>
          <w:sz w:val="24"/>
          <w:szCs w:val="24"/>
          <w:lang w:bidi="ar-DZ"/>
        </w:rPr>
      </w:pPr>
      <w:r w:rsidRPr="00A01CF1">
        <w:rPr>
          <w:rFonts w:asciiTheme="majorBidi" w:hAnsiTheme="majorBidi" w:cstheme="majorBidi"/>
          <w:sz w:val="24"/>
          <w:szCs w:val="24"/>
          <w:lang w:bidi="ar-DZ"/>
        </w:rPr>
        <w:t>Overall, the findings indicate a relatively high acceptance of generic drugs, particularly when trust is established—suggesting opportunities for increased awareness and educational efforts to promote the use of generics as a cost-effective and accessible healthcare option.</w:t>
      </w:r>
    </w:p>
    <w:p w14:paraId="79461631" w14:textId="77777777" w:rsidR="004C3AFC" w:rsidRDefault="004C3AFC" w:rsidP="004C3AFC">
      <w:pPr>
        <w:spacing w:line="360" w:lineRule="auto"/>
        <w:jc w:val="both"/>
        <w:rPr>
          <w:rFonts w:asciiTheme="majorBidi" w:hAnsiTheme="majorBidi" w:cstheme="majorBidi"/>
          <w:sz w:val="24"/>
          <w:szCs w:val="24"/>
          <w:lang w:bidi="ar-DZ"/>
        </w:rPr>
      </w:pPr>
    </w:p>
    <w:p w14:paraId="10CE40BA" w14:textId="77777777" w:rsidR="004C3AFC" w:rsidRPr="00060F1B" w:rsidRDefault="004C3AFC" w:rsidP="004C3AFC">
      <w:pPr>
        <w:spacing w:line="360" w:lineRule="auto"/>
        <w:jc w:val="both"/>
        <w:rPr>
          <w:rFonts w:asciiTheme="majorBidi" w:hAnsiTheme="majorBidi" w:cstheme="majorBidi"/>
          <w:b/>
          <w:bCs/>
          <w:sz w:val="24"/>
          <w:szCs w:val="24"/>
          <w:lang w:bidi="ar-DZ"/>
        </w:rPr>
      </w:pPr>
      <w:r w:rsidRPr="00060F1B">
        <w:rPr>
          <w:rFonts w:asciiTheme="majorBidi" w:hAnsiTheme="majorBidi" w:cstheme="majorBidi"/>
          <w:b/>
          <w:bCs/>
          <w:sz w:val="24"/>
          <w:szCs w:val="24"/>
          <w:lang w:bidi="ar-DZ"/>
        </w:rPr>
        <w:lastRenderedPageBreak/>
        <w:t xml:space="preserve">Distribution of the sample answers on: </w:t>
      </w:r>
    </w:p>
    <w:p w14:paraId="5395DAD6" w14:textId="77777777" w:rsidR="004C3AFC" w:rsidRPr="00060F1B" w:rsidRDefault="004C3AFC" w:rsidP="004C3AFC">
      <w:pPr>
        <w:spacing w:line="360" w:lineRule="auto"/>
        <w:jc w:val="both"/>
        <w:rPr>
          <w:rFonts w:asciiTheme="majorBidi" w:hAnsiTheme="majorBidi" w:cstheme="majorBidi"/>
          <w:b/>
          <w:bCs/>
          <w:sz w:val="24"/>
          <w:szCs w:val="24"/>
          <w:lang w:bidi="ar-DZ"/>
        </w:rPr>
      </w:pPr>
      <w:r w:rsidRPr="00060F1B">
        <w:rPr>
          <w:rFonts w:asciiTheme="majorBidi" w:hAnsiTheme="majorBidi" w:cstheme="majorBidi"/>
          <w:b/>
          <w:bCs/>
          <w:sz w:val="24"/>
          <w:szCs w:val="24"/>
          <w:lang w:bidi="ar-DZ"/>
        </w:rPr>
        <w:t>“</w:t>
      </w:r>
      <w:r w:rsidRPr="00A01CF1">
        <w:rPr>
          <w:rFonts w:asciiTheme="majorBidi" w:hAnsiTheme="majorBidi" w:cstheme="majorBidi"/>
          <w:b/>
          <w:bCs/>
          <w:sz w:val="24"/>
          <w:szCs w:val="24"/>
          <w:lang w:bidi="ar-DZ"/>
        </w:rPr>
        <w:t>In general, how do you consume medications?</w:t>
      </w:r>
      <w:r>
        <w:rPr>
          <w:rFonts w:asciiTheme="majorBidi" w:hAnsiTheme="majorBidi" w:cstheme="majorBidi"/>
          <w:b/>
          <w:bCs/>
          <w:sz w:val="24"/>
          <w:szCs w:val="24"/>
          <w:lang w:bidi="ar-DZ"/>
        </w:rPr>
        <w:t>”</w:t>
      </w:r>
    </w:p>
    <w:p w14:paraId="36F93795" w14:textId="77777777" w:rsidR="004C3AFC" w:rsidRDefault="004C3AFC" w:rsidP="004C3AFC">
      <w:pPr>
        <w:jc w:val="center"/>
        <w:rPr>
          <w:rFonts w:asciiTheme="majorBidi" w:hAnsiTheme="majorBidi" w:cstheme="majorBidi"/>
          <w:sz w:val="24"/>
          <w:szCs w:val="24"/>
          <w:lang w:bidi="ar-DZ"/>
        </w:rPr>
      </w:pPr>
      <w:r w:rsidRPr="00060F1B">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25</w:t>
      </w:r>
      <w:r w:rsidRPr="00060F1B">
        <w:rPr>
          <w:rFonts w:asciiTheme="majorBidi" w:hAnsiTheme="majorBidi" w:cstheme="majorBidi"/>
          <w:b/>
          <w:bCs/>
          <w:sz w:val="24"/>
          <w:szCs w:val="24"/>
          <w:lang w:bidi="ar-DZ"/>
        </w:rPr>
        <w:t xml:space="preserve">: </w:t>
      </w:r>
      <w:r w:rsidRPr="008B556F">
        <w:rPr>
          <w:rFonts w:asciiTheme="majorBidi" w:hAnsiTheme="majorBidi" w:cstheme="majorBidi"/>
          <w:b/>
          <w:bCs/>
          <w:sz w:val="24"/>
          <w:szCs w:val="24"/>
          <w:lang w:bidi="ar-DZ"/>
        </w:rPr>
        <w:t>D</w:t>
      </w:r>
      <w:r w:rsidR="008B556F">
        <w:rPr>
          <w:rFonts w:asciiTheme="majorBidi" w:hAnsiTheme="majorBidi" w:cstheme="majorBidi"/>
          <w:b/>
          <w:bCs/>
          <w:sz w:val="24"/>
          <w:szCs w:val="24"/>
          <w:lang w:bidi="ar-DZ"/>
        </w:rPr>
        <w:t>istribution of r</w:t>
      </w:r>
      <w:r w:rsidRPr="008B556F">
        <w:rPr>
          <w:rFonts w:asciiTheme="majorBidi" w:hAnsiTheme="majorBidi" w:cstheme="majorBidi"/>
          <w:b/>
          <w:bCs/>
          <w:sz w:val="24"/>
          <w:szCs w:val="24"/>
          <w:lang w:bidi="ar-DZ"/>
        </w:rPr>
        <w:t>espondents by Their General Medication Consumption Habits</w:t>
      </w:r>
    </w:p>
    <w:tbl>
      <w:tblPr>
        <w:tblStyle w:val="Grilledutableau"/>
        <w:tblW w:w="0" w:type="auto"/>
        <w:tblInd w:w="1189" w:type="dxa"/>
        <w:tblLook w:val="04A0" w:firstRow="1" w:lastRow="0" w:firstColumn="1" w:lastColumn="0" w:noHBand="0" w:noVBand="1"/>
      </w:tblPr>
      <w:tblGrid>
        <w:gridCol w:w="2560"/>
        <w:gridCol w:w="2580"/>
        <w:gridCol w:w="1540"/>
      </w:tblGrid>
      <w:tr w:rsidR="004C3AFC" w:rsidRPr="00A01CF1" w14:paraId="2DC05563" w14:textId="77777777" w:rsidTr="004C3AFC">
        <w:trPr>
          <w:trHeight w:val="580"/>
        </w:trPr>
        <w:tc>
          <w:tcPr>
            <w:tcW w:w="2560" w:type="dxa"/>
            <w:noWrap/>
            <w:hideMark/>
          </w:tcPr>
          <w:p w14:paraId="11D621EE" w14:textId="77777777" w:rsidR="004C3AFC" w:rsidRPr="007550A1" w:rsidRDefault="004C3AFC" w:rsidP="004C3AFC">
            <w:pPr>
              <w:jc w:val="center"/>
              <w:rPr>
                <w:rFonts w:asciiTheme="majorBidi" w:hAnsiTheme="majorBidi" w:cstheme="majorBidi"/>
                <w:sz w:val="24"/>
                <w:szCs w:val="24"/>
                <w:lang w:bidi="ar-DZ"/>
              </w:rPr>
            </w:pPr>
          </w:p>
        </w:tc>
        <w:tc>
          <w:tcPr>
            <w:tcW w:w="2580" w:type="dxa"/>
            <w:hideMark/>
          </w:tcPr>
          <w:p w14:paraId="5EE04FEC"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Frequency</w:t>
            </w:r>
          </w:p>
        </w:tc>
        <w:tc>
          <w:tcPr>
            <w:tcW w:w="1540" w:type="dxa"/>
            <w:hideMark/>
          </w:tcPr>
          <w:p w14:paraId="5E66EDDE"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Percent</w:t>
            </w:r>
          </w:p>
        </w:tc>
      </w:tr>
      <w:tr w:rsidR="004C3AFC" w:rsidRPr="00A01CF1" w14:paraId="0B6492FB" w14:textId="77777777" w:rsidTr="004C3AFC">
        <w:trPr>
          <w:trHeight w:val="600"/>
        </w:trPr>
        <w:tc>
          <w:tcPr>
            <w:tcW w:w="2560" w:type="dxa"/>
            <w:hideMark/>
          </w:tcPr>
          <w:p w14:paraId="4698747B"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Always with a medical prescription</w:t>
            </w:r>
          </w:p>
        </w:tc>
        <w:tc>
          <w:tcPr>
            <w:tcW w:w="2580" w:type="dxa"/>
            <w:noWrap/>
            <w:hideMark/>
          </w:tcPr>
          <w:p w14:paraId="61B97164"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45</w:t>
            </w:r>
          </w:p>
        </w:tc>
        <w:tc>
          <w:tcPr>
            <w:tcW w:w="1540" w:type="dxa"/>
            <w:noWrap/>
            <w:hideMark/>
          </w:tcPr>
          <w:p w14:paraId="223FF9F3"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34.4</w:t>
            </w:r>
          </w:p>
        </w:tc>
      </w:tr>
      <w:tr w:rsidR="004C3AFC" w:rsidRPr="00A01CF1" w14:paraId="48FE4B5F" w14:textId="77777777" w:rsidTr="004C3AFC">
        <w:trPr>
          <w:trHeight w:val="600"/>
        </w:trPr>
        <w:tc>
          <w:tcPr>
            <w:tcW w:w="2560" w:type="dxa"/>
            <w:hideMark/>
          </w:tcPr>
          <w:p w14:paraId="2C676766"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Mostly with a prescription, but sometimes without</w:t>
            </w:r>
          </w:p>
        </w:tc>
        <w:tc>
          <w:tcPr>
            <w:tcW w:w="2580" w:type="dxa"/>
            <w:noWrap/>
            <w:hideMark/>
          </w:tcPr>
          <w:p w14:paraId="15F68115"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49</w:t>
            </w:r>
          </w:p>
        </w:tc>
        <w:tc>
          <w:tcPr>
            <w:tcW w:w="1540" w:type="dxa"/>
            <w:noWrap/>
            <w:hideMark/>
          </w:tcPr>
          <w:p w14:paraId="2CC2D1FB"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37.4</w:t>
            </w:r>
          </w:p>
        </w:tc>
      </w:tr>
      <w:tr w:rsidR="004C3AFC" w:rsidRPr="00A01CF1" w14:paraId="214D9946" w14:textId="77777777" w:rsidTr="004C3AFC">
        <w:trPr>
          <w:trHeight w:val="921"/>
        </w:trPr>
        <w:tc>
          <w:tcPr>
            <w:tcW w:w="2560" w:type="dxa"/>
            <w:hideMark/>
          </w:tcPr>
          <w:p w14:paraId="5E9E5666"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I often take medications without a prescription (self-medication)</w:t>
            </w:r>
          </w:p>
        </w:tc>
        <w:tc>
          <w:tcPr>
            <w:tcW w:w="2580" w:type="dxa"/>
            <w:noWrap/>
            <w:hideMark/>
          </w:tcPr>
          <w:p w14:paraId="7B656D8E"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11</w:t>
            </w:r>
          </w:p>
        </w:tc>
        <w:tc>
          <w:tcPr>
            <w:tcW w:w="1540" w:type="dxa"/>
            <w:noWrap/>
            <w:hideMark/>
          </w:tcPr>
          <w:p w14:paraId="7D28CD01"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8.4</w:t>
            </w:r>
          </w:p>
        </w:tc>
      </w:tr>
      <w:tr w:rsidR="004C3AFC" w:rsidRPr="00A01CF1" w14:paraId="350C905C" w14:textId="77777777" w:rsidTr="004C3AFC">
        <w:trPr>
          <w:trHeight w:val="921"/>
        </w:trPr>
        <w:tc>
          <w:tcPr>
            <w:tcW w:w="2560" w:type="dxa"/>
            <w:hideMark/>
          </w:tcPr>
          <w:p w14:paraId="38FDDA49"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I only take medications when absolutely necessary</w:t>
            </w:r>
          </w:p>
        </w:tc>
        <w:tc>
          <w:tcPr>
            <w:tcW w:w="2580" w:type="dxa"/>
            <w:noWrap/>
            <w:hideMark/>
          </w:tcPr>
          <w:p w14:paraId="7DAC03C6"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26</w:t>
            </w:r>
          </w:p>
        </w:tc>
        <w:tc>
          <w:tcPr>
            <w:tcW w:w="1540" w:type="dxa"/>
            <w:noWrap/>
            <w:hideMark/>
          </w:tcPr>
          <w:p w14:paraId="4B19BA4A"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19.8</w:t>
            </w:r>
          </w:p>
        </w:tc>
      </w:tr>
      <w:tr w:rsidR="004C3AFC" w:rsidRPr="00A01CF1" w14:paraId="3A1C93E4" w14:textId="77777777" w:rsidTr="004C3AFC">
        <w:trPr>
          <w:trHeight w:val="340"/>
        </w:trPr>
        <w:tc>
          <w:tcPr>
            <w:tcW w:w="2560" w:type="dxa"/>
            <w:hideMark/>
          </w:tcPr>
          <w:p w14:paraId="3E0AED58"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Total</w:t>
            </w:r>
          </w:p>
        </w:tc>
        <w:tc>
          <w:tcPr>
            <w:tcW w:w="2580" w:type="dxa"/>
            <w:noWrap/>
            <w:hideMark/>
          </w:tcPr>
          <w:p w14:paraId="44400D3A"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131</w:t>
            </w:r>
          </w:p>
        </w:tc>
        <w:tc>
          <w:tcPr>
            <w:tcW w:w="1540" w:type="dxa"/>
            <w:noWrap/>
            <w:hideMark/>
          </w:tcPr>
          <w:p w14:paraId="6848561D" w14:textId="77777777" w:rsidR="004C3AFC" w:rsidRPr="00A01CF1" w:rsidRDefault="004C3AFC" w:rsidP="004C3AFC">
            <w:pPr>
              <w:jc w:val="center"/>
              <w:rPr>
                <w:rFonts w:asciiTheme="majorBidi" w:hAnsiTheme="majorBidi" w:cstheme="majorBidi"/>
                <w:sz w:val="24"/>
                <w:szCs w:val="24"/>
                <w:lang w:bidi="ar-DZ"/>
              </w:rPr>
            </w:pPr>
            <w:r w:rsidRPr="00A01CF1">
              <w:rPr>
                <w:rFonts w:asciiTheme="majorBidi" w:hAnsiTheme="majorBidi" w:cstheme="majorBidi"/>
                <w:sz w:val="24"/>
                <w:szCs w:val="24"/>
                <w:lang w:bidi="ar-DZ"/>
              </w:rPr>
              <w:t>100.0</w:t>
            </w:r>
          </w:p>
        </w:tc>
      </w:tr>
    </w:tbl>
    <w:p w14:paraId="7562673E" w14:textId="77777777" w:rsidR="008B556F" w:rsidRDefault="004C3AFC" w:rsidP="00B84E10">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p>
    <w:p w14:paraId="5B1FB86C" w14:textId="77777777" w:rsidR="00930909" w:rsidRPr="00930909" w:rsidRDefault="00930909" w:rsidP="004C3AFC">
      <w:pPr>
        <w:spacing w:line="360" w:lineRule="auto"/>
        <w:jc w:val="center"/>
        <w:rPr>
          <w:rFonts w:asciiTheme="majorBidi" w:hAnsiTheme="majorBidi" w:cstheme="majorBidi"/>
          <w:b/>
          <w:bCs/>
          <w:sz w:val="24"/>
          <w:szCs w:val="24"/>
          <w:lang w:bidi="ar-DZ"/>
        </w:rPr>
      </w:pPr>
      <w:r w:rsidRPr="00930909">
        <w:rPr>
          <w:rFonts w:asciiTheme="majorBidi" w:hAnsiTheme="majorBidi" w:cstheme="majorBidi"/>
          <w:b/>
          <w:bCs/>
          <w:sz w:val="24"/>
          <w:szCs w:val="24"/>
          <w:lang w:bidi="ar-DZ"/>
        </w:rPr>
        <w:t>Figure15: distribution of respondents by their general medication consumption habits</w:t>
      </w:r>
    </w:p>
    <w:p w14:paraId="6AF2EDA9" w14:textId="77777777" w:rsidR="004C3AFC" w:rsidRPr="00B8629E"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2DDBBA68" wp14:editId="618B019E">
            <wp:extent cx="4572000" cy="2743200"/>
            <wp:effectExtent l="0" t="0" r="0" b="0"/>
            <wp:docPr id="24" name="Chart 1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270D993E-3CB6-4A88-BD49-A2FC168660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49451DA" w14:textId="77777777" w:rsidR="00930909" w:rsidRPr="001540AF" w:rsidRDefault="00930909" w:rsidP="00930909">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4914C993" w14:textId="77777777" w:rsidR="00930909" w:rsidRDefault="00930909" w:rsidP="00930909">
      <w:pPr>
        <w:spacing w:line="360" w:lineRule="auto"/>
        <w:jc w:val="center"/>
        <w:rPr>
          <w:rFonts w:asciiTheme="majorBidi" w:hAnsiTheme="majorBidi" w:cstheme="majorBidi"/>
          <w:sz w:val="24"/>
          <w:szCs w:val="24"/>
          <w:lang w:bidi="ar-DZ"/>
        </w:rPr>
      </w:pPr>
    </w:p>
    <w:p w14:paraId="3D85DAC7" w14:textId="77777777" w:rsidR="004C3AFC" w:rsidRPr="00A01CF1" w:rsidRDefault="004C3AFC" w:rsidP="004C3AFC">
      <w:pPr>
        <w:spacing w:line="360" w:lineRule="auto"/>
        <w:jc w:val="both"/>
        <w:rPr>
          <w:rFonts w:asciiTheme="majorBidi" w:hAnsiTheme="majorBidi" w:cstheme="majorBidi"/>
          <w:sz w:val="24"/>
          <w:szCs w:val="24"/>
          <w:lang w:bidi="ar-DZ"/>
        </w:rPr>
      </w:pPr>
      <w:r w:rsidRPr="00A01CF1">
        <w:rPr>
          <w:rFonts w:asciiTheme="majorBidi" w:hAnsiTheme="majorBidi" w:cstheme="majorBidi"/>
          <w:sz w:val="24"/>
          <w:szCs w:val="24"/>
          <w:lang w:bidi="ar-DZ"/>
        </w:rPr>
        <w:lastRenderedPageBreak/>
        <w:t>The results indicate that most respondents tend to consume medications with some level of medical guidance. Specifically, 34.4% reported that they always take medications with a prescription, reflecting a strong adherence to medical advice and a high level of health awareness.</w:t>
      </w:r>
    </w:p>
    <w:p w14:paraId="5326DDFB" w14:textId="77777777" w:rsidR="004C3AFC" w:rsidRPr="00A01CF1" w:rsidRDefault="004C3AFC" w:rsidP="004C3AFC">
      <w:pPr>
        <w:spacing w:line="360" w:lineRule="auto"/>
        <w:jc w:val="both"/>
        <w:rPr>
          <w:rFonts w:asciiTheme="majorBidi" w:hAnsiTheme="majorBidi" w:cstheme="majorBidi"/>
          <w:sz w:val="24"/>
          <w:szCs w:val="24"/>
          <w:lang w:bidi="ar-DZ"/>
        </w:rPr>
      </w:pPr>
      <w:r w:rsidRPr="00A01CF1">
        <w:rPr>
          <w:rFonts w:asciiTheme="majorBidi" w:hAnsiTheme="majorBidi" w:cstheme="majorBidi"/>
          <w:sz w:val="24"/>
          <w:szCs w:val="24"/>
          <w:lang w:bidi="ar-DZ"/>
        </w:rPr>
        <w:t>Meanwhile, 37.4% stated that they mostly use a prescription but sometimes do not, suggesting a mixed behavior that combines medical compliance with occasional self-medication, possibly due to over-the-counter drug availability or self-confidence in minor ailments.</w:t>
      </w:r>
    </w:p>
    <w:p w14:paraId="151ED049" w14:textId="77777777" w:rsidR="004C3AFC" w:rsidRPr="00A01CF1" w:rsidRDefault="004C3AFC" w:rsidP="004C3AFC">
      <w:pPr>
        <w:spacing w:line="360" w:lineRule="auto"/>
        <w:jc w:val="both"/>
        <w:rPr>
          <w:rFonts w:asciiTheme="majorBidi" w:hAnsiTheme="majorBidi" w:cstheme="majorBidi"/>
          <w:sz w:val="24"/>
          <w:szCs w:val="24"/>
          <w:lang w:bidi="ar-DZ"/>
        </w:rPr>
      </w:pPr>
      <w:r w:rsidRPr="00A01CF1">
        <w:rPr>
          <w:rFonts w:asciiTheme="majorBidi" w:hAnsiTheme="majorBidi" w:cstheme="majorBidi"/>
          <w:sz w:val="24"/>
          <w:szCs w:val="24"/>
          <w:lang w:bidi="ar-DZ"/>
        </w:rPr>
        <w:t>On the other hand, 8.4% said they often consume medications without a prescription, highlighting a clear pattern of self-medication, which may pose health risks if not supported by adequate knowledge.</w:t>
      </w:r>
    </w:p>
    <w:p w14:paraId="5A293BC9" w14:textId="77777777" w:rsidR="004C3AFC" w:rsidRPr="00A01CF1" w:rsidRDefault="004C3AFC" w:rsidP="004C3AFC">
      <w:pPr>
        <w:spacing w:line="360" w:lineRule="auto"/>
        <w:jc w:val="both"/>
        <w:rPr>
          <w:rFonts w:asciiTheme="majorBidi" w:hAnsiTheme="majorBidi" w:cstheme="majorBidi"/>
          <w:sz w:val="24"/>
          <w:szCs w:val="24"/>
          <w:lang w:bidi="ar-DZ"/>
        </w:rPr>
      </w:pPr>
      <w:r w:rsidRPr="00A01CF1">
        <w:rPr>
          <w:rFonts w:asciiTheme="majorBidi" w:hAnsiTheme="majorBidi" w:cstheme="majorBidi"/>
          <w:sz w:val="24"/>
          <w:szCs w:val="24"/>
          <w:lang w:bidi="ar-DZ"/>
        </w:rPr>
        <w:t>Additionally, 19.8% of respondents indicated that they only take medications when absolutely necessary, reflecting a cautious attitude or preference for alternative remedies before turning to pharmaceuticals.</w:t>
      </w:r>
    </w:p>
    <w:p w14:paraId="7AE781DB" w14:textId="77777777" w:rsidR="004C3AFC" w:rsidRDefault="004C3AFC" w:rsidP="004C3AFC">
      <w:pPr>
        <w:spacing w:line="360" w:lineRule="auto"/>
        <w:jc w:val="both"/>
        <w:rPr>
          <w:rFonts w:asciiTheme="majorBidi" w:hAnsiTheme="majorBidi" w:cstheme="majorBidi"/>
          <w:sz w:val="24"/>
          <w:szCs w:val="24"/>
          <w:lang w:bidi="ar-DZ"/>
        </w:rPr>
      </w:pPr>
      <w:r w:rsidRPr="00A01CF1">
        <w:rPr>
          <w:rFonts w:asciiTheme="majorBidi" w:hAnsiTheme="majorBidi" w:cstheme="majorBidi"/>
          <w:sz w:val="24"/>
          <w:szCs w:val="24"/>
          <w:lang w:bidi="ar-DZ"/>
        </w:rPr>
        <w:t>Overall, the findings show a general tendency toward using medications under medical supervision, but also reveal a noticeable proportion practicing self-medication, emphasizing the need for greater awareness about the potential risks of unsupervised drug use.</w:t>
      </w:r>
    </w:p>
    <w:p w14:paraId="1E6DA7B8" w14:textId="77777777" w:rsidR="00F812AB" w:rsidRPr="00A01CF1" w:rsidRDefault="00F812AB" w:rsidP="004C3AFC">
      <w:pPr>
        <w:spacing w:line="360" w:lineRule="auto"/>
        <w:jc w:val="both"/>
        <w:rPr>
          <w:rFonts w:asciiTheme="majorBidi" w:hAnsiTheme="majorBidi" w:cstheme="majorBidi"/>
          <w:sz w:val="24"/>
          <w:szCs w:val="24"/>
          <w:lang w:bidi="ar-DZ"/>
        </w:rPr>
      </w:pPr>
    </w:p>
    <w:p w14:paraId="6FC80CBE" w14:textId="77777777" w:rsidR="004C3AFC" w:rsidRPr="00060F1B" w:rsidRDefault="004C3AFC" w:rsidP="004C3AFC">
      <w:pPr>
        <w:spacing w:line="360" w:lineRule="auto"/>
        <w:jc w:val="both"/>
        <w:rPr>
          <w:rFonts w:asciiTheme="majorBidi" w:hAnsiTheme="majorBidi" w:cstheme="majorBidi"/>
          <w:b/>
          <w:bCs/>
          <w:sz w:val="24"/>
          <w:szCs w:val="24"/>
          <w:lang w:bidi="ar-DZ"/>
        </w:rPr>
      </w:pPr>
      <w:r w:rsidRPr="00060F1B">
        <w:rPr>
          <w:rFonts w:asciiTheme="majorBidi" w:hAnsiTheme="majorBidi" w:cstheme="majorBidi"/>
          <w:b/>
          <w:bCs/>
          <w:sz w:val="24"/>
          <w:szCs w:val="24"/>
          <w:lang w:bidi="ar-DZ"/>
        </w:rPr>
        <w:t xml:space="preserve">Distribution of the sample answers on: </w:t>
      </w:r>
    </w:p>
    <w:p w14:paraId="689DB920" w14:textId="77777777" w:rsidR="004C3AFC" w:rsidRPr="00060F1B" w:rsidRDefault="004C3AFC" w:rsidP="004C3AFC">
      <w:pPr>
        <w:spacing w:line="360" w:lineRule="auto"/>
        <w:jc w:val="both"/>
        <w:rPr>
          <w:rFonts w:asciiTheme="majorBidi" w:hAnsiTheme="majorBidi" w:cstheme="majorBidi"/>
          <w:b/>
          <w:bCs/>
          <w:sz w:val="24"/>
          <w:szCs w:val="24"/>
          <w:lang w:bidi="ar-DZ"/>
        </w:rPr>
      </w:pPr>
      <w:r w:rsidRPr="00060F1B">
        <w:rPr>
          <w:rFonts w:asciiTheme="majorBidi" w:hAnsiTheme="majorBidi" w:cstheme="majorBidi"/>
          <w:b/>
          <w:bCs/>
          <w:sz w:val="24"/>
          <w:szCs w:val="24"/>
          <w:lang w:bidi="ar-DZ"/>
        </w:rPr>
        <w:t>“</w:t>
      </w:r>
      <w:r w:rsidRPr="007550A1">
        <w:rPr>
          <w:rFonts w:asciiTheme="majorBidi" w:hAnsiTheme="majorBidi" w:cstheme="majorBidi"/>
          <w:b/>
          <w:bCs/>
          <w:sz w:val="24"/>
          <w:szCs w:val="24"/>
          <w:lang w:bidi="ar-DZ"/>
        </w:rPr>
        <w:t>To what extent does reimbursement influence your decision to buy a medication?</w:t>
      </w:r>
      <w:r>
        <w:rPr>
          <w:rFonts w:asciiTheme="majorBidi" w:hAnsiTheme="majorBidi" w:cstheme="majorBidi"/>
          <w:b/>
          <w:bCs/>
          <w:sz w:val="24"/>
          <w:szCs w:val="24"/>
          <w:lang w:bidi="ar-DZ"/>
        </w:rPr>
        <w:t>”</w:t>
      </w:r>
    </w:p>
    <w:p w14:paraId="05D3F43E" w14:textId="77777777" w:rsidR="004C3AFC" w:rsidRDefault="004C3AFC" w:rsidP="004C3AFC">
      <w:pPr>
        <w:jc w:val="center"/>
        <w:rPr>
          <w:rFonts w:asciiTheme="majorBidi" w:hAnsiTheme="majorBidi" w:cstheme="majorBidi"/>
          <w:sz w:val="24"/>
          <w:szCs w:val="24"/>
          <w:lang w:bidi="ar-DZ"/>
        </w:rPr>
      </w:pPr>
      <w:r w:rsidRPr="00060F1B">
        <w:rPr>
          <w:rFonts w:asciiTheme="majorBidi" w:hAnsiTheme="majorBidi" w:cstheme="majorBidi"/>
          <w:b/>
          <w:bCs/>
          <w:sz w:val="24"/>
          <w:szCs w:val="24"/>
          <w:lang w:bidi="ar-DZ"/>
        </w:rPr>
        <w:t>Table</w:t>
      </w:r>
      <w:r w:rsidR="008B556F">
        <w:rPr>
          <w:rFonts w:asciiTheme="majorBidi" w:hAnsiTheme="majorBidi" w:cstheme="majorBidi"/>
          <w:b/>
          <w:bCs/>
          <w:sz w:val="24"/>
          <w:szCs w:val="24"/>
          <w:lang w:bidi="ar-DZ"/>
        </w:rPr>
        <w:t>26</w:t>
      </w:r>
      <w:r w:rsidRPr="00060F1B">
        <w:rPr>
          <w:rFonts w:asciiTheme="majorBidi" w:hAnsiTheme="majorBidi" w:cstheme="majorBidi"/>
          <w:b/>
          <w:bCs/>
          <w:sz w:val="24"/>
          <w:szCs w:val="24"/>
          <w:lang w:bidi="ar-DZ"/>
        </w:rPr>
        <w:t xml:space="preserve">: </w:t>
      </w:r>
      <w:r w:rsidRPr="008B556F">
        <w:rPr>
          <w:rFonts w:asciiTheme="majorBidi" w:hAnsiTheme="majorBidi" w:cstheme="majorBidi"/>
          <w:b/>
          <w:bCs/>
          <w:sz w:val="24"/>
          <w:szCs w:val="24"/>
          <w:lang w:bidi="ar-DZ"/>
        </w:rPr>
        <w:t>Distribution of Respondents by the Influence of Reimbursement on Medication Purchase Decisions</w:t>
      </w:r>
    </w:p>
    <w:tbl>
      <w:tblPr>
        <w:tblStyle w:val="Grilledutableau"/>
        <w:tblW w:w="0" w:type="auto"/>
        <w:tblInd w:w="1189" w:type="dxa"/>
        <w:tblLook w:val="04A0" w:firstRow="1" w:lastRow="0" w:firstColumn="1" w:lastColumn="0" w:noHBand="0" w:noVBand="1"/>
      </w:tblPr>
      <w:tblGrid>
        <w:gridCol w:w="2560"/>
        <w:gridCol w:w="2580"/>
        <w:gridCol w:w="1540"/>
      </w:tblGrid>
      <w:tr w:rsidR="004C3AFC" w:rsidRPr="007550A1" w14:paraId="39B0F1C9" w14:textId="77777777" w:rsidTr="004C3AFC">
        <w:trPr>
          <w:trHeight w:val="580"/>
        </w:trPr>
        <w:tc>
          <w:tcPr>
            <w:tcW w:w="2560" w:type="dxa"/>
            <w:noWrap/>
            <w:hideMark/>
          </w:tcPr>
          <w:p w14:paraId="2F4DAC6A" w14:textId="77777777" w:rsidR="004C3AFC" w:rsidRPr="007550A1" w:rsidRDefault="004C3AFC" w:rsidP="004C3AFC">
            <w:pPr>
              <w:jc w:val="center"/>
              <w:rPr>
                <w:rFonts w:asciiTheme="majorBidi" w:hAnsiTheme="majorBidi" w:cstheme="majorBidi"/>
                <w:sz w:val="24"/>
                <w:szCs w:val="24"/>
                <w:lang w:bidi="ar-DZ"/>
              </w:rPr>
            </w:pPr>
          </w:p>
        </w:tc>
        <w:tc>
          <w:tcPr>
            <w:tcW w:w="2580" w:type="dxa"/>
            <w:hideMark/>
          </w:tcPr>
          <w:p w14:paraId="51DC39B2"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Frequency</w:t>
            </w:r>
          </w:p>
        </w:tc>
        <w:tc>
          <w:tcPr>
            <w:tcW w:w="1540" w:type="dxa"/>
            <w:hideMark/>
          </w:tcPr>
          <w:p w14:paraId="089E3DAE"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Percent</w:t>
            </w:r>
          </w:p>
        </w:tc>
      </w:tr>
      <w:tr w:rsidR="004C3AFC" w:rsidRPr="007550A1" w14:paraId="71CF5BB7" w14:textId="77777777" w:rsidTr="004C3AFC">
        <w:trPr>
          <w:trHeight w:val="921"/>
        </w:trPr>
        <w:tc>
          <w:tcPr>
            <w:tcW w:w="2560" w:type="dxa"/>
            <w:hideMark/>
          </w:tcPr>
          <w:p w14:paraId="543880FD"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I always prefer to buy a medication if it is reimbursed</w:t>
            </w:r>
          </w:p>
        </w:tc>
        <w:tc>
          <w:tcPr>
            <w:tcW w:w="2580" w:type="dxa"/>
            <w:noWrap/>
            <w:hideMark/>
          </w:tcPr>
          <w:p w14:paraId="16B94301"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21</w:t>
            </w:r>
          </w:p>
        </w:tc>
        <w:tc>
          <w:tcPr>
            <w:tcW w:w="1540" w:type="dxa"/>
            <w:noWrap/>
            <w:hideMark/>
          </w:tcPr>
          <w:p w14:paraId="5C4C2FB7"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16.0</w:t>
            </w:r>
          </w:p>
        </w:tc>
      </w:tr>
      <w:tr w:rsidR="004C3AFC" w:rsidRPr="007550A1" w14:paraId="2B73F83C" w14:textId="77777777" w:rsidTr="004C3AFC">
        <w:trPr>
          <w:trHeight w:val="921"/>
        </w:trPr>
        <w:tc>
          <w:tcPr>
            <w:tcW w:w="2560" w:type="dxa"/>
            <w:hideMark/>
          </w:tcPr>
          <w:p w14:paraId="3AFE6C53"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I prefer it to be reimbursed, but I can still buy it if it’s not</w:t>
            </w:r>
          </w:p>
        </w:tc>
        <w:tc>
          <w:tcPr>
            <w:tcW w:w="2580" w:type="dxa"/>
            <w:noWrap/>
            <w:hideMark/>
          </w:tcPr>
          <w:p w14:paraId="4D8E74E8"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54</w:t>
            </w:r>
          </w:p>
        </w:tc>
        <w:tc>
          <w:tcPr>
            <w:tcW w:w="1540" w:type="dxa"/>
            <w:noWrap/>
            <w:hideMark/>
          </w:tcPr>
          <w:p w14:paraId="6D27D06E"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41.2</w:t>
            </w:r>
          </w:p>
        </w:tc>
      </w:tr>
      <w:tr w:rsidR="004C3AFC" w:rsidRPr="007550A1" w14:paraId="7563AB1C" w14:textId="77777777" w:rsidTr="004C3AFC">
        <w:trPr>
          <w:trHeight w:val="600"/>
        </w:trPr>
        <w:tc>
          <w:tcPr>
            <w:tcW w:w="2560" w:type="dxa"/>
            <w:hideMark/>
          </w:tcPr>
          <w:p w14:paraId="1B06DB68"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Reimbursement does not influence my choice</w:t>
            </w:r>
          </w:p>
        </w:tc>
        <w:tc>
          <w:tcPr>
            <w:tcW w:w="2580" w:type="dxa"/>
            <w:noWrap/>
            <w:hideMark/>
          </w:tcPr>
          <w:p w14:paraId="711BF4CD"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50</w:t>
            </w:r>
          </w:p>
        </w:tc>
        <w:tc>
          <w:tcPr>
            <w:tcW w:w="1540" w:type="dxa"/>
            <w:noWrap/>
            <w:hideMark/>
          </w:tcPr>
          <w:p w14:paraId="588B5C60"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38.2</w:t>
            </w:r>
          </w:p>
        </w:tc>
      </w:tr>
      <w:tr w:rsidR="004C3AFC" w:rsidRPr="007550A1" w14:paraId="5A9A6CB0" w14:textId="77777777" w:rsidTr="004C3AFC">
        <w:trPr>
          <w:trHeight w:val="600"/>
        </w:trPr>
        <w:tc>
          <w:tcPr>
            <w:tcW w:w="2560" w:type="dxa"/>
            <w:hideMark/>
          </w:tcPr>
          <w:p w14:paraId="0BA84204"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lastRenderedPageBreak/>
              <w:t>I do not buy medications that are not reimbursed</w:t>
            </w:r>
          </w:p>
        </w:tc>
        <w:tc>
          <w:tcPr>
            <w:tcW w:w="2580" w:type="dxa"/>
            <w:noWrap/>
            <w:hideMark/>
          </w:tcPr>
          <w:p w14:paraId="50F95C35"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6</w:t>
            </w:r>
          </w:p>
        </w:tc>
        <w:tc>
          <w:tcPr>
            <w:tcW w:w="1540" w:type="dxa"/>
            <w:noWrap/>
            <w:hideMark/>
          </w:tcPr>
          <w:p w14:paraId="09534568"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4.6</w:t>
            </w:r>
          </w:p>
        </w:tc>
      </w:tr>
      <w:tr w:rsidR="004C3AFC" w:rsidRPr="007550A1" w14:paraId="2A7A613A" w14:textId="77777777" w:rsidTr="004C3AFC">
        <w:trPr>
          <w:trHeight w:val="340"/>
        </w:trPr>
        <w:tc>
          <w:tcPr>
            <w:tcW w:w="2560" w:type="dxa"/>
            <w:hideMark/>
          </w:tcPr>
          <w:p w14:paraId="714887D5"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Total</w:t>
            </w:r>
          </w:p>
        </w:tc>
        <w:tc>
          <w:tcPr>
            <w:tcW w:w="2580" w:type="dxa"/>
            <w:noWrap/>
            <w:hideMark/>
          </w:tcPr>
          <w:p w14:paraId="068FE5CD"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131</w:t>
            </w:r>
          </w:p>
        </w:tc>
        <w:tc>
          <w:tcPr>
            <w:tcW w:w="1540" w:type="dxa"/>
            <w:noWrap/>
            <w:hideMark/>
          </w:tcPr>
          <w:p w14:paraId="596FA0D8" w14:textId="77777777" w:rsidR="004C3AFC" w:rsidRPr="007550A1" w:rsidRDefault="004C3AFC" w:rsidP="004C3AFC">
            <w:pPr>
              <w:jc w:val="center"/>
              <w:rPr>
                <w:rFonts w:asciiTheme="majorBidi" w:hAnsiTheme="majorBidi" w:cstheme="majorBidi"/>
                <w:sz w:val="24"/>
                <w:szCs w:val="24"/>
                <w:lang w:bidi="ar-DZ"/>
              </w:rPr>
            </w:pPr>
            <w:r w:rsidRPr="007550A1">
              <w:rPr>
                <w:rFonts w:asciiTheme="majorBidi" w:hAnsiTheme="majorBidi" w:cstheme="majorBidi"/>
                <w:sz w:val="24"/>
                <w:szCs w:val="24"/>
                <w:lang w:bidi="ar-DZ"/>
              </w:rPr>
              <w:t>100.0</w:t>
            </w:r>
          </w:p>
        </w:tc>
      </w:tr>
    </w:tbl>
    <w:p w14:paraId="33F0B0FB" w14:textId="77777777" w:rsidR="008B556F" w:rsidRDefault="004C3AFC" w:rsidP="00B84E10">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p>
    <w:p w14:paraId="33C26EE4" w14:textId="77777777" w:rsidR="00930909" w:rsidRPr="00930909" w:rsidRDefault="00930909" w:rsidP="004C3AFC">
      <w:pPr>
        <w:spacing w:line="360" w:lineRule="auto"/>
        <w:jc w:val="center"/>
        <w:rPr>
          <w:rFonts w:asciiTheme="majorBidi" w:hAnsiTheme="majorBidi" w:cstheme="majorBidi"/>
          <w:b/>
          <w:bCs/>
          <w:sz w:val="24"/>
          <w:szCs w:val="24"/>
          <w:lang w:bidi="ar-DZ"/>
        </w:rPr>
      </w:pPr>
      <w:r w:rsidRPr="00930909">
        <w:rPr>
          <w:rFonts w:asciiTheme="majorBidi" w:hAnsiTheme="majorBidi" w:cstheme="majorBidi"/>
          <w:b/>
          <w:bCs/>
          <w:sz w:val="24"/>
          <w:szCs w:val="24"/>
          <w:lang w:bidi="ar-DZ"/>
        </w:rPr>
        <w:t>Figure16: distribution of respondents by the influence of reimbursement on medication purchase decisions</w:t>
      </w:r>
    </w:p>
    <w:p w14:paraId="4524F546" w14:textId="77777777" w:rsidR="004C3AFC" w:rsidRPr="00B8629E"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2CCA026F" wp14:editId="5CCC35B6">
            <wp:extent cx="4572000" cy="2743200"/>
            <wp:effectExtent l="0" t="0" r="0" b="0"/>
            <wp:docPr id="25" name="Chart 1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42C5050B-FFDE-4C27-B8EE-DBA03254B1CE}"/>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7" name="Chart 17">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42C5050B-FFDE-4C27-B8EE-DBA03254B1CE}"/>
                        </a:ext>
                      </a:extLst>
                    </pic:cNvPr>
                    <pic:cNvPicPr>
                      <a:picLocks noGrp="1" noRot="1" noChangeAspect="1" noMove="1" noResize="1" noEditPoints="1" noAdjustHandles="1" noChangeArrowheads="1" noChangeShapeType="1"/>
                    </pic:cNvPicPr>
                  </pic:nvPicPr>
                  <pic:blipFill>
                    <a:blip r:embed="rId33"/>
                    <a:stretch>
                      <a:fillRect/>
                    </a:stretch>
                  </pic:blipFill>
                  <pic:spPr>
                    <a:xfrm>
                      <a:off x="0" y="0"/>
                      <a:ext cx="4572000" cy="2743200"/>
                    </a:xfrm>
                    <a:prstGeom prst="rect">
                      <a:avLst/>
                    </a:prstGeom>
                  </pic:spPr>
                </pic:pic>
              </a:graphicData>
            </a:graphic>
          </wp:inline>
        </w:drawing>
      </w:r>
    </w:p>
    <w:p w14:paraId="35E24D1B" w14:textId="77777777" w:rsidR="00930909" w:rsidRDefault="00930909" w:rsidP="00930909">
      <w:pPr>
        <w:spacing w:line="360" w:lineRule="auto"/>
        <w:jc w:val="center"/>
        <w:rPr>
          <w:rFonts w:asciiTheme="majorBidi" w:hAnsiTheme="majorBidi" w:cstheme="majorBidi"/>
          <w:sz w:val="24"/>
          <w:szCs w:val="24"/>
          <w:lang w:bidi="ar-DZ"/>
        </w:rPr>
      </w:pPr>
      <w:r>
        <w:rPr>
          <w:rFonts w:asciiTheme="majorBidi" w:hAnsiTheme="majorBidi" w:cstheme="majorBidi"/>
        </w:rPr>
        <w:t>S</w:t>
      </w:r>
      <w:r w:rsidRPr="001540AF">
        <w:rPr>
          <w:rFonts w:asciiTheme="majorBidi" w:hAnsiTheme="majorBidi" w:cstheme="majorBidi"/>
        </w:rPr>
        <w:t>ource: made by excel depend on SPSS version 27</w:t>
      </w:r>
    </w:p>
    <w:p w14:paraId="45B4D402" w14:textId="77777777" w:rsidR="004C3AFC" w:rsidRPr="007550A1" w:rsidRDefault="004C3AFC" w:rsidP="004C3AFC">
      <w:pPr>
        <w:spacing w:line="360" w:lineRule="auto"/>
        <w:jc w:val="both"/>
        <w:rPr>
          <w:rFonts w:asciiTheme="majorBidi" w:hAnsiTheme="majorBidi" w:cstheme="majorBidi"/>
          <w:sz w:val="24"/>
          <w:szCs w:val="24"/>
          <w:lang w:bidi="ar-DZ"/>
        </w:rPr>
      </w:pPr>
      <w:r w:rsidRPr="007550A1">
        <w:rPr>
          <w:rFonts w:asciiTheme="majorBidi" w:hAnsiTheme="majorBidi" w:cstheme="majorBidi"/>
          <w:sz w:val="24"/>
          <w:szCs w:val="24"/>
          <w:lang w:bidi="ar-DZ"/>
        </w:rPr>
        <w:t>This table shows the extent to which reimbursement influences respondents’ decisions when purchasing medications. About 16.0% of the participants stated they always prefer to buy a medication if it is reimbursed, reflecting a strong reliance on health coverage or possibly limited financial means.</w:t>
      </w:r>
    </w:p>
    <w:p w14:paraId="45362A57" w14:textId="77777777" w:rsidR="004C3AFC" w:rsidRPr="007550A1" w:rsidRDefault="004C3AFC" w:rsidP="004C3AFC">
      <w:pPr>
        <w:spacing w:line="360" w:lineRule="auto"/>
        <w:jc w:val="both"/>
        <w:rPr>
          <w:rFonts w:asciiTheme="majorBidi" w:hAnsiTheme="majorBidi" w:cstheme="majorBidi"/>
          <w:sz w:val="24"/>
          <w:szCs w:val="24"/>
          <w:lang w:bidi="ar-DZ"/>
        </w:rPr>
      </w:pPr>
      <w:r w:rsidRPr="007550A1">
        <w:rPr>
          <w:rFonts w:asciiTheme="majorBidi" w:hAnsiTheme="majorBidi" w:cstheme="majorBidi"/>
          <w:sz w:val="24"/>
          <w:szCs w:val="24"/>
          <w:lang w:bidi="ar-DZ"/>
        </w:rPr>
        <w:t>The largest group, 41.2%, indicated that they prefer reimbursed medications, but would still purchase them even if not reimbursed, suggesting a moderate influence of cost on their choices, with a willingness to pay when necessary.</w:t>
      </w:r>
    </w:p>
    <w:p w14:paraId="4A032EBC" w14:textId="77777777" w:rsidR="004C3AFC" w:rsidRPr="007550A1" w:rsidRDefault="004C3AFC" w:rsidP="004C3AFC">
      <w:pPr>
        <w:spacing w:line="360" w:lineRule="auto"/>
        <w:jc w:val="both"/>
        <w:rPr>
          <w:rFonts w:asciiTheme="majorBidi" w:hAnsiTheme="majorBidi" w:cstheme="majorBidi"/>
          <w:sz w:val="24"/>
          <w:szCs w:val="24"/>
          <w:lang w:bidi="ar-DZ"/>
        </w:rPr>
      </w:pPr>
      <w:r w:rsidRPr="007550A1">
        <w:rPr>
          <w:rFonts w:asciiTheme="majorBidi" w:hAnsiTheme="majorBidi" w:cstheme="majorBidi"/>
          <w:sz w:val="24"/>
          <w:szCs w:val="24"/>
          <w:lang w:bidi="ar-DZ"/>
        </w:rPr>
        <w:t>In contrast, 38.2% said that reimbursement does not influence their decision, highlighting a segment of the population that prioritizes medication effectiveness or quality over cost, or potentially has better financial access to health services.</w:t>
      </w:r>
    </w:p>
    <w:p w14:paraId="7724C80C" w14:textId="77777777" w:rsidR="004C3AFC" w:rsidRPr="007550A1" w:rsidRDefault="004C3AFC" w:rsidP="004C3AFC">
      <w:pPr>
        <w:spacing w:line="360" w:lineRule="auto"/>
        <w:jc w:val="both"/>
        <w:rPr>
          <w:rFonts w:asciiTheme="majorBidi" w:hAnsiTheme="majorBidi" w:cstheme="majorBidi"/>
          <w:sz w:val="24"/>
          <w:szCs w:val="24"/>
          <w:lang w:bidi="ar-DZ"/>
        </w:rPr>
      </w:pPr>
      <w:r w:rsidRPr="007550A1">
        <w:rPr>
          <w:rFonts w:asciiTheme="majorBidi" w:hAnsiTheme="majorBidi" w:cstheme="majorBidi"/>
          <w:sz w:val="24"/>
          <w:szCs w:val="24"/>
          <w:lang w:bidi="ar-DZ"/>
        </w:rPr>
        <w:lastRenderedPageBreak/>
        <w:t>Only 4.6% of respondents reported that they do not buy medications unless they are reimbursed, suggesting complete dependence on reimbursement systems, likely linked to economic vulnerability or lack of alternative support.</w:t>
      </w:r>
    </w:p>
    <w:p w14:paraId="591B67D3" w14:textId="77777777" w:rsidR="004C3AFC" w:rsidRDefault="004C3AFC" w:rsidP="004C3AFC">
      <w:pPr>
        <w:spacing w:line="360" w:lineRule="auto"/>
        <w:jc w:val="both"/>
        <w:rPr>
          <w:rFonts w:asciiTheme="majorBidi" w:hAnsiTheme="majorBidi" w:cstheme="majorBidi"/>
          <w:sz w:val="24"/>
          <w:szCs w:val="24"/>
          <w:lang w:bidi="ar-DZ"/>
        </w:rPr>
      </w:pPr>
      <w:r w:rsidRPr="007550A1">
        <w:rPr>
          <w:rFonts w:asciiTheme="majorBidi" w:hAnsiTheme="majorBidi" w:cstheme="majorBidi"/>
          <w:sz w:val="24"/>
          <w:szCs w:val="24"/>
          <w:lang w:bidi="ar-DZ"/>
        </w:rPr>
        <w:t>Overall, the data reveals that most respondents do consider reimbursement when deciding to purchase medication, although the degree of influence varies—underlining the importance of social health insurance systems in ensuring access to treatment.</w:t>
      </w:r>
    </w:p>
    <w:p w14:paraId="0B6AE00C" w14:textId="77777777" w:rsidR="004C3AFC" w:rsidRPr="007550A1" w:rsidRDefault="004C3AFC" w:rsidP="004C3AFC">
      <w:pPr>
        <w:spacing w:line="360" w:lineRule="auto"/>
        <w:jc w:val="both"/>
        <w:rPr>
          <w:rFonts w:asciiTheme="majorBidi" w:hAnsiTheme="majorBidi" w:cstheme="majorBidi"/>
          <w:sz w:val="24"/>
          <w:szCs w:val="24"/>
          <w:lang w:bidi="ar-DZ"/>
        </w:rPr>
      </w:pPr>
    </w:p>
    <w:p w14:paraId="1E21F066" w14:textId="77777777" w:rsidR="004C3AFC" w:rsidRPr="007550A1" w:rsidRDefault="004C3AFC" w:rsidP="004C3AFC">
      <w:pPr>
        <w:jc w:val="both"/>
        <w:rPr>
          <w:rFonts w:asciiTheme="majorBidi" w:hAnsiTheme="majorBidi" w:cstheme="majorBidi"/>
          <w:b/>
          <w:bCs/>
          <w:sz w:val="24"/>
          <w:szCs w:val="24"/>
          <w:lang w:bidi="ar-DZ"/>
        </w:rPr>
      </w:pPr>
      <w:bookmarkStart w:id="116" w:name="_Toc202100884"/>
      <w:r w:rsidRPr="00791542">
        <w:rPr>
          <w:rStyle w:val="Titre3Car"/>
          <w:rFonts w:eastAsiaTheme="minorHAnsi"/>
          <w:u w:val="none"/>
        </w:rPr>
        <w:t>Analysis of individuals' responses regarding the measurement of Trust in generic drugs</w:t>
      </w:r>
      <w:bookmarkEnd w:id="116"/>
      <w:r w:rsidRPr="007550A1">
        <w:rPr>
          <w:rFonts w:asciiTheme="majorBidi" w:hAnsiTheme="majorBidi" w:cstheme="majorBidi"/>
          <w:b/>
          <w:bCs/>
          <w:sz w:val="24"/>
          <w:szCs w:val="24"/>
          <w:lang w:bidi="ar-DZ"/>
        </w:rPr>
        <w:t>:</w:t>
      </w:r>
    </w:p>
    <w:p w14:paraId="171029D6" w14:textId="77777777" w:rsidR="004C3AFC" w:rsidRDefault="004C3AFC" w:rsidP="004C3AFC">
      <w:pPr>
        <w:jc w:val="both"/>
        <w:rPr>
          <w:rFonts w:asciiTheme="majorBidi" w:hAnsiTheme="majorBidi" w:cstheme="majorBidi"/>
          <w:b/>
          <w:bCs/>
          <w:sz w:val="24"/>
          <w:szCs w:val="24"/>
          <w:lang w:bidi="ar-DZ"/>
        </w:rPr>
      </w:pPr>
      <w:r w:rsidRPr="007550A1">
        <w:rPr>
          <w:rFonts w:asciiTheme="majorBidi" w:hAnsiTheme="majorBidi" w:cstheme="majorBidi"/>
          <w:b/>
          <w:bCs/>
          <w:sz w:val="24"/>
          <w:szCs w:val="24"/>
          <w:lang w:bidi="ar-DZ"/>
        </w:rPr>
        <w:t>Distribution of the sample answers on</w:t>
      </w:r>
      <w:r>
        <w:rPr>
          <w:rFonts w:asciiTheme="majorBidi" w:hAnsiTheme="majorBidi" w:cstheme="majorBidi"/>
          <w:b/>
          <w:bCs/>
          <w:sz w:val="24"/>
          <w:szCs w:val="24"/>
          <w:lang w:bidi="ar-DZ"/>
        </w:rPr>
        <w:t xml:space="preserve"> the fourth first questions</w:t>
      </w:r>
      <w:r w:rsidRPr="007550A1">
        <w:rPr>
          <w:rFonts w:asciiTheme="majorBidi" w:hAnsiTheme="majorBidi" w:cstheme="majorBidi"/>
          <w:b/>
          <w:bCs/>
          <w:sz w:val="24"/>
          <w:szCs w:val="24"/>
          <w:lang w:bidi="ar-DZ"/>
        </w:rPr>
        <w:t xml:space="preserve">: </w:t>
      </w:r>
    </w:p>
    <w:p w14:paraId="6221B3BB" w14:textId="77777777" w:rsidR="004C3AFC" w:rsidRDefault="00AD2E51" w:rsidP="00AD2E51">
      <w:pPr>
        <w:jc w:val="cente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Table27: </w:t>
      </w:r>
      <w:r w:rsidR="00784D52" w:rsidRPr="00784D52">
        <w:rPr>
          <w:rFonts w:asciiTheme="majorBidi" w:hAnsiTheme="majorBidi" w:cstheme="majorBidi"/>
          <w:b/>
          <w:bCs/>
          <w:sz w:val="24"/>
          <w:szCs w:val="24"/>
        </w:rPr>
        <w:t>Distribution of Respondents’ Answers to the First Four Items Measuring Trust in Generic Drugs</w:t>
      </w:r>
    </w:p>
    <w:tbl>
      <w:tblPr>
        <w:tblStyle w:val="Grilledutableau"/>
        <w:tblW w:w="9085" w:type="dxa"/>
        <w:tblLayout w:type="fixed"/>
        <w:tblLook w:val="04A0" w:firstRow="1" w:lastRow="0" w:firstColumn="1" w:lastColumn="0" w:noHBand="0" w:noVBand="1"/>
      </w:tblPr>
      <w:tblGrid>
        <w:gridCol w:w="2425"/>
        <w:gridCol w:w="900"/>
        <w:gridCol w:w="1350"/>
        <w:gridCol w:w="810"/>
        <w:gridCol w:w="810"/>
        <w:gridCol w:w="1440"/>
        <w:gridCol w:w="1350"/>
      </w:tblGrid>
      <w:tr w:rsidR="004C3AFC" w:rsidRPr="006071AE" w14:paraId="186411F8" w14:textId="77777777" w:rsidTr="004C3AFC">
        <w:tc>
          <w:tcPr>
            <w:tcW w:w="2425" w:type="dxa"/>
          </w:tcPr>
          <w:p w14:paraId="41F90797" w14:textId="77777777" w:rsidR="004C3AFC" w:rsidRPr="006071AE" w:rsidRDefault="004C3AFC" w:rsidP="004C3AFC">
            <w:pPr>
              <w:spacing w:after="160" w:line="360" w:lineRule="auto"/>
              <w:jc w:val="center"/>
              <w:rPr>
                <w:rFonts w:asciiTheme="majorBidi" w:hAnsiTheme="majorBidi" w:cstheme="majorBidi"/>
                <w:sz w:val="24"/>
                <w:szCs w:val="24"/>
                <w:lang w:bidi="ar-DZ"/>
              </w:rPr>
            </w:pPr>
            <w:bookmarkStart w:id="117" w:name="_Hlk200553115"/>
            <w:bookmarkStart w:id="118" w:name="_Hlk200548822"/>
            <w:r w:rsidRPr="006071AE">
              <w:rPr>
                <w:rFonts w:asciiTheme="majorBidi" w:hAnsiTheme="majorBidi" w:cstheme="majorBidi"/>
                <w:sz w:val="24"/>
                <w:szCs w:val="24"/>
                <w:lang w:bidi="ar-DZ"/>
              </w:rPr>
              <w:t>Question</w:t>
            </w:r>
          </w:p>
        </w:tc>
        <w:tc>
          <w:tcPr>
            <w:tcW w:w="900" w:type="dxa"/>
          </w:tcPr>
          <w:p w14:paraId="09A512F6"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6071AE">
              <w:rPr>
                <w:rFonts w:asciiTheme="majorBidi" w:hAnsiTheme="majorBidi" w:cstheme="majorBidi"/>
                <w:sz w:val="24"/>
                <w:szCs w:val="24"/>
                <w:lang w:bidi="ar-DZ"/>
              </w:rPr>
              <w:t>Mean</w:t>
            </w:r>
          </w:p>
        </w:tc>
        <w:tc>
          <w:tcPr>
            <w:tcW w:w="1350" w:type="dxa"/>
          </w:tcPr>
          <w:p w14:paraId="1CD51873"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6071AE">
              <w:rPr>
                <w:rFonts w:asciiTheme="majorBidi" w:hAnsiTheme="majorBidi" w:cstheme="majorBidi"/>
                <w:sz w:val="24"/>
                <w:szCs w:val="24"/>
                <w:lang w:bidi="ar-DZ"/>
              </w:rPr>
              <w:t>Standard deviation</w:t>
            </w:r>
          </w:p>
        </w:tc>
        <w:tc>
          <w:tcPr>
            <w:tcW w:w="810" w:type="dxa"/>
          </w:tcPr>
          <w:p w14:paraId="3617A648"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6071AE">
              <w:rPr>
                <w:rFonts w:asciiTheme="majorBidi" w:hAnsiTheme="majorBidi" w:cstheme="majorBidi"/>
                <w:sz w:val="24"/>
                <w:szCs w:val="24"/>
                <w:lang w:bidi="ar-DZ"/>
              </w:rPr>
              <w:t>Test t</w:t>
            </w:r>
          </w:p>
        </w:tc>
        <w:tc>
          <w:tcPr>
            <w:tcW w:w="810" w:type="dxa"/>
          </w:tcPr>
          <w:p w14:paraId="4452DBF7"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6071AE">
              <w:rPr>
                <w:rFonts w:asciiTheme="majorBidi" w:hAnsiTheme="majorBidi" w:cstheme="majorBidi"/>
                <w:sz w:val="24"/>
                <w:szCs w:val="24"/>
                <w:lang w:bidi="ar-DZ"/>
              </w:rPr>
              <w:t>Df</w:t>
            </w:r>
          </w:p>
        </w:tc>
        <w:tc>
          <w:tcPr>
            <w:tcW w:w="1440" w:type="dxa"/>
          </w:tcPr>
          <w:p w14:paraId="39CD7B55"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6071AE">
              <w:rPr>
                <w:rFonts w:asciiTheme="majorBidi" w:hAnsiTheme="majorBidi" w:cstheme="majorBidi"/>
                <w:sz w:val="24"/>
                <w:szCs w:val="24"/>
                <w:lang w:bidi="ar-DZ"/>
              </w:rPr>
              <w:t>Sig(2-tailes)</w:t>
            </w:r>
          </w:p>
        </w:tc>
        <w:tc>
          <w:tcPr>
            <w:tcW w:w="1350" w:type="dxa"/>
          </w:tcPr>
          <w:p w14:paraId="1B01353C"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6071AE">
              <w:rPr>
                <w:rFonts w:asciiTheme="majorBidi" w:hAnsiTheme="majorBidi" w:cstheme="majorBidi"/>
                <w:sz w:val="24"/>
                <w:szCs w:val="24"/>
                <w:lang w:bidi="ar-DZ"/>
              </w:rPr>
              <w:t>Level of agreement</w:t>
            </w:r>
          </w:p>
        </w:tc>
      </w:tr>
      <w:tr w:rsidR="004C3AFC" w:rsidRPr="006071AE" w14:paraId="0F26E6EF" w14:textId="77777777" w:rsidTr="004C3AFC">
        <w:tc>
          <w:tcPr>
            <w:tcW w:w="2425" w:type="dxa"/>
          </w:tcPr>
          <w:p w14:paraId="52122265"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6071AE">
              <w:rPr>
                <w:rFonts w:asciiTheme="majorBidi" w:hAnsiTheme="majorBidi" w:cstheme="majorBidi"/>
                <w:sz w:val="24"/>
                <w:szCs w:val="24"/>
                <w:lang w:bidi="ar-DZ"/>
              </w:rPr>
              <w:t>How do you rate your trust in generic drugs in general?</w:t>
            </w:r>
          </w:p>
        </w:tc>
        <w:tc>
          <w:tcPr>
            <w:tcW w:w="900" w:type="dxa"/>
          </w:tcPr>
          <w:p w14:paraId="1CBE6B96"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2.7597</w:t>
            </w:r>
          </w:p>
        </w:tc>
        <w:tc>
          <w:tcPr>
            <w:tcW w:w="1350" w:type="dxa"/>
          </w:tcPr>
          <w:p w14:paraId="50322CBD"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1.08091</w:t>
            </w:r>
          </w:p>
        </w:tc>
        <w:tc>
          <w:tcPr>
            <w:tcW w:w="810" w:type="dxa"/>
          </w:tcPr>
          <w:p w14:paraId="2FEB20EF"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2.525</w:t>
            </w:r>
          </w:p>
        </w:tc>
        <w:tc>
          <w:tcPr>
            <w:tcW w:w="810" w:type="dxa"/>
          </w:tcPr>
          <w:p w14:paraId="6A5B353B"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128</w:t>
            </w:r>
          </w:p>
        </w:tc>
        <w:tc>
          <w:tcPr>
            <w:tcW w:w="1440" w:type="dxa"/>
          </w:tcPr>
          <w:p w14:paraId="4816126B"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0.013</w:t>
            </w:r>
          </w:p>
        </w:tc>
        <w:tc>
          <w:tcPr>
            <w:tcW w:w="1350" w:type="dxa"/>
          </w:tcPr>
          <w:p w14:paraId="11CD61A0" w14:textId="77777777" w:rsidR="004C3AFC" w:rsidRPr="006071AE" w:rsidRDefault="004C3AFC" w:rsidP="004C3AFC">
            <w:pPr>
              <w:spacing w:after="16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Medium</w:t>
            </w:r>
          </w:p>
        </w:tc>
      </w:tr>
      <w:tr w:rsidR="004C3AFC" w:rsidRPr="006071AE" w14:paraId="4C174D7A" w14:textId="77777777" w:rsidTr="004C3AFC">
        <w:tc>
          <w:tcPr>
            <w:tcW w:w="2425" w:type="dxa"/>
          </w:tcPr>
          <w:p w14:paraId="62760DF4"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6071AE">
              <w:rPr>
                <w:rFonts w:asciiTheme="majorBidi" w:hAnsiTheme="majorBidi" w:cstheme="majorBidi"/>
                <w:sz w:val="24"/>
                <w:szCs w:val="24"/>
                <w:lang w:bidi="ar-DZ"/>
              </w:rPr>
              <w:t>How much do you trust your doctor when it comes to the medications they prescribe?</w:t>
            </w:r>
          </w:p>
        </w:tc>
        <w:tc>
          <w:tcPr>
            <w:tcW w:w="900" w:type="dxa"/>
          </w:tcPr>
          <w:p w14:paraId="66022D25"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3.7405</w:t>
            </w:r>
          </w:p>
        </w:tc>
        <w:tc>
          <w:tcPr>
            <w:tcW w:w="1350" w:type="dxa"/>
          </w:tcPr>
          <w:p w14:paraId="7C8AC6AB"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1.05676</w:t>
            </w:r>
          </w:p>
        </w:tc>
        <w:tc>
          <w:tcPr>
            <w:tcW w:w="810" w:type="dxa"/>
          </w:tcPr>
          <w:p w14:paraId="72F49357"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8.020</w:t>
            </w:r>
          </w:p>
        </w:tc>
        <w:tc>
          <w:tcPr>
            <w:tcW w:w="810" w:type="dxa"/>
          </w:tcPr>
          <w:p w14:paraId="2BC56F50"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130</w:t>
            </w:r>
          </w:p>
        </w:tc>
        <w:tc>
          <w:tcPr>
            <w:tcW w:w="1440" w:type="dxa"/>
          </w:tcPr>
          <w:p w14:paraId="504C0988"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0.000</w:t>
            </w:r>
          </w:p>
        </w:tc>
        <w:tc>
          <w:tcPr>
            <w:tcW w:w="1350" w:type="dxa"/>
          </w:tcPr>
          <w:p w14:paraId="10168C76" w14:textId="77777777" w:rsidR="004C3AFC" w:rsidRPr="006071AE" w:rsidRDefault="004C3AFC" w:rsidP="004C3AFC">
            <w:pPr>
              <w:spacing w:after="16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High</w:t>
            </w:r>
          </w:p>
        </w:tc>
      </w:tr>
      <w:tr w:rsidR="004C3AFC" w:rsidRPr="006071AE" w14:paraId="006A3BAC" w14:textId="77777777" w:rsidTr="004C3AFC">
        <w:tc>
          <w:tcPr>
            <w:tcW w:w="2425" w:type="dxa"/>
          </w:tcPr>
          <w:p w14:paraId="35042D85"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6071AE">
              <w:rPr>
                <w:rFonts w:asciiTheme="majorBidi" w:hAnsiTheme="majorBidi" w:cstheme="majorBidi"/>
                <w:sz w:val="24"/>
                <w:szCs w:val="24"/>
                <w:lang w:bidi="ar-DZ"/>
              </w:rPr>
              <w:t>How much do you trust your pharmacist regarding medication advice?</w:t>
            </w:r>
          </w:p>
        </w:tc>
        <w:tc>
          <w:tcPr>
            <w:tcW w:w="900" w:type="dxa"/>
          </w:tcPr>
          <w:p w14:paraId="7C5305E1"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3.0458</w:t>
            </w:r>
          </w:p>
        </w:tc>
        <w:tc>
          <w:tcPr>
            <w:tcW w:w="1350" w:type="dxa"/>
          </w:tcPr>
          <w:p w14:paraId="18157C48"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1.16924</w:t>
            </w:r>
          </w:p>
        </w:tc>
        <w:tc>
          <w:tcPr>
            <w:tcW w:w="810" w:type="dxa"/>
          </w:tcPr>
          <w:p w14:paraId="0B4D8D3B"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0.448</w:t>
            </w:r>
          </w:p>
        </w:tc>
        <w:tc>
          <w:tcPr>
            <w:tcW w:w="810" w:type="dxa"/>
          </w:tcPr>
          <w:p w14:paraId="392FD751"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130</w:t>
            </w:r>
          </w:p>
        </w:tc>
        <w:tc>
          <w:tcPr>
            <w:tcW w:w="1440" w:type="dxa"/>
          </w:tcPr>
          <w:p w14:paraId="7B6411D1"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0.655</w:t>
            </w:r>
          </w:p>
        </w:tc>
        <w:tc>
          <w:tcPr>
            <w:tcW w:w="1350" w:type="dxa"/>
          </w:tcPr>
          <w:p w14:paraId="490C857F" w14:textId="77777777" w:rsidR="004C3AFC" w:rsidRPr="006071AE" w:rsidRDefault="004C3AFC" w:rsidP="004C3AFC">
            <w:pPr>
              <w:spacing w:after="16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Medium</w:t>
            </w:r>
          </w:p>
        </w:tc>
      </w:tr>
      <w:tr w:rsidR="004C3AFC" w:rsidRPr="006071AE" w14:paraId="5DDEC8C7" w14:textId="77777777" w:rsidTr="004C3AFC">
        <w:tc>
          <w:tcPr>
            <w:tcW w:w="2425" w:type="dxa"/>
          </w:tcPr>
          <w:p w14:paraId="067FE37F"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lang w:bidi="ar-DZ"/>
              </w:rPr>
              <w:t xml:space="preserve">My personal experience with generic drugs (positive </w:t>
            </w:r>
            <w:r w:rsidRPr="008D634B">
              <w:rPr>
                <w:rFonts w:asciiTheme="majorBidi" w:hAnsiTheme="majorBidi" w:cstheme="majorBidi"/>
                <w:sz w:val="24"/>
                <w:szCs w:val="24"/>
                <w:lang w:bidi="ar-DZ"/>
              </w:rPr>
              <w:lastRenderedPageBreak/>
              <w:t>or negative) has influenced my level of trust in them.</w:t>
            </w:r>
          </w:p>
        </w:tc>
        <w:tc>
          <w:tcPr>
            <w:tcW w:w="900" w:type="dxa"/>
          </w:tcPr>
          <w:p w14:paraId="7347207A"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lastRenderedPageBreak/>
              <w:t>3.2366</w:t>
            </w:r>
          </w:p>
        </w:tc>
        <w:tc>
          <w:tcPr>
            <w:tcW w:w="1350" w:type="dxa"/>
          </w:tcPr>
          <w:p w14:paraId="0AB5ED81"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0.95137</w:t>
            </w:r>
          </w:p>
        </w:tc>
        <w:tc>
          <w:tcPr>
            <w:tcW w:w="810" w:type="dxa"/>
          </w:tcPr>
          <w:p w14:paraId="006527C9"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2.847</w:t>
            </w:r>
          </w:p>
        </w:tc>
        <w:tc>
          <w:tcPr>
            <w:tcW w:w="810" w:type="dxa"/>
          </w:tcPr>
          <w:p w14:paraId="43B40D28"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130</w:t>
            </w:r>
          </w:p>
        </w:tc>
        <w:tc>
          <w:tcPr>
            <w:tcW w:w="1440" w:type="dxa"/>
          </w:tcPr>
          <w:p w14:paraId="6D6987C7"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0.005</w:t>
            </w:r>
          </w:p>
        </w:tc>
        <w:tc>
          <w:tcPr>
            <w:tcW w:w="1350" w:type="dxa"/>
          </w:tcPr>
          <w:p w14:paraId="048ADA21" w14:textId="77777777" w:rsidR="004C3AFC" w:rsidRPr="006071AE" w:rsidRDefault="004C3AFC" w:rsidP="004C3AFC">
            <w:pPr>
              <w:spacing w:after="16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Medium</w:t>
            </w:r>
          </w:p>
        </w:tc>
      </w:tr>
      <w:tr w:rsidR="004C3AFC" w:rsidRPr="006071AE" w14:paraId="273BBDE4" w14:textId="77777777" w:rsidTr="004C3AFC">
        <w:tc>
          <w:tcPr>
            <w:tcW w:w="2425" w:type="dxa"/>
          </w:tcPr>
          <w:p w14:paraId="46C95B40"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lang w:bidi="ar-DZ"/>
              </w:rPr>
              <w:lastRenderedPageBreak/>
              <w:t>A negative experience with a generic drug would reduce my trust in generic medications in general.</w:t>
            </w:r>
          </w:p>
        </w:tc>
        <w:tc>
          <w:tcPr>
            <w:tcW w:w="900" w:type="dxa"/>
          </w:tcPr>
          <w:p w14:paraId="35BE81BD"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3.1298</w:t>
            </w:r>
          </w:p>
        </w:tc>
        <w:tc>
          <w:tcPr>
            <w:tcW w:w="1350" w:type="dxa"/>
          </w:tcPr>
          <w:p w14:paraId="6884012E"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1.12590</w:t>
            </w:r>
          </w:p>
        </w:tc>
        <w:tc>
          <w:tcPr>
            <w:tcW w:w="810" w:type="dxa"/>
          </w:tcPr>
          <w:p w14:paraId="2B2E3387"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1.319</w:t>
            </w:r>
          </w:p>
        </w:tc>
        <w:tc>
          <w:tcPr>
            <w:tcW w:w="810" w:type="dxa"/>
          </w:tcPr>
          <w:p w14:paraId="267B9883"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130</w:t>
            </w:r>
          </w:p>
        </w:tc>
        <w:tc>
          <w:tcPr>
            <w:tcW w:w="1440" w:type="dxa"/>
          </w:tcPr>
          <w:p w14:paraId="6E96A497"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0.189</w:t>
            </w:r>
          </w:p>
        </w:tc>
        <w:tc>
          <w:tcPr>
            <w:tcW w:w="1350" w:type="dxa"/>
          </w:tcPr>
          <w:p w14:paraId="24352E3E" w14:textId="77777777" w:rsidR="004C3AFC" w:rsidRPr="006071AE" w:rsidRDefault="004C3AFC" w:rsidP="004C3AFC">
            <w:pPr>
              <w:spacing w:after="16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Medium</w:t>
            </w:r>
          </w:p>
        </w:tc>
      </w:tr>
      <w:bookmarkEnd w:id="117"/>
      <w:tr w:rsidR="004C3AFC" w:rsidRPr="006071AE" w14:paraId="1E5D75BD" w14:textId="77777777" w:rsidTr="004C3AFC">
        <w:tc>
          <w:tcPr>
            <w:tcW w:w="2425" w:type="dxa"/>
          </w:tcPr>
          <w:p w14:paraId="39F0A49A"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lang w:bidi="ar-DZ"/>
              </w:rPr>
              <w:t>A positive experience with a generic drug has increased my trust in generic medications in general.</w:t>
            </w:r>
          </w:p>
        </w:tc>
        <w:tc>
          <w:tcPr>
            <w:tcW w:w="900" w:type="dxa"/>
          </w:tcPr>
          <w:p w14:paraId="5FE77A71"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3.2672</w:t>
            </w:r>
          </w:p>
        </w:tc>
        <w:tc>
          <w:tcPr>
            <w:tcW w:w="1350" w:type="dxa"/>
          </w:tcPr>
          <w:p w14:paraId="4E511A5D"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0.95131</w:t>
            </w:r>
          </w:p>
        </w:tc>
        <w:tc>
          <w:tcPr>
            <w:tcW w:w="810" w:type="dxa"/>
          </w:tcPr>
          <w:p w14:paraId="186D4F68"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3.214</w:t>
            </w:r>
          </w:p>
        </w:tc>
        <w:tc>
          <w:tcPr>
            <w:tcW w:w="810" w:type="dxa"/>
          </w:tcPr>
          <w:p w14:paraId="348C18A8"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130</w:t>
            </w:r>
          </w:p>
        </w:tc>
        <w:tc>
          <w:tcPr>
            <w:tcW w:w="1440" w:type="dxa"/>
          </w:tcPr>
          <w:p w14:paraId="7D9AB0A1" w14:textId="77777777" w:rsidR="004C3AFC" w:rsidRPr="006071AE" w:rsidRDefault="004C3AFC" w:rsidP="004C3AFC">
            <w:pPr>
              <w:spacing w:after="160"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0.002</w:t>
            </w:r>
          </w:p>
        </w:tc>
        <w:tc>
          <w:tcPr>
            <w:tcW w:w="1350" w:type="dxa"/>
          </w:tcPr>
          <w:p w14:paraId="32771B42" w14:textId="77777777" w:rsidR="004C3AFC" w:rsidRPr="006071AE" w:rsidRDefault="004C3AFC" w:rsidP="004C3AFC">
            <w:pPr>
              <w:spacing w:after="16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Medium</w:t>
            </w:r>
          </w:p>
        </w:tc>
      </w:tr>
      <w:tr w:rsidR="004C3AFC" w:rsidRPr="006071AE" w14:paraId="5C77786A" w14:textId="77777777" w:rsidTr="004C3AFC">
        <w:tc>
          <w:tcPr>
            <w:tcW w:w="2425" w:type="dxa"/>
          </w:tcPr>
          <w:p w14:paraId="027AA76F" w14:textId="77777777" w:rsidR="004C3AFC" w:rsidRPr="008D634B"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Personal Experience</w:t>
            </w:r>
          </w:p>
        </w:tc>
        <w:tc>
          <w:tcPr>
            <w:tcW w:w="900" w:type="dxa"/>
          </w:tcPr>
          <w:p w14:paraId="367603A6" w14:textId="77777777" w:rsidR="004C3AFC" w:rsidRPr="008D634B" w:rsidRDefault="004C3AFC" w:rsidP="004C3AFC">
            <w:pPr>
              <w:spacing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3.2112</w:t>
            </w:r>
          </w:p>
        </w:tc>
        <w:tc>
          <w:tcPr>
            <w:tcW w:w="1350" w:type="dxa"/>
          </w:tcPr>
          <w:p w14:paraId="6876C53B" w14:textId="77777777" w:rsidR="004C3AFC" w:rsidRPr="008D634B" w:rsidRDefault="004C3AFC" w:rsidP="004C3AFC">
            <w:pPr>
              <w:spacing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0.69701</w:t>
            </w:r>
          </w:p>
        </w:tc>
        <w:tc>
          <w:tcPr>
            <w:tcW w:w="810" w:type="dxa"/>
          </w:tcPr>
          <w:p w14:paraId="2F7955AE" w14:textId="77777777" w:rsidR="004C3AFC" w:rsidRPr="008D634B" w:rsidRDefault="004C3AFC" w:rsidP="004C3AFC">
            <w:pPr>
              <w:spacing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3.468</w:t>
            </w:r>
          </w:p>
        </w:tc>
        <w:tc>
          <w:tcPr>
            <w:tcW w:w="810" w:type="dxa"/>
          </w:tcPr>
          <w:p w14:paraId="5CD8C79B" w14:textId="77777777" w:rsidR="004C3AFC" w:rsidRPr="008D634B" w:rsidRDefault="004C3AFC" w:rsidP="004C3AFC">
            <w:pPr>
              <w:spacing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130</w:t>
            </w:r>
          </w:p>
        </w:tc>
        <w:tc>
          <w:tcPr>
            <w:tcW w:w="1440" w:type="dxa"/>
          </w:tcPr>
          <w:p w14:paraId="036E6585" w14:textId="77777777" w:rsidR="004C3AFC" w:rsidRPr="008D634B" w:rsidRDefault="004C3AFC" w:rsidP="004C3AFC">
            <w:pPr>
              <w:spacing w:line="360" w:lineRule="auto"/>
              <w:jc w:val="center"/>
              <w:rPr>
                <w:rFonts w:asciiTheme="majorBidi" w:hAnsiTheme="majorBidi" w:cstheme="majorBidi"/>
                <w:sz w:val="24"/>
                <w:szCs w:val="24"/>
                <w:lang w:bidi="ar-DZ"/>
              </w:rPr>
            </w:pPr>
            <w:r w:rsidRPr="008D634B">
              <w:rPr>
                <w:rFonts w:asciiTheme="majorBidi" w:hAnsiTheme="majorBidi" w:cstheme="majorBidi"/>
                <w:sz w:val="24"/>
                <w:szCs w:val="24"/>
              </w:rPr>
              <w:t>0.001</w:t>
            </w:r>
          </w:p>
        </w:tc>
        <w:tc>
          <w:tcPr>
            <w:tcW w:w="1350" w:type="dxa"/>
          </w:tcPr>
          <w:p w14:paraId="3D395B7C" w14:textId="77777777" w:rsidR="004C3AFC" w:rsidRPr="006071AE"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Medium</w:t>
            </w:r>
          </w:p>
        </w:tc>
      </w:tr>
    </w:tbl>
    <w:bookmarkEnd w:id="118"/>
    <w:p w14:paraId="6E536893"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p>
    <w:p w14:paraId="10DFC917" w14:textId="77777777" w:rsidR="004C3AFC" w:rsidRPr="00E74C04" w:rsidRDefault="004C3AFC" w:rsidP="004C3AFC">
      <w:pPr>
        <w:spacing w:line="360" w:lineRule="auto"/>
        <w:jc w:val="both"/>
        <w:rPr>
          <w:rFonts w:asciiTheme="majorBidi" w:hAnsiTheme="majorBidi" w:cstheme="majorBidi"/>
          <w:sz w:val="24"/>
          <w:szCs w:val="24"/>
          <w:lang w:bidi="ar-DZ"/>
        </w:rPr>
      </w:pPr>
      <w:r w:rsidRPr="00E74C04">
        <w:rPr>
          <w:rFonts w:asciiTheme="majorBidi" w:hAnsiTheme="majorBidi" w:cstheme="majorBidi"/>
          <w:sz w:val="24"/>
          <w:szCs w:val="24"/>
          <w:lang w:bidi="ar-DZ"/>
        </w:rPr>
        <w:t>This table presents both descriptive and inferential statistics on participants’ trust in generic drugs, trust in healthcare professionals, and the influence of personal experiences with generic medications.</w:t>
      </w:r>
    </w:p>
    <w:p w14:paraId="74322A3B" w14:textId="77777777" w:rsidR="004C3AFC" w:rsidRPr="00E74C04" w:rsidRDefault="004C3AFC" w:rsidP="004C3AFC">
      <w:pPr>
        <w:spacing w:line="360" w:lineRule="auto"/>
        <w:jc w:val="both"/>
        <w:rPr>
          <w:rFonts w:asciiTheme="majorBidi" w:hAnsiTheme="majorBidi" w:cstheme="majorBidi"/>
          <w:sz w:val="24"/>
          <w:szCs w:val="24"/>
          <w:lang w:bidi="ar-DZ"/>
        </w:rPr>
      </w:pPr>
      <w:r w:rsidRPr="00E74C04">
        <w:rPr>
          <w:rFonts w:asciiTheme="majorBidi" w:hAnsiTheme="majorBidi" w:cstheme="majorBidi"/>
          <w:sz w:val="24"/>
          <w:szCs w:val="24"/>
          <w:lang w:bidi="ar-DZ"/>
        </w:rPr>
        <w:t>For the first question—“How do you rate your trust in generic drugs in general?”—the mean was 2.76 (SD = 1.08), reflecting a medium level of trust. The negative t-value (t = -2.525) and the significant p-value (0.013) suggest that responses significantly differ from the theoretical average.</w:t>
      </w:r>
    </w:p>
    <w:p w14:paraId="438B0016" w14:textId="77777777" w:rsidR="004C3AFC" w:rsidRPr="00E74C04" w:rsidRDefault="004C3AFC" w:rsidP="004C3AFC">
      <w:pPr>
        <w:spacing w:line="360" w:lineRule="auto"/>
        <w:jc w:val="both"/>
        <w:rPr>
          <w:rFonts w:asciiTheme="majorBidi" w:hAnsiTheme="majorBidi" w:cstheme="majorBidi"/>
          <w:sz w:val="24"/>
          <w:szCs w:val="24"/>
          <w:lang w:bidi="ar-DZ"/>
        </w:rPr>
      </w:pPr>
      <w:r w:rsidRPr="00E74C04">
        <w:rPr>
          <w:rFonts w:asciiTheme="majorBidi" w:hAnsiTheme="majorBidi" w:cstheme="majorBidi"/>
          <w:sz w:val="24"/>
          <w:szCs w:val="24"/>
          <w:lang w:bidi="ar-DZ"/>
        </w:rPr>
        <w:t>Respondents expressed high trust in doctors regarding prescribed medications, with a mean of 3.74 and strong statistical significance (p = 0.000), the highest level of agreement in the table.</w:t>
      </w:r>
    </w:p>
    <w:p w14:paraId="468F2023" w14:textId="77777777" w:rsidR="004C3AFC" w:rsidRPr="00E74C04" w:rsidRDefault="004C3AFC" w:rsidP="004C3AFC">
      <w:pPr>
        <w:spacing w:line="360" w:lineRule="auto"/>
        <w:jc w:val="both"/>
        <w:rPr>
          <w:rFonts w:asciiTheme="majorBidi" w:hAnsiTheme="majorBidi" w:cstheme="majorBidi"/>
          <w:sz w:val="24"/>
          <w:szCs w:val="24"/>
          <w:lang w:bidi="ar-DZ"/>
        </w:rPr>
      </w:pPr>
      <w:r w:rsidRPr="00E74C04">
        <w:rPr>
          <w:rFonts w:asciiTheme="majorBidi" w:hAnsiTheme="majorBidi" w:cstheme="majorBidi"/>
          <w:sz w:val="24"/>
          <w:szCs w:val="24"/>
          <w:lang w:bidi="ar-DZ"/>
        </w:rPr>
        <w:t>In contrast, trust in pharmacists was at a moderate level (mean = 3.05), but the difference was not statistically significant (p = 0.655), indicating no meaningful deviation from the expected average.</w:t>
      </w:r>
    </w:p>
    <w:p w14:paraId="7BD0B7E0" w14:textId="77777777" w:rsidR="004C3AFC" w:rsidRPr="00E74C04" w:rsidRDefault="004C3AFC" w:rsidP="004C3AFC">
      <w:pPr>
        <w:spacing w:line="360" w:lineRule="auto"/>
        <w:jc w:val="both"/>
        <w:rPr>
          <w:rFonts w:asciiTheme="majorBidi" w:hAnsiTheme="majorBidi" w:cstheme="majorBidi"/>
          <w:sz w:val="24"/>
          <w:szCs w:val="24"/>
          <w:lang w:bidi="ar-DZ"/>
        </w:rPr>
      </w:pPr>
      <w:r w:rsidRPr="00E74C04">
        <w:rPr>
          <w:rFonts w:asciiTheme="majorBidi" w:hAnsiTheme="majorBidi" w:cstheme="majorBidi"/>
          <w:sz w:val="24"/>
          <w:szCs w:val="24"/>
          <w:lang w:bidi="ar-DZ"/>
        </w:rPr>
        <w:t xml:space="preserve">As for personal experience with generic drugs, whether positive or negative, the responses show moderate influence on trust, with means ranging from 3.13 to 3.26. Most of these values are </w:t>
      </w:r>
      <w:r w:rsidRPr="00E74C04">
        <w:rPr>
          <w:rFonts w:asciiTheme="majorBidi" w:hAnsiTheme="majorBidi" w:cstheme="majorBidi"/>
          <w:sz w:val="24"/>
          <w:szCs w:val="24"/>
          <w:lang w:bidi="ar-DZ"/>
        </w:rPr>
        <w:lastRenderedPageBreak/>
        <w:t>statistically significant, especially the impact of a positive experience, which had a p-value of 0.002.</w:t>
      </w:r>
    </w:p>
    <w:p w14:paraId="112B126D" w14:textId="77777777" w:rsidR="004C3AFC" w:rsidRPr="00E74C04" w:rsidRDefault="004C3AFC" w:rsidP="004C3AFC">
      <w:pPr>
        <w:spacing w:line="360" w:lineRule="auto"/>
        <w:jc w:val="both"/>
        <w:rPr>
          <w:rFonts w:asciiTheme="majorBidi" w:hAnsiTheme="majorBidi" w:cstheme="majorBidi"/>
          <w:sz w:val="24"/>
          <w:szCs w:val="24"/>
          <w:lang w:bidi="ar-DZ"/>
        </w:rPr>
      </w:pPr>
      <w:r w:rsidRPr="00E74C04">
        <w:rPr>
          <w:rFonts w:asciiTheme="majorBidi" w:hAnsiTheme="majorBidi" w:cstheme="majorBidi"/>
          <w:sz w:val="24"/>
          <w:szCs w:val="24"/>
          <w:lang w:bidi="ar-DZ"/>
        </w:rPr>
        <w:t>Finally, when the last three questions were aggregated into a composite variable named “Personal Experience,” the mean was 3.21, indicating a moderate effect of personal experience on trust in generics, with statistical significance (p = 0.001).</w:t>
      </w:r>
    </w:p>
    <w:p w14:paraId="3C6E916D" w14:textId="77777777" w:rsidR="004C3AFC" w:rsidRDefault="004C3AFC" w:rsidP="004C3AFC">
      <w:pPr>
        <w:spacing w:line="360" w:lineRule="auto"/>
        <w:jc w:val="both"/>
        <w:rPr>
          <w:rFonts w:asciiTheme="majorBidi" w:hAnsiTheme="majorBidi" w:cstheme="majorBidi"/>
          <w:sz w:val="24"/>
          <w:szCs w:val="24"/>
          <w:lang w:bidi="ar-DZ"/>
        </w:rPr>
      </w:pPr>
      <w:r w:rsidRPr="00E74C04">
        <w:rPr>
          <w:rFonts w:asciiTheme="majorBidi" w:hAnsiTheme="majorBidi" w:cstheme="majorBidi"/>
          <w:sz w:val="24"/>
          <w:szCs w:val="24"/>
          <w:lang w:bidi="ar-DZ"/>
        </w:rPr>
        <w:t>In summary, this table reveals that trust in generic drugs is shaped by multiple factors, particularly trust in doctors and personal experiences, while trust in pharmacists remains moderate and statistically neutral.</w:t>
      </w:r>
    </w:p>
    <w:p w14:paraId="78CDD46B" w14:textId="77777777" w:rsidR="004C3AFC" w:rsidRDefault="004C3AFC" w:rsidP="004C3AFC">
      <w:pPr>
        <w:spacing w:line="360" w:lineRule="auto"/>
        <w:jc w:val="both"/>
        <w:rPr>
          <w:rFonts w:asciiTheme="majorBidi" w:hAnsiTheme="majorBidi" w:cstheme="majorBidi"/>
          <w:sz w:val="24"/>
          <w:szCs w:val="24"/>
          <w:lang w:bidi="ar-DZ"/>
        </w:rPr>
      </w:pPr>
    </w:p>
    <w:p w14:paraId="0B5AF433" w14:textId="77777777" w:rsidR="004C3AFC" w:rsidRDefault="004C3AFC" w:rsidP="004C3AFC">
      <w:pPr>
        <w:spacing w:line="360" w:lineRule="auto"/>
        <w:jc w:val="both"/>
        <w:rPr>
          <w:rFonts w:asciiTheme="majorBidi" w:hAnsiTheme="majorBidi" w:cstheme="majorBidi"/>
          <w:b/>
          <w:bCs/>
          <w:sz w:val="24"/>
          <w:szCs w:val="24"/>
          <w:lang w:bidi="ar-DZ"/>
        </w:rPr>
      </w:pPr>
      <w:bookmarkStart w:id="119" w:name="_Hlk200549096"/>
      <w:r w:rsidRPr="007550A1">
        <w:rPr>
          <w:rFonts w:asciiTheme="majorBidi" w:hAnsiTheme="majorBidi" w:cstheme="majorBidi"/>
          <w:b/>
          <w:bCs/>
          <w:sz w:val="24"/>
          <w:szCs w:val="24"/>
          <w:lang w:bidi="ar-DZ"/>
        </w:rPr>
        <w:t>Distribution of the sample answers on</w:t>
      </w:r>
      <w:r>
        <w:rPr>
          <w:rFonts w:asciiTheme="majorBidi" w:hAnsiTheme="majorBidi" w:cstheme="majorBidi"/>
          <w:b/>
          <w:bCs/>
          <w:sz w:val="24"/>
          <w:szCs w:val="24"/>
          <w:lang w:bidi="ar-DZ"/>
        </w:rPr>
        <w:t xml:space="preserve"> “</w:t>
      </w:r>
      <w:r w:rsidRPr="00CE4990">
        <w:rPr>
          <w:rFonts w:asciiTheme="majorBidi" w:hAnsiTheme="majorBidi" w:cstheme="majorBidi"/>
          <w:b/>
          <w:bCs/>
          <w:sz w:val="24"/>
          <w:szCs w:val="24"/>
          <w:lang w:bidi="ar-DZ"/>
        </w:rPr>
        <w:t>Do you think a drug is less effective if it has a low price?</w:t>
      </w:r>
      <w:r>
        <w:rPr>
          <w:rFonts w:asciiTheme="majorBidi" w:hAnsiTheme="majorBidi" w:cstheme="majorBidi"/>
          <w:b/>
          <w:bCs/>
          <w:sz w:val="24"/>
          <w:szCs w:val="24"/>
          <w:lang w:bidi="ar-DZ"/>
        </w:rPr>
        <w:t>”</w:t>
      </w:r>
      <w:r w:rsidRPr="007550A1">
        <w:rPr>
          <w:rFonts w:asciiTheme="majorBidi" w:hAnsiTheme="majorBidi" w:cstheme="majorBidi"/>
          <w:b/>
          <w:bCs/>
          <w:sz w:val="24"/>
          <w:szCs w:val="24"/>
          <w:lang w:bidi="ar-DZ"/>
        </w:rPr>
        <w:t xml:space="preserve">: </w:t>
      </w:r>
    </w:p>
    <w:bookmarkEnd w:id="119"/>
    <w:p w14:paraId="3B570E96" w14:textId="77777777" w:rsidR="004C3AFC" w:rsidRPr="00BB49A5" w:rsidRDefault="004C3AFC" w:rsidP="004C3AFC">
      <w:pPr>
        <w:spacing w:line="360" w:lineRule="auto"/>
        <w:jc w:val="center"/>
        <w:rPr>
          <w:rFonts w:asciiTheme="majorBidi" w:hAnsiTheme="majorBidi" w:cstheme="majorBidi"/>
          <w:b/>
          <w:bCs/>
          <w:sz w:val="24"/>
          <w:szCs w:val="24"/>
          <w:lang w:bidi="ar-DZ"/>
        </w:rPr>
      </w:pPr>
      <w:r w:rsidRPr="00BB49A5">
        <w:rPr>
          <w:rFonts w:asciiTheme="majorBidi" w:hAnsiTheme="majorBidi" w:cstheme="majorBidi"/>
          <w:b/>
          <w:bCs/>
          <w:sz w:val="24"/>
          <w:szCs w:val="24"/>
          <w:lang w:bidi="ar-DZ"/>
        </w:rPr>
        <w:t>Table</w:t>
      </w:r>
      <w:r w:rsidR="00AD2E51">
        <w:rPr>
          <w:rFonts w:asciiTheme="majorBidi" w:hAnsiTheme="majorBidi" w:cstheme="majorBidi"/>
          <w:b/>
          <w:bCs/>
          <w:sz w:val="24"/>
          <w:szCs w:val="24"/>
          <w:lang w:bidi="ar-DZ"/>
        </w:rPr>
        <w:t>28</w:t>
      </w:r>
      <w:r w:rsidRPr="00BB49A5">
        <w:rPr>
          <w:rFonts w:asciiTheme="majorBidi" w:hAnsiTheme="majorBidi" w:cstheme="majorBidi"/>
          <w:b/>
          <w:bCs/>
          <w:sz w:val="24"/>
          <w:szCs w:val="24"/>
          <w:lang w:bidi="ar-DZ"/>
        </w:rPr>
        <w:t xml:space="preserve">: </w:t>
      </w:r>
      <w:r w:rsidRPr="00AD2E51">
        <w:rPr>
          <w:rFonts w:asciiTheme="majorBidi" w:hAnsiTheme="majorBidi" w:cstheme="majorBidi"/>
          <w:b/>
          <w:bCs/>
          <w:sz w:val="24"/>
          <w:szCs w:val="24"/>
          <w:lang w:bidi="ar-DZ"/>
        </w:rPr>
        <w:t>Distribution of Respondents’ Perceptions of the Relationship Between Drug Price and Effectiveness</w:t>
      </w:r>
    </w:p>
    <w:tbl>
      <w:tblPr>
        <w:tblStyle w:val="Grilledutableau"/>
        <w:tblW w:w="0" w:type="auto"/>
        <w:tblInd w:w="1727" w:type="dxa"/>
        <w:tblLook w:val="04A0" w:firstRow="1" w:lastRow="0" w:firstColumn="1" w:lastColumn="0" w:noHBand="0" w:noVBand="1"/>
      </w:tblPr>
      <w:tblGrid>
        <w:gridCol w:w="2560"/>
        <w:gridCol w:w="2580"/>
        <w:gridCol w:w="1540"/>
      </w:tblGrid>
      <w:tr w:rsidR="004C3AFC" w:rsidRPr="008F5C8B" w14:paraId="162D1608" w14:textId="77777777" w:rsidTr="004C3AFC">
        <w:trPr>
          <w:trHeight w:val="580"/>
        </w:trPr>
        <w:tc>
          <w:tcPr>
            <w:tcW w:w="2560" w:type="dxa"/>
            <w:noWrap/>
            <w:hideMark/>
          </w:tcPr>
          <w:p w14:paraId="15D763F7" w14:textId="77777777" w:rsidR="004C3AFC" w:rsidRPr="00BB49A5" w:rsidRDefault="004C3AFC" w:rsidP="004C3AFC">
            <w:pPr>
              <w:spacing w:line="360" w:lineRule="auto"/>
              <w:jc w:val="center"/>
              <w:rPr>
                <w:rFonts w:asciiTheme="majorBidi" w:hAnsiTheme="majorBidi" w:cstheme="majorBidi"/>
                <w:sz w:val="24"/>
                <w:szCs w:val="24"/>
                <w:lang w:bidi="ar-DZ"/>
              </w:rPr>
            </w:pPr>
          </w:p>
        </w:tc>
        <w:tc>
          <w:tcPr>
            <w:tcW w:w="2580" w:type="dxa"/>
            <w:hideMark/>
          </w:tcPr>
          <w:p w14:paraId="0322BB8C"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Frequency</w:t>
            </w:r>
          </w:p>
        </w:tc>
        <w:tc>
          <w:tcPr>
            <w:tcW w:w="1540" w:type="dxa"/>
            <w:hideMark/>
          </w:tcPr>
          <w:p w14:paraId="6681A1E7"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Percent</w:t>
            </w:r>
          </w:p>
        </w:tc>
      </w:tr>
      <w:tr w:rsidR="004C3AFC" w:rsidRPr="008F5C8B" w14:paraId="6E3BE529" w14:textId="77777777" w:rsidTr="004C3AFC">
        <w:trPr>
          <w:trHeight w:val="921"/>
        </w:trPr>
        <w:tc>
          <w:tcPr>
            <w:tcW w:w="2560" w:type="dxa"/>
            <w:hideMark/>
          </w:tcPr>
          <w:p w14:paraId="5AB2E5BB"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Yes, I often associate low price with lower quality or effectiveness</w:t>
            </w:r>
          </w:p>
        </w:tc>
        <w:tc>
          <w:tcPr>
            <w:tcW w:w="2580" w:type="dxa"/>
            <w:noWrap/>
            <w:hideMark/>
          </w:tcPr>
          <w:p w14:paraId="1C2412F3"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26</w:t>
            </w:r>
          </w:p>
        </w:tc>
        <w:tc>
          <w:tcPr>
            <w:tcW w:w="1540" w:type="dxa"/>
            <w:noWrap/>
            <w:hideMark/>
          </w:tcPr>
          <w:p w14:paraId="2EF7A9DA"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19.8</w:t>
            </w:r>
          </w:p>
        </w:tc>
      </w:tr>
      <w:tr w:rsidR="004C3AFC" w:rsidRPr="008F5C8B" w14:paraId="1777B9F4" w14:textId="77777777" w:rsidTr="004C3AFC">
        <w:trPr>
          <w:trHeight w:val="921"/>
        </w:trPr>
        <w:tc>
          <w:tcPr>
            <w:tcW w:w="2560" w:type="dxa"/>
            <w:hideMark/>
          </w:tcPr>
          <w:p w14:paraId="0AD3555A"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Sometimes, it makes me doubt the drug’s effectiveness</w:t>
            </w:r>
          </w:p>
        </w:tc>
        <w:tc>
          <w:tcPr>
            <w:tcW w:w="2580" w:type="dxa"/>
            <w:noWrap/>
            <w:hideMark/>
          </w:tcPr>
          <w:p w14:paraId="687E101F"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25</w:t>
            </w:r>
          </w:p>
        </w:tc>
        <w:tc>
          <w:tcPr>
            <w:tcW w:w="1540" w:type="dxa"/>
            <w:noWrap/>
            <w:hideMark/>
          </w:tcPr>
          <w:p w14:paraId="473D5877"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19.1</w:t>
            </w:r>
          </w:p>
        </w:tc>
      </w:tr>
      <w:tr w:rsidR="004C3AFC" w:rsidRPr="008F5C8B" w14:paraId="0ECFF362" w14:textId="77777777" w:rsidTr="004C3AFC">
        <w:trPr>
          <w:trHeight w:val="921"/>
        </w:trPr>
        <w:tc>
          <w:tcPr>
            <w:tcW w:w="2560" w:type="dxa"/>
            <w:hideMark/>
          </w:tcPr>
          <w:p w14:paraId="67258E9E"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No, I believe price does not determine effectiveness</w:t>
            </w:r>
          </w:p>
        </w:tc>
        <w:tc>
          <w:tcPr>
            <w:tcW w:w="2580" w:type="dxa"/>
            <w:noWrap/>
            <w:hideMark/>
          </w:tcPr>
          <w:p w14:paraId="26DD4075"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64</w:t>
            </w:r>
          </w:p>
        </w:tc>
        <w:tc>
          <w:tcPr>
            <w:tcW w:w="1540" w:type="dxa"/>
            <w:noWrap/>
            <w:hideMark/>
          </w:tcPr>
          <w:p w14:paraId="10FE820D"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48.9</w:t>
            </w:r>
          </w:p>
        </w:tc>
      </w:tr>
      <w:tr w:rsidR="004C3AFC" w:rsidRPr="008F5C8B" w14:paraId="63F63BCC" w14:textId="77777777" w:rsidTr="004C3AFC">
        <w:trPr>
          <w:trHeight w:val="340"/>
        </w:trPr>
        <w:tc>
          <w:tcPr>
            <w:tcW w:w="2560" w:type="dxa"/>
            <w:hideMark/>
          </w:tcPr>
          <w:p w14:paraId="5AB8B517"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I’m not sure</w:t>
            </w:r>
          </w:p>
        </w:tc>
        <w:tc>
          <w:tcPr>
            <w:tcW w:w="2580" w:type="dxa"/>
            <w:noWrap/>
            <w:hideMark/>
          </w:tcPr>
          <w:p w14:paraId="7B081FEC"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16</w:t>
            </w:r>
          </w:p>
        </w:tc>
        <w:tc>
          <w:tcPr>
            <w:tcW w:w="1540" w:type="dxa"/>
            <w:noWrap/>
            <w:hideMark/>
          </w:tcPr>
          <w:p w14:paraId="01BDA882"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12.2</w:t>
            </w:r>
          </w:p>
        </w:tc>
      </w:tr>
      <w:tr w:rsidR="004C3AFC" w:rsidRPr="008F5C8B" w14:paraId="5E03952D" w14:textId="77777777" w:rsidTr="004C3AFC">
        <w:trPr>
          <w:trHeight w:val="340"/>
        </w:trPr>
        <w:tc>
          <w:tcPr>
            <w:tcW w:w="2560" w:type="dxa"/>
            <w:hideMark/>
          </w:tcPr>
          <w:p w14:paraId="7860E044"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Total</w:t>
            </w:r>
          </w:p>
        </w:tc>
        <w:tc>
          <w:tcPr>
            <w:tcW w:w="2580" w:type="dxa"/>
            <w:noWrap/>
            <w:hideMark/>
          </w:tcPr>
          <w:p w14:paraId="37889BC5"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131</w:t>
            </w:r>
          </w:p>
        </w:tc>
        <w:tc>
          <w:tcPr>
            <w:tcW w:w="1540" w:type="dxa"/>
            <w:noWrap/>
            <w:hideMark/>
          </w:tcPr>
          <w:p w14:paraId="0ECCB334" w14:textId="77777777" w:rsidR="004C3AFC" w:rsidRPr="008F5C8B" w:rsidRDefault="004C3AFC" w:rsidP="004C3AFC">
            <w:pPr>
              <w:spacing w:line="360" w:lineRule="auto"/>
              <w:jc w:val="center"/>
              <w:rPr>
                <w:rFonts w:asciiTheme="majorBidi" w:hAnsiTheme="majorBidi" w:cstheme="majorBidi"/>
                <w:sz w:val="24"/>
                <w:szCs w:val="24"/>
                <w:lang w:bidi="ar-DZ"/>
              </w:rPr>
            </w:pPr>
            <w:r w:rsidRPr="008F5C8B">
              <w:rPr>
                <w:rFonts w:asciiTheme="majorBidi" w:hAnsiTheme="majorBidi" w:cstheme="majorBidi"/>
                <w:sz w:val="24"/>
                <w:szCs w:val="24"/>
                <w:lang w:bidi="ar-DZ"/>
              </w:rPr>
              <w:t>100.0</w:t>
            </w:r>
          </w:p>
        </w:tc>
      </w:tr>
    </w:tbl>
    <w:p w14:paraId="4A7EBD88" w14:textId="77777777" w:rsidR="004C3AFC"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p>
    <w:p w14:paraId="7B39F09B" w14:textId="77777777" w:rsidR="00930909" w:rsidRDefault="00930909" w:rsidP="004C3AFC">
      <w:pPr>
        <w:spacing w:line="360" w:lineRule="auto"/>
        <w:jc w:val="center"/>
        <w:rPr>
          <w:rFonts w:asciiTheme="majorBidi" w:hAnsiTheme="majorBidi" w:cstheme="majorBidi"/>
          <w:sz w:val="24"/>
          <w:szCs w:val="24"/>
          <w:lang w:bidi="ar-DZ"/>
        </w:rPr>
      </w:pPr>
    </w:p>
    <w:p w14:paraId="78D06137" w14:textId="77777777" w:rsidR="00AD2E51" w:rsidRDefault="00AD2E51" w:rsidP="004C3AFC">
      <w:pPr>
        <w:spacing w:line="360" w:lineRule="auto"/>
        <w:jc w:val="center"/>
        <w:rPr>
          <w:rFonts w:asciiTheme="majorBidi" w:hAnsiTheme="majorBidi" w:cstheme="majorBidi"/>
          <w:sz w:val="24"/>
          <w:szCs w:val="24"/>
          <w:lang w:bidi="ar-DZ"/>
        </w:rPr>
      </w:pPr>
    </w:p>
    <w:p w14:paraId="6D2E855F" w14:textId="77777777" w:rsidR="00930909" w:rsidRPr="00930909" w:rsidRDefault="00930909" w:rsidP="004C3AFC">
      <w:pPr>
        <w:spacing w:line="360" w:lineRule="auto"/>
        <w:jc w:val="center"/>
        <w:rPr>
          <w:rFonts w:asciiTheme="majorBidi" w:hAnsiTheme="majorBidi" w:cstheme="majorBidi"/>
          <w:b/>
          <w:bCs/>
          <w:sz w:val="24"/>
          <w:szCs w:val="24"/>
          <w:lang w:bidi="ar-DZ"/>
        </w:rPr>
      </w:pPr>
      <w:r w:rsidRPr="00930909">
        <w:rPr>
          <w:rFonts w:asciiTheme="majorBidi" w:hAnsiTheme="majorBidi" w:cstheme="majorBidi"/>
          <w:b/>
          <w:bCs/>
          <w:sz w:val="24"/>
          <w:szCs w:val="24"/>
          <w:lang w:bidi="ar-DZ"/>
        </w:rPr>
        <w:t>Figure17: distribution of respondents’ perceptions of the relationship between drugs price and effectiveness</w:t>
      </w:r>
    </w:p>
    <w:p w14:paraId="2CBF7A3C" w14:textId="77777777" w:rsidR="004C3AFC" w:rsidRPr="00B8629E" w:rsidRDefault="004C3AFC" w:rsidP="004C3AFC">
      <w:pPr>
        <w:spacing w:line="360" w:lineRule="auto"/>
        <w:jc w:val="center"/>
        <w:rPr>
          <w:rFonts w:asciiTheme="majorBidi" w:hAnsiTheme="majorBidi" w:cstheme="majorBidi"/>
          <w:sz w:val="24"/>
          <w:szCs w:val="24"/>
          <w:lang w:bidi="ar-DZ"/>
        </w:rPr>
      </w:pPr>
      <w:r>
        <w:rPr>
          <w:noProof/>
        </w:rPr>
        <w:drawing>
          <wp:inline distT="0" distB="0" distL="0" distR="0" wp14:anchorId="21357BB5" wp14:editId="1BD79A82">
            <wp:extent cx="4572000" cy="2743200"/>
            <wp:effectExtent l="0" t="0" r="0" b="0"/>
            <wp:docPr id="26" name="Chart 1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20C5C2EC-A647-49A0-B10F-BE6803514D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8C118DA" w14:textId="77777777" w:rsidR="00930909" w:rsidRDefault="004C3AFC" w:rsidP="00930909">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930909">
        <w:rPr>
          <w:rFonts w:asciiTheme="majorBidi" w:hAnsiTheme="majorBidi" w:cstheme="majorBidi"/>
        </w:rPr>
        <w:t>S</w:t>
      </w:r>
      <w:r w:rsidR="00930909" w:rsidRPr="001540AF">
        <w:rPr>
          <w:rFonts w:asciiTheme="majorBidi" w:hAnsiTheme="majorBidi" w:cstheme="majorBidi"/>
        </w:rPr>
        <w:t>ource: made by excel depend on SPSS version 27</w:t>
      </w:r>
    </w:p>
    <w:p w14:paraId="32E340DB" w14:textId="77777777" w:rsidR="004C3AFC" w:rsidRPr="00BB49A5" w:rsidRDefault="004C3AFC" w:rsidP="004C3AFC">
      <w:pPr>
        <w:spacing w:line="360" w:lineRule="auto"/>
        <w:jc w:val="both"/>
        <w:rPr>
          <w:rFonts w:asciiTheme="majorBidi" w:hAnsiTheme="majorBidi" w:cstheme="majorBidi"/>
          <w:sz w:val="24"/>
          <w:szCs w:val="24"/>
          <w:lang w:bidi="ar-DZ"/>
        </w:rPr>
      </w:pPr>
      <w:r w:rsidRPr="00BB49A5">
        <w:rPr>
          <w:rFonts w:asciiTheme="majorBidi" w:hAnsiTheme="majorBidi" w:cstheme="majorBidi"/>
          <w:sz w:val="24"/>
          <w:szCs w:val="24"/>
          <w:lang w:bidi="ar-DZ"/>
        </w:rPr>
        <w:t>This table explores respondents' perceptions of whether drug price influences perceived effectiveness.</w:t>
      </w:r>
    </w:p>
    <w:p w14:paraId="533BED58" w14:textId="77777777" w:rsidR="004C3AFC" w:rsidRPr="00BB49A5" w:rsidRDefault="004C3AFC" w:rsidP="004C3AFC">
      <w:pPr>
        <w:spacing w:line="360" w:lineRule="auto"/>
        <w:jc w:val="both"/>
        <w:rPr>
          <w:rFonts w:asciiTheme="majorBidi" w:hAnsiTheme="majorBidi" w:cstheme="majorBidi"/>
          <w:sz w:val="24"/>
          <w:szCs w:val="24"/>
          <w:lang w:bidi="ar-DZ"/>
        </w:rPr>
      </w:pPr>
      <w:r w:rsidRPr="00BB49A5">
        <w:rPr>
          <w:rFonts w:asciiTheme="majorBidi" w:hAnsiTheme="majorBidi" w:cstheme="majorBidi"/>
          <w:sz w:val="24"/>
          <w:szCs w:val="24"/>
          <w:lang w:bidi="ar-DZ"/>
        </w:rPr>
        <w:t>The largest group, 48.9%, stated that they do not believe price determines drug effectiveness, indicating a relatively informed view that price and quality are not necessarily correlated.</w:t>
      </w:r>
    </w:p>
    <w:p w14:paraId="3D0D365D" w14:textId="77777777" w:rsidR="004C3AFC" w:rsidRPr="00BB49A5" w:rsidRDefault="004C3AFC" w:rsidP="004C3AFC">
      <w:pPr>
        <w:spacing w:line="360" w:lineRule="auto"/>
        <w:jc w:val="both"/>
        <w:rPr>
          <w:rFonts w:asciiTheme="majorBidi" w:hAnsiTheme="majorBidi" w:cstheme="majorBidi"/>
          <w:sz w:val="24"/>
          <w:szCs w:val="24"/>
          <w:lang w:bidi="ar-DZ"/>
        </w:rPr>
      </w:pPr>
      <w:r w:rsidRPr="00BB49A5">
        <w:rPr>
          <w:rFonts w:asciiTheme="majorBidi" w:hAnsiTheme="majorBidi" w:cstheme="majorBidi"/>
          <w:sz w:val="24"/>
          <w:szCs w:val="24"/>
          <w:lang w:bidi="ar-DZ"/>
        </w:rPr>
        <w:t>However, a notable portion—19.8%—said they often associate low prices with lower quality or effectiveness, and 19.1% reported that a low price sometimes makes them doubt a drug’s effectiveness. These responses suggest that price still acts as a psychological factor for many consumers.</w:t>
      </w:r>
    </w:p>
    <w:p w14:paraId="3EEB6F1E" w14:textId="77777777" w:rsidR="004C3AFC" w:rsidRPr="00BB49A5" w:rsidRDefault="004C3AFC" w:rsidP="004C3AFC">
      <w:pPr>
        <w:spacing w:line="360" w:lineRule="auto"/>
        <w:jc w:val="both"/>
        <w:rPr>
          <w:rFonts w:asciiTheme="majorBidi" w:hAnsiTheme="majorBidi" w:cstheme="majorBidi"/>
          <w:sz w:val="24"/>
          <w:szCs w:val="24"/>
          <w:lang w:bidi="ar-DZ"/>
        </w:rPr>
      </w:pPr>
      <w:r w:rsidRPr="00BB49A5">
        <w:rPr>
          <w:rFonts w:asciiTheme="majorBidi" w:hAnsiTheme="majorBidi" w:cstheme="majorBidi"/>
          <w:sz w:val="24"/>
          <w:szCs w:val="24"/>
          <w:lang w:bidi="ar-DZ"/>
        </w:rPr>
        <w:t>Additionally, 12.2% of respondents were uncertain, highlighting a segment of the population that is unsure or lacks the confidence to assess the price-effectiveness relationship.</w:t>
      </w:r>
    </w:p>
    <w:p w14:paraId="6912A9DD" w14:textId="77777777" w:rsidR="004C3AFC" w:rsidRPr="00BB49A5" w:rsidRDefault="004C3AFC" w:rsidP="004C3AFC">
      <w:pPr>
        <w:spacing w:line="360" w:lineRule="auto"/>
        <w:jc w:val="both"/>
        <w:rPr>
          <w:rFonts w:asciiTheme="majorBidi" w:hAnsiTheme="majorBidi" w:cstheme="majorBidi"/>
          <w:sz w:val="24"/>
          <w:szCs w:val="24"/>
          <w:lang w:bidi="ar-DZ"/>
        </w:rPr>
      </w:pPr>
      <w:r w:rsidRPr="00BB49A5">
        <w:rPr>
          <w:rFonts w:asciiTheme="majorBidi" w:hAnsiTheme="majorBidi" w:cstheme="majorBidi"/>
          <w:sz w:val="24"/>
          <w:szCs w:val="24"/>
          <w:lang w:bidi="ar-DZ"/>
        </w:rPr>
        <w:t>In summary, while nearly half of the respondents do not equate low price with poor effectiveness, a significant proportion still harbors doubts, revealing a nuanced perception of pharmaceutical pricing among consumers.</w:t>
      </w:r>
    </w:p>
    <w:p w14:paraId="0C0B6692" w14:textId="77777777" w:rsidR="004C3AFC" w:rsidRDefault="004C3AFC" w:rsidP="004C3AFC">
      <w:pPr>
        <w:spacing w:line="360" w:lineRule="auto"/>
        <w:jc w:val="both"/>
        <w:rPr>
          <w:rFonts w:asciiTheme="majorBidi" w:hAnsiTheme="majorBidi" w:cstheme="majorBidi"/>
          <w:b/>
          <w:bCs/>
          <w:sz w:val="24"/>
          <w:szCs w:val="24"/>
          <w:lang w:bidi="ar-DZ"/>
        </w:rPr>
      </w:pPr>
      <w:bookmarkStart w:id="120" w:name="_Hlk200552867"/>
      <w:r w:rsidRPr="00D87A93">
        <w:rPr>
          <w:rFonts w:asciiTheme="majorBidi" w:hAnsiTheme="majorBidi" w:cstheme="majorBidi"/>
          <w:b/>
          <w:bCs/>
          <w:sz w:val="24"/>
          <w:szCs w:val="24"/>
          <w:lang w:bidi="ar-DZ"/>
        </w:rPr>
        <w:lastRenderedPageBreak/>
        <w:t>Distribution of the sample answers on “</w:t>
      </w:r>
      <w:r w:rsidRPr="00BB6648">
        <w:rPr>
          <w:rFonts w:asciiTheme="majorBidi" w:hAnsiTheme="majorBidi" w:cstheme="majorBidi"/>
          <w:b/>
          <w:bCs/>
          <w:sz w:val="24"/>
          <w:szCs w:val="24"/>
          <w:lang w:bidi="ar-DZ"/>
        </w:rPr>
        <w:t xml:space="preserve">The brand image of a medication influences my </w:t>
      </w:r>
      <w:r>
        <w:rPr>
          <w:rFonts w:asciiTheme="majorBidi" w:hAnsiTheme="majorBidi" w:cstheme="majorBidi"/>
          <w:b/>
          <w:bCs/>
          <w:sz w:val="24"/>
          <w:szCs w:val="24"/>
          <w:lang w:bidi="ar-DZ"/>
        </w:rPr>
        <w:t>L</w:t>
      </w:r>
      <w:r w:rsidRPr="00BB6648">
        <w:rPr>
          <w:rFonts w:asciiTheme="majorBidi" w:hAnsiTheme="majorBidi" w:cstheme="majorBidi"/>
          <w:b/>
          <w:bCs/>
          <w:sz w:val="24"/>
          <w:szCs w:val="24"/>
          <w:lang w:bidi="ar-DZ"/>
        </w:rPr>
        <w:t>evel of trust in generic drugs.</w:t>
      </w:r>
      <w:r>
        <w:rPr>
          <w:rFonts w:asciiTheme="majorBidi" w:hAnsiTheme="majorBidi" w:cstheme="majorBidi"/>
          <w:b/>
          <w:bCs/>
          <w:sz w:val="24"/>
          <w:szCs w:val="24"/>
          <w:lang w:bidi="ar-DZ"/>
        </w:rPr>
        <w:t>”</w:t>
      </w:r>
    </w:p>
    <w:p w14:paraId="2C6A9601" w14:textId="77777777" w:rsidR="004C3AFC" w:rsidRPr="001E710F" w:rsidRDefault="004C3AFC" w:rsidP="004C3AFC">
      <w:pPr>
        <w:spacing w:line="360" w:lineRule="auto"/>
        <w:jc w:val="center"/>
        <w:rPr>
          <w:rFonts w:asciiTheme="majorBidi" w:hAnsiTheme="majorBidi" w:cstheme="majorBidi"/>
          <w:sz w:val="24"/>
          <w:szCs w:val="24"/>
          <w:lang w:bidi="ar-DZ"/>
        </w:rPr>
      </w:pPr>
      <w:bookmarkStart w:id="121" w:name="_Hlk200552892"/>
      <w:bookmarkEnd w:id="120"/>
      <w:r>
        <w:rPr>
          <w:rFonts w:asciiTheme="majorBidi" w:hAnsiTheme="majorBidi" w:cstheme="majorBidi"/>
          <w:b/>
          <w:bCs/>
          <w:sz w:val="24"/>
          <w:szCs w:val="24"/>
          <w:lang w:bidi="ar-DZ"/>
        </w:rPr>
        <w:t>Table</w:t>
      </w:r>
      <w:r w:rsidR="00AD2E51">
        <w:rPr>
          <w:rFonts w:asciiTheme="majorBidi" w:hAnsiTheme="majorBidi" w:cstheme="majorBidi"/>
          <w:b/>
          <w:bCs/>
          <w:sz w:val="24"/>
          <w:szCs w:val="24"/>
          <w:lang w:bidi="ar-DZ"/>
        </w:rPr>
        <w:t xml:space="preserve"> 29</w:t>
      </w:r>
      <w:r>
        <w:rPr>
          <w:rFonts w:asciiTheme="majorBidi" w:hAnsiTheme="majorBidi" w:cstheme="majorBidi"/>
          <w:b/>
          <w:bCs/>
          <w:sz w:val="24"/>
          <w:szCs w:val="24"/>
          <w:lang w:bidi="ar-DZ"/>
        </w:rPr>
        <w:t xml:space="preserve">: </w:t>
      </w:r>
      <w:r w:rsidRPr="00AD2E51">
        <w:rPr>
          <w:rFonts w:asciiTheme="majorBidi" w:hAnsiTheme="majorBidi" w:cstheme="majorBidi"/>
          <w:b/>
          <w:bCs/>
          <w:sz w:val="24"/>
          <w:szCs w:val="24"/>
          <w:lang w:bidi="ar-DZ"/>
        </w:rPr>
        <w:t>Distribution of Respondents’ Perceptions Regarding the Influence of Brand Image on Trust in Generic Drugs</w:t>
      </w:r>
    </w:p>
    <w:bookmarkEnd w:id="121"/>
    <w:tbl>
      <w:tblPr>
        <w:tblStyle w:val="Grilledutableau"/>
        <w:tblW w:w="0" w:type="auto"/>
        <w:tblLook w:val="04A0" w:firstRow="1" w:lastRow="0" w:firstColumn="1" w:lastColumn="0" w:noHBand="0" w:noVBand="1"/>
      </w:tblPr>
      <w:tblGrid>
        <w:gridCol w:w="888"/>
        <w:gridCol w:w="903"/>
        <w:gridCol w:w="1878"/>
        <w:gridCol w:w="1096"/>
        <w:gridCol w:w="1080"/>
        <w:gridCol w:w="1350"/>
        <w:gridCol w:w="1867"/>
      </w:tblGrid>
      <w:tr w:rsidR="004C3AFC" w:rsidRPr="00AE04B2" w14:paraId="6D847146" w14:textId="77777777" w:rsidTr="004C3AFC">
        <w:trPr>
          <w:trHeight w:val="340"/>
        </w:trPr>
        <w:tc>
          <w:tcPr>
            <w:tcW w:w="888" w:type="dxa"/>
          </w:tcPr>
          <w:p w14:paraId="1009693A" w14:textId="77777777" w:rsidR="004C3AFC" w:rsidRPr="001E710F" w:rsidRDefault="004C3AFC" w:rsidP="004C3AFC">
            <w:pPr>
              <w:spacing w:line="360" w:lineRule="auto"/>
              <w:jc w:val="center"/>
              <w:rPr>
                <w:rFonts w:asciiTheme="majorBidi" w:hAnsiTheme="majorBidi" w:cstheme="majorBidi"/>
                <w:sz w:val="24"/>
                <w:szCs w:val="24"/>
                <w:lang w:bidi="ar-DZ"/>
              </w:rPr>
            </w:pPr>
          </w:p>
        </w:tc>
        <w:tc>
          <w:tcPr>
            <w:tcW w:w="903" w:type="dxa"/>
            <w:noWrap/>
          </w:tcPr>
          <w:p w14:paraId="541686C6" w14:textId="77777777" w:rsidR="004C3AFC" w:rsidRPr="00C236F6" w:rsidRDefault="004C3AFC" w:rsidP="004C3AFC">
            <w:pPr>
              <w:spacing w:line="360" w:lineRule="auto"/>
              <w:jc w:val="center"/>
              <w:rPr>
                <w:rFonts w:asciiTheme="majorBidi" w:hAnsiTheme="majorBidi" w:cstheme="majorBidi"/>
                <w:sz w:val="24"/>
                <w:szCs w:val="24"/>
                <w:lang w:bidi="ar-DZ"/>
              </w:rPr>
            </w:pPr>
            <w:r w:rsidRPr="00C236F6">
              <w:rPr>
                <w:rFonts w:asciiTheme="majorBidi" w:hAnsiTheme="majorBidi" w:cstheme="majorBidi"/>
                <w:sz w:val="24"/>
                <w:szCs w:val="24"/>
              </w:rPr>
              <w:t>Mean</w:t>
            </w:r>
          </w:p>
        </w:tc>
        <w:tc>
          <w:tcPr>
            <w:tcW w:w="1878" w:type="dxa"/>
            <w:noWrap/>
          </w:tcPr>
          <w:p w14:paraId="7F3D3650" w14:textId="77777777" w:rsidR="004C3AFC" w:rsidRPr="00C236F6" w:rsidRDefault="004C3AFC" w:rsidP="004C3AFC">
            <w:pPr>
              <w:spacing w:line="360" w:lineRule="auto"/>
              <w:jc w:val="center"/>
              <w:rPr>
                <w:rFonts w:asciiTheme="majorBidi" w:hAnsiTheme="majorBidi" w:cstheme="majorBidi"/>
                <w:sz w:val="24"/>
                <w:szCs w:val="24"/>
                <w:lang w:bidi="ar-DZ"/>
              </w:rPr>
            </w:pPr>
            <w:r w:rsidRPr="00C236F6">
              <w:rPr>
                <w:rFonts w:asciiTheme="majorBidi" w:hAnsiTheme="majorBidi" w:cstheme="majorBidi"/>
                <w:sz w:val="24"/>
                <w:szCs w:val="24"/>
              </w:rPr>
              <w:t>Standard deviation</w:t>
            </w:r>
          </w:p>
        </w:tc>
        <w:tc>
          <w:tcPr>
            <w:tcW w:w="1096" w:type="dxa"/>
            <w:noWrap/>
          </w:tcPr>
          <w:p w14:paraId="6A5999D7" w14:textId="77777777" w:rsidR="004C3AFC" w:rsidRPr="00C236F6" w:rsidRDefault="004C3AFC" w:rsidP="004C3AFC">
            <w:pPr>
              <w:spacing w:line="360" w:lineRule="auto"/>
              <w:jc w:val="center"/>
              <w:rPr>
                <w:rFonts w:asciiTheme="majorBidi" w:hAnsiTheme="majorBidi" w:cstheme="majorBidi"/>
                <w:sz w:val="24"/>
                <w:szCs w:val="24"/>
                <w:lang w:bidi="ar-DZ"/>
              </w:rPr>
            </w:pPr>
            <w:r w:rsidRPr="00C236F6">
              <w:rPr>
                <w:rFonts w:asciiTheme="majorBidi" w:hAnsiTheme="majorBidi" w:cstheme="majorBidi"/>
                <w:sz w:val="24"/>
                <w:szCs w:val="24"/>
              </w:rPr>
              <w:t>Test t</w:t>
            </w:r>
          </w:p>
        </w:tc>
        <w:tc>
          <w:tcPr>
            <w:tcW w:w="1080" w:type="dxa"/>
            <w:noWrap/>
          </w:tcPr>
          <w:p w14:paraId="0A6FB3D6" w14:textId="77777777" w:rsidR="004C3AFC" w:rsidRPr="00C236F6" w:rsidRDefault="004C3AFC" w:rsidP="004C3AFC">
            <w:pPr>
              <w:spacing w:line="360" w:lineRule="auto"/>
              <w:jc w:val="center"/>
              <w:rPr>
                <w:rFonts w:asciiTheme="majorBidi" w:hAnsiTheme="majorBidi" w:cstheme="majorBidi"/>
                <w:sz w:val="24"/>
                <w:szCs w:val="24"/>
                <w:lang w:bidi="ar-DZ"/>
              </w:rPr>
            </w:pPr>
            <w:r w:rsidRPr="00C236F6">
              <w:rPr>
                <w:rFonts w:asciiTheme="majorBidi" w:hAnsiTheme="majorBidi" w:cstheme="majorBidi"/>
                <w:sz w:val="24"/>
                <w:szCs w:val="24"/>
              </w:rPr>
              <w:t>Df</w:t>
            </w:r>
          </w:p>
        </w:tc>
        <w:tc>
          <w:tcPr>
            <w:tcW w:w="1350" w:type="dxa"/>
          </w:tcPr>
          <w:p w14:paraId="7A52CD57" w14:textId="77777777" w:rsidR="004C3AFC" w:rsidRPr="00C236F6" w:rsidRDefault="004C3AFC" w:rsidP="004C3AFC">
            <w:pPr>
              <w:spacing w:line="360" w:lineRule="auto"/>
              <w:jc w:val="center"/>
              <w:rPr>
                <w:rFonts w:asciiTheme="majorBidi" w:hAnsiTheme="majorBidi" w:cstheme="majorBidi"/>
                <w:sz w:val="24"/>
                <w:szCs w:val="24"/>
                <w:lang w:bidi="ar-DZ"/>
              </w:rPr>
            </w:pPr>
            <w:r w:rsidRPr="00C236F6">
              <w:rPr>
                <w:rFonts w:asciiTheme="majorBidi" w:hAnsiTheme="majorBidi" w:cstheme="majorBidi"/>
                <w:sz w:val="24"/>
                <w:szCs w:val="24"/>
              </w:rPr>
              <w:t>Sig(2-tailes)</w:t>
            </w:r>
          </w:p>
        </w:tc>
        <w:tc>
          <w:tcPr>
            <w:tcW w:w="1867" w:type="dxa"/>
          </w:tcPr>
          <w:p w14:paraId="559C7013" w14:textId="77777777" w:rsidR="004C3AFC" w:rsidRPr="00C236F6" w:rsidRDefault="004C3AFC" w:rsidP="004C3AFC">
            <w:pPr>
              <w:spacing w:line="360" w:lineRule="auto"/>
              <w:jc w:val="center"/>
              <w:rPr>
                <w:rFonts w:asciiTheme="majorBidi" w:hAnsiTheme="majorBidi" w:cstheme="majorBidi"/>
                <w:sz w:val="24"/>
                <w:szCs w:val="24"/>
                <w:lang w:bidi="ar-DZ"/>
              </w:rPr>
            </w:pPr>
            <w:r w:rsidRPr="00C236F6">
              <w:rPr>
                <w:rFonts w:asciiTheme="majorBidi" w:hAnsiTheme="majorBidi" w:cstheme="majorBidi"/>
                <w:sz w:val="24"/>
                <w:szCs w:val="24"/>
              </w:rPr>
              <w:t>Level of agreement</w:t>
            </w:r>
          </w:p>
        </w:tc>
      </w:tr>
      <w:tr w:rsidR="004C3AFC" w:rsidRPr="00AE04B2" w14:paraId="42958105" w14:textId="77777777" w:rsidTr="004C3AFC">
        <w:trPr>
          <w:trHeight w:val="340"/>
        </w:trPr>
        <w:tc>
          <w:tcPr>
            <w:tcW w:w="888" w:type="dxa"/>
            <w:hideMark/>
          </w:tcPr>
          <w:p w14:paraId="0CFA8B9C" w14:textId="77777777" w:rsidR="004C3AFC" w:rsidRPr="00AE04B2" w:rsidRDefault="004C3AFC" w:rsidP="004C3AFC">
            <w:pPr>
              <w:spacing w:line="360" w:lineRule="auto"/>
              <w:jc w:val="center"/>
              <w:rPr>
                <w:rFonts w:asciiTheme="majorBidi" w:hAnsiTheme="majorBidi" w:cstheme="majorBidi"/>
                <w:sz w:val="24"/>
                <w:szCs w:val="24"/>
                <w:lang w:bidi="ar-DZ"/>
              </w:rPr>
            </w:pPr>
            <w:r w:rsidRPr="00AE04B2">
              <w:rPr>
                <w:rFonts w:asciiTheme="majorBidi" w:hAnsiTheme="majorBidi" w:cstheme="majorBidi"/>
                <w:sz w:val="24"/>
                <w:szCs w:val="24"/>
                <w:lang w:bidi="ar-DZ"/>
              </w:rPr>
              <w:t>Bran</w:t>
            </w:r>
            <w:r>
              <w:rPr>
                <w:rFonts w:asciiTheme="majorBidi" w:hAnsiTheme="majorBidi" w:cstheme="majorBidi"/>
                <w:sz w:val="24"/>
                <w:szCs w:val="24"/>
                <w:lang w:bidi="ar-DZ"/>
              </w:rPr>
              <w:t xml:space="preserve">d </w:t>
            </w:r>
            <w:r w:rsidRPr="00AE04B2">
              <w:rPr>
                <w:rFonts w:asciiTheme="majorBidi" w:hAnsiTheme="majorBidi" w:cstheme="majorBidi"/>
                <w:sz w:val="24"/>
                <w:szCs w:val="24"/>
                <w:lang w:bidi="ar-DZ"/>
              </w:rPr>
              <w:t>Image</w:t>
            </w:r>
          </w:p>
        </w:tc>
        <w:tc>
          <w:tcPr>
            <w:tcW w:w="903" w:type="dxa"/>
            <w:noWrap/>
            <w:hideMark/>
          </w:tcPr>
          <w:p w14:paraId="02CA98D9" w14:textId="77777777" w:rsidR="004C3AFC" w:rsidRPr="00C236F6" w:rsidRDefault="004C3AFC" w:rsidP="004C3AFC">
            <w:pPr>
              <w:spacing w:line="360" w:lineRule="auto"/>
              <w:jc w:val="center"/>
              <w:rPr>
                <w:rFonts w:asciiTheme="majorBidi" w:hAnsiTheme="majorBidi" w:cstheme="majorBidi"/>
                <w:sz w:val="24"/>
                <w:szCs w:val="24"/>
                <w:lang w:bidi="ar-DZ"/>
              </w:rPr>
            </w:pPr>
            <w:r w:rsidRPr="00C236F6">
              <w:rPr>
                <w:rFonts w:asciiTheme="majorBidi" w:hAnsiTheme="majorBidi" w:cstheme="majorBidi"/>
                <w:sz w:val="24"/>
                <w:szCs w:val="24"/>
              </w:rPr>
              <w:t>2.6107</w:t>
            </w:r>
          </w:p>
        </w:tc>
        <w:tc>
          <w:tcPr>
            <w:tcW w:w="1878" w:type="dxa"/>
            <w:noWrap/>
          </w:tcPr>
          <w:p w14:paraId="315660A6" w14:textId="77777777" w:rsidR="004C3AFC" w:rsidRPr="00C236F6" w:rsidRDefault="004C3AFC" w:rsidP="004C3AFC">
            <w:pPr>
              <w:spacing w:line="360" w:lineRule="auto"/>
              <w:jc w:val="center"/>
              <w:rPr>
                <w:rFonts w:asciiTheme="majorBidi" w:hAnsiTheme="majorBidi" w:cstheme="majorBidi"/>
                <w:sz w:val="24"/>
                <w:szCs w:val="24"/>
                <w:lang w:bidi="ar-DZ"/>
              </w:rPr>
            </w:pPr>
            <w:r w:rsidRPr="00C236F6">
              <w:rPr>
                <w:rFonts w:asciiTheme="majorBidi" w:hAnsiTheme="majorBidi" w:cstheme="majorBidi"/>
                <w:sz w:val="24"/>
                <w:szCs w:val="24"/>
              </w:rPr>
              <w:t>1.32184</w:t>
            </w:r>
          </w:p>
        </w:tc>
        <w:tc>
          <w:tcPr>
            <w:tcW w:w="1096" w:type="dxa"/>
            <w:noWrap/>
          </w:tcPr>
          <w:p w14:paraId="59C69367" w14:textId="77777777" w:rsidR="004C3AFC" w:rsidRPr="00C236F6" w:rsidRDefault="004C3AFC" w:rsidP="004C3AFC">
            <w:pPr>
              <w:spacing w:line="360" w:lineRule="auto"/>
              <w:jc w:val="center"/>
              <w:rPr>
                <w:rFonts w:asciiTheme="majorBidi" w:hAnsiTheme="majorBidi" w:cstheme="majorBidi"/>
                <w:sz w:val="24"/>
                <w:szCs w:val="24"/>
                <w:lang w:bidi="ar-DZ"/>
              </w:rPr>
            </w:pPr>
            <w:r w:rsidRPr="00C236F6">
              <w:rPr>
                <w:rFonts w:asciiTheme="majorBidi" w:hAnsiTheme="majorBidi" w:cstheme="majorBidi"/>
                <w:sz w:val="24"/>
                <w:szCs w:val="24"/>
              </w:rPr>
              <w:t>3.371</w:t>
            </w:r>
          </w:p>
        </w:tc>
        <w:tc>
          <w:tcPr>
            <w:tcW w:w="1080" w:type="dxa"/>
            <w:noWrap/>
          </w:tcPr>
          <w:p w14:paraId="3211B1C2" w14:textId="77777777" w:rsidR="004C3AFC" w:rsidRPr="00C236F6" w:rsidRDefault="004C3AFC" w:rsidP="004C3AFC">
            <w:pPr>
              <w:spacing w:line="360" w:lineRule="auto"/>
              <w:jc w:val="center"/>
              <w:rPr>
                <w:rFonts w:asciiTheme="majorBidi" w:hAnsiTheme="majorBidi" w:cstheme="majorBidi"/>
                <w:sz w:val="24"/>
                <w:szCs w:val="24"/>
                <w:lang w:bidi="ar-DZ"/>
              </w:rPr>
            </w:pPr>
            <w:r w:rsidRPr="00C236F6">
              <w:rPr>
                <w:rFonts w:asciiTheme="majorBidi" w:hAnsiTheme="majorBidi" w:cstheme="majorBidi"/>
                <w:sz w:val="24"/>
                <w:szCs w:val="24"/>
              </w:rPr>
              <w:t>130</w:t>
            </w:r>
          </w:p>
        </w:tc>
        <w:tc>
          <w:tcPr>
            <w:tcW w:w="1350" w:type="dxa"/>
          </w:tcPr>
          <w:p w14:paraId="6BDD230F" w14:textId="77777777" w:rsidR="004C3AFC" w:rsidRPr="00C236F6" w:rsidRDefault="004C3AFC" w:rsidP="004C3AFC">
            <w:pPr>
              <w:spacing w:line="360" w:lineRule="auto"/>
              <w:jc w:val="center"/>
              <w:rPr>
                <w:rFonts w:asciiTheme="majorBidi" w:hAnsiTheme="majorBidi" w:cstheme="majorBidi"/>
                <w:sz w:val="24"/>
                <w:szCs w:val="24"/>
                <w:lang w:bidi="ar-DZ"/>
              </w:rPr>
            </w:pPr>
            <w:r w:rsidRPr="00C236F6">
              <w:rPr>
                <w:rFonts w:asciiTheme="majorBidi" w:hAnsiTheme="majorBidi" w:cstheme="majorBidi"/>
                <w:sz w:val="24"/>
                <w:szCs w:val="24"/>
              </w:rPr>
              <w:t>0.001</w:t>
            </w:r>
          </w:p>
        </w:tc>
        <w:tc>
          <w:tcPr>
            <w:tcW w:w="1867" w:type="dxa"/>
          </w:tcPr>
          <w:p w14:paraId="1D96F083" w14:textId="77777777" w:rsidR="004C3AFC" w:rsidRPr="00C236F6"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medium</w:t>
            </w:r>
          </w:p>
        </w:tc>
      </w:tr>
    </w:tbl>
    <w:p w14:paraId="7C8375D4" w14:textId="77777777" w:rsidR="004C3AFC" w:rsidRPr="00B8629E" w:rsidRDefault="004C3AFC" w:rsidP="004C3AFC">
      <w:pPr>
        <w:spacing w:line="360" w:lineRule="auto"/>
        <w:jc w:val="center"/>
        <w:rPr>
          <w:rFonts w:asciiTheme="majorBidi" w:hAnsiTheme="majorBidi" w:cstheme="majorBidi"/>
          <w:sz w:val="24"/>
          <w:szCs w:val="24"/>
          <w:lang w:bidi="ar-DZ"/>
        </w:rPr>
      </w:pPr>
      <w:r w:rsidRPr="00B8629E">
        <w:rPr>
          <w:rFonts w:asciiTheme="majorBidi" w:hAnsiTheme="majorBidi" w:cstheme="majorBidi"/>
          <w:sz w:val="24"/>
          <w:szCs w:val="24"/>
          <w:lang w:bidi="ar-DZ"/>
        </w:rPr>
        <w:t>Source: Based on results of SPSS v27</w:t>
      </w:r>
    </w:p>
    <w:p w14:paraId="5A4C3E20" w14:textId="77777777" w:rsidR="004C3AFC" w:rsidRPr="001E710F" w:rsidRDefault="004C3AFC" w:rsidP="004C3AFC">
      <w:pPr>
        <w:spacing w:line="360" w:lineRule="auto"/>
        <w:jc w:val="both"/>
        <w:rPr>
          <w:rFonts w:asciiTheme="majorBidi" w:hAnsiTheme="majorBidi" w:cstheme="majorBidi"/>
          <w:sz w:val="24"/>
          <w:szCs w:val="24"/>
          <w:lang w:bidi="ar-DZ"/>
        </w:rPr>
      </w:pPr>
      <w:r w:rsidRPr="001E710F">
        <w:rPr>
          <w:rFonts w:asciiTheme="majorBidi" w:hAnsiTheme="majorBidi" w:cstheme="majorBidi"/>
          <w:sz w:val="24"/>
          <w:szCs w:val="24"/>
          <w:lang w:bidi="ar-DZ"/>
        </w:rPr>
        <w:t>This table presents respondents’ perceptions of how the brand image of a medication influences their trust in generic drugs.</w:t>
      </w:r>
    </w:p>
    <w:p w14:paraId="39F8320F" w14:textId="77777777" w:rsidR="004C3AFC" w:rsidRPr="001E710F" w:rsidRDefault="004C3AFC" w:rsidP="004C3AFC">
      <w:pPr>
        <w:spacing w:line="360" w:lineRule="auto"/>
        <w:jc w:val="both"/>
        <w:rPr>
          <w:rFonts w:asciiTheme="majorBidi" w:hAnsiTheme="majorBidi" w:cstheme="majorBidi"/>
          <w:sz w:val="24"/>
          <w:szCs w:val="24"/>
          <w:lang w:bidi="ar-DZ"/>
        </w:rPr>
      </w:pPr>
      <w:r w:rsidRPr="001E710F">
        <w:rPr>
          <w:rFonts w:asciiTheme="majorBidi" w:hAnsiTheme="majorBidi" w:cstheme="majorBidi"/>
          <w:sz w:val="24"/>
          <w:szCs w:val="24"/>
          <w:lang w:bidi="ar-DZ"/>
        </w:rPr>
        <w:t>With a mean score of 2.61, a standard deviation of 1.32, and a statistically significant t-value (3.371, p = 0.001), the results suggest that brand image has a meaningful influence on consumer trust, even though the overall level of agreement remains medium.</w:t>
      </w:r>
    </w:p>
    <w:p w14:paraId="01A53A87" w14:textId="77777777" w:rsidR="004C3AFC" w:rsidRPr="001E710F" w:rsidRDefault="004C3AFC" w:rsidP="004C3AFC">
      <w:pPr>
        <w:spacing w:line="360" w:lineRule="auto"/>
        <w:jc w:val="both"/>
        <w:rPr>
          <w:rFonts w:asciiTheme="majorBidi" w:hAnsiTheme="majorBidi" w:cstheme="majorBidi"/>
          <w:sz w:val="24"/>
          <w:szCs w:val="24"/>
          <w:lang w:bidi="ar-DZ"/>
        </w:rPr>
      </w:pPr>
      <w:r w:rsidRPr="001E710F">
        <w:rPr>
          <w:rFonts w:asciiTheme="majorBidi" w:hAnsiTheme="majorBidi" w:cstheme="majorBidi"/>
          <w:sz w:val="24"/>
          <w:szCs w:val="24"/>
          <w:lang w:bidi="ar-DZ"/>
        </w:rPr>
        <w:t>This implies that consumers are psychologically influenced by brand identity, which shapes their acceptance of generic alternatives, despite them having the same active ingredients as brand-name drugs.</w:t>
      </w:r>
    </w:p>
    <w:p w14:paraId="3AC2EEB0" w14:textId="77777777" w:rsidR="004C3AFC" w:rsidRDefault="004C3AFC" w:rsidP="004C3AFC">
      <w:pPr>
        <w:spacing w:line="360" w:lineRule="auto"/>
        <w:jc w:val="both"/>
        <w:rPr>
          <w:rFonts w:asciiTheme="majorBidi" w:hAnsiTheme="majorBidi" w:cstheme="majorBidi"/>
          <w:sz w:val="24"/>
          <w:szCs w:val="24"/>
          <w:lang w:bidi="ar-DZ"/>
        </w:rPr>
      </w:pPr>
      <w:r w:rsidRPr="001E710F">
        <w:rPr>
          <w:rFonts w:asciiTheme="majorBidi" w:hAnsiTheme="majorBidi" w:cstheme="majorBidi"/>
          <w:sz w:val="24"/>
          <w:szCs w:val="24"/>
          <w:lang w:bidi="ar-DZ"/>
        </w:rPr>
        <w:t>Therefore, we can infer that trust in generic medications is not solely based on clinical efficacy, but is also affected by perceptions of branding and reputation, underscoring the importance of public education regarding the value and reliability of generic drugs</w:t>
      </w:r>
      <w:r>
        <w:rPr>
          <w:rFonts w:asciiTheme="majorBidi" w:hAnsiTheme="majorBidi" w:cstheme="majorBidi"/>
          <w:sz w:val="24"/>
          <w:szCs w:val="24"/>
          <w:lang w:bidi="ar-DZ"/>
        </w:rPr>
        <w:t>.</w:t>
      </w:r>
    </w:p>
    <w:p w14:paraId="634B9EC4" w14:textId="77777777" w:rsidR="004C3AFC" w:rsidRDefault="004C3AFC" w:rsidP="004C3AFC">
      <w:pPr>
        <w:spacing w:line="360" w:lineRule="auto"/>
        <w:jc w:val="both"/>
        <w:rPr>
          <w:rFonts w:asciiTheme="majorBidi" w:hAnsiTheme="majorBidi" w:cstheme="majorBidi"/>
          <w:b/>
          <w:bCs/>
          <w:sz w:val="24"/>
          <w:szCs w:val="24"/>
          <w:lang w:bidi="ar-DZ"/>
        </w:rPr>
      </w:pPr>
      <w:r w:rsidRPr="001E710F">
        <w:rPr>
          <w:rFonts w:asciiTheme="majorBidi" w:hAnsiTheme="majorBidi" w:cstheme="majorBidi"/>
          <w:b/>
          <w:bCs/>
          <w:sz w:val="24"/>
          <w:szCs w:val="24"/>
          <w:lang w:bidi="ar-DZ"/>
        </w:rPr>
        <w:t>Distribution of the sample answers on “</w:t>
      </w:r>
      <w:r w:rsidRPr="00714435">
        <w:rPr>
          <w:rFonts w:asciiTheme="majorBidi" w:hAnsiTheme="majorBidi" w:cstheme="majorBidi"/>
          <w:b/>
          <w:bCs/>
          <w:sz w:val="24"/>
          <w:szCs w:val="24"/>
          <w:lang w:bidi="ar-DZ"/>
        </w:rPr>
        <w:t>Rank the factors that influence your trust in generic drugs from most to least influential</w:t>
      </w:r>
      <w:r w:rsidRPr="001E710F">
        <w:rPr>
          <w:rFonts w:asciiTheme="majorBidi" w:hAnsiTheme="majorBidi" w:cstheme="majorBidi"/>
          <w:b/>
          <w:bCs/>
          <w:sz w:val="24"/>
          <w:szCs w:val="24"/>
          <w:lang w:bidi="ar-DZ"/>
        </w:rPr>
        <w:t>”</w:t>
      </w:r>
    </w:p>
    <w:p w14:paraId="07DEB1DC" w14:textId="77777777" w:rsidR="00C35A9A" w:rsidRDefault="00C35A9A" w:rsidP="004C3AFC">
      <w:pPr>
        <w:spacing w:line="360" w:lineRule="auto"/>
        <w:jc w:val="both"/>
        <w:rPr>
          <w:rFonts w:asciiTheme="majorBidi" w:hAnsiTheme="majorBidi" w:cstheme="majorBidi"/>
          <w:b/>
          <w:bCs/>
          <w:sz w:val="24"/>
          <w:szCs w:val="24"/>
          <w:lang w:bidi="ar-DZ"/>
        </w:rPr>
      </w:pPr>
    </w:p>
    <w:p w14:paraId="0559E8D1" w14:textId="77777777" w:rsidR="00C35A9A" w:rsidRDefault="00C35A9A" w:rsidP="004C3AFC">
      <w:pPr>
        <w:spacing w:line="360" w:lineRule="auto"/>
        <w:jc w:val="both"/>
        <w:rPr>
          <w:rFonts w:asciiTheme="majorBidi" w:hAnsiTheme="majorBidi" w:cstheme="majorBidi"/>
          <w:b/>
          <w:bCs/>
          <w:sz w:val="24"/>
          <w:szCs w:val="24"/>
          <w:lang w:bidi="ar-DZ"/>
        </w:rPr>
      </w:pPr>
    </w:p>
    <w:p w14:paraId="65454DA0" w14:textId="77777777" w:rsidR="00C35A9A" w:rsidRDefault="00C35A9A" w:rsidP="004C3AFC">
      <w:pPr>
        <w:spacing w:line="360" w:lineRule="auto"/>
        <w:jc w:val="both"/>
        <w:rPr>
          <w:rFonts w:asciiTheme="majorBidi" w:hAnsiTheme="majorBidi" w:cstheme="majorBidi"/>
          <w:b/>
          <w:bCs/>
          <w:sz w:val="24"/>
          <w:szCs w:val="24"/>
          <w:lang w:bidi="ar-DZ"/>
        </w:rPr>
      </w:pPr>
    </w:p>
    <w:p w14:paraId="2EBFD9B4" w14:textId="77777777" w:rsidR="00C35A9A" w:rsidRPr="001E710F" w:rsidRDefault="00C35A9A" w:rsidP="004C3AFC">
      <w:pPr>
        <w:spacing w:line="360" w:lineRule="auto"/>
        <w:jc w:val="both"/>
        <w:rPr>
          <w:rFonts w:asciiTheme="majorBidi" w:hAnsiTheme="majorBidi" w:cstheme="majorBidi"/>
          <w:b/>
          <w:bCs/>
          <w:sz w:val="24"/>
          <w:szCs w:val="24"/>
          <w:lang w:bidi="ar-DZ"/>
        </w:rPr>
      </w:pPr>
    </w:p>
    <w:p w14:paraId="6716BFC9" w14:textId="77777777" w:rsidR="004C3AFC" w:rsidRPr="001E710F" w:rsidRDefault="004C3AFC" w:rsidP="004C3AFC">
      <w:pPr>
        <w:spacing w:line="360" w:lineRule="auto"/>
        <w:jc w:val="center"/>
        <w:rPr>
          <w:rFonts w:asciiTheme="majorBidi" w:hAnsiTheme="majorBidi" w:cstheme="majorBidi"/>
          <w:sz w:val="24"/>
          <w:szCs w:val="24"/>
          <w:lang w:bidi="ar-DZ"/>
        </w:rPr>
      </w:pPr>
      <w:r w:rsidRPr="001E710F">
        <w:rPr>
          <w:rFonts w:asciiTheme="majorBidi" w:hAnsiTheme="majorBidi" w:cstheme="majorBidi"/>
          <w:b/>
          <w:bCs/>
          <w:sz w:val="24"/>
          <w:szCs w:val="24"/>
          <w:lang w:bidi="ar-DZ"/>
        </w:rPr>
        <w:lastRenderedPageBreak/>
        <w:t>Table</w:t>
      </w:r>
      <w:r w:rsidR="00AD2E51">
        <w:rPr>
          <w:rFonts w:asciiTheme="majorBidi" w:hAnsiTheme="majorBidi" w:cstheme="majorBidi"/>
          <w:b/>
          <w:bCs/>
          <w:sz w:val="24"/>
          <w:szCs w:val="24"/>
          <w:lang w:bidi="ar-DZ"/>
        </w:rPr>
        <w:t>30</w:t>
      </w:r>
      <w:r w:rsidRPr="001E710F">
        <w:rPr>
          <w:rFonts w:asciiTheme="majorBidi" w:hAnsiTheme="majorBidi" w:cstheme="majorBidi"/>
          <w:b/>
          <w:bCs/>
          <w:sz w:val="24"/>
          <w:szCs w:val="24"/>
          <w:lang w:bidi="ar-DZ"/>
        </w:rPr>
        <w:t xml:space="preserve">: </w:t>
      </w:r>
      <w:r w:rsidRPr="00AD2E51">
        <w:rPr>
          <w:rFonts w:asciiTheme="majorBidi" w:hAnsiTheme="majorBidi" w:cstheme="majorBidi"/>
          <w:b/>
          <w:bCs/>
          <w:sz w:val="24"/>
          <w:szCs w:val="24"/>
          <w:lang w:bidi="ar-DZ"/>
        </w:rPr>
        <w:t>Distribution of Respondents</w:t>
      </w:r>
      <w:r w:rsidRPr="00AD2E51">
        <w:rPr>
          <w:rFonts w:asciiTheme="majorBidi" w:hAnsiTheme="majorBidi" w:cstheme="majorBidi" w:hint="cs"/>
          <w:b/>
          <w:bCs/>
          <w:sz w:val="24"/>
          <w:szCs w:val="24"/>
          <w:lang w:bidi="ar-DZ"/>
        </w:rPr>
        <w:t>’</w:t>
      </w:r>
      <w:r w:rsidRPr="00AD2E51">
        <w:rPr>
          <w:rFonts w:asciiTheme="majorBidi" w:hAnsiTheme="majorBidi" w:cstheme="majorBidi"/>
          <w:b/>
          <w:bCs/>
          <w:sz w:val="24"/>
          <w:szCs w:val="24"/>
          <w:lang w:bidi="ar-DZ"/>
        </w:rPr>
        <w:t xml:space="preserve"> Rankings of the Factors Influencing Their Trust in Generic Drugs</w:t>
      </w:r>
    </w:p>
    <w:tbl>
      <w:tblPr>
        <w:tblStyle w:val="Grilledutableau"/>
        <w:tblW w:w="9085" w:type="dxa"/>
        <w:tblLayout w:type="fixed"/>
        <w:tblLook w:val="04A0" w:firstRow="1" w:lastRow="0" w:firstColumn="1" w:lastColumn="0" w:noHBand="0" w:noVBand="1"/>
      </w:tblPr>
      <w:tblGrid>
        <w:gridCol w:w="2425"/>
        <w:gridCol w:w="900"/>
        <w:gridCol w:w="1350"/>
        <w:gridCol w:w="900"/>
        <w:gridCol w:w="720"/>
        <w:gridCol w:w="1440"/>
        <w:gridCol w:w="1350"/>
      </w:tblGrid>
      <w:tr w:rsidR="004C3AFC" w:rsidRPr="001E710F" w14:paraId="20A9DDCF" w14:textId="77777777" w:rsidTr="004C3AFC">
        <w:tc>
          <w:tcPr>
            <w:tcW w:w="2425" w:type="dxa"/>
          </w:tcPr>
          <w:p w14:paraId="6EC86226" w14:textId="77777777" w:rsidR="004C3AFC" w:rsidRPr="001E710F" w:rsidRDefault="004C3AFC" w:rsidP="004C3AFC">
            <w:pPr>
              <w:spacing w:after="160" w:line="360" w:lineRule="auto"/>
              <w:jc w:val="both"/>
              <w:rPr>
                <w:rFonts w:asciiTheme="majorBidi" w:hAnsiTheme="majorBidi" w:cstheme="majorBidi"/>
                <w:sz w:val="24"/>
                <w:szCs w:val="24"/>
                <w:lang w:bidi="ar-DZ"/>
              </w:rPr>
            </w:pPr>
            <w:r w:rsidRPr="001E710F">
              <w:rPr>
                <w:rFonts w:asciiTheme="majorBidi" w:hAnsiTheme="majorBidi" w:cstheme="majorBidi"/>
                <w:sz w:val="24"/>
                <w:szCs w:val="24"/>
                <w:lang w:bidi="ar-DZ"/>
              </w:rPr>
              <w:t>Question</w:t>
            </w:r>
          </w:p>
        </w:tc>
        <w:tc>
          <w:tcPr>
            <w:tcW w:w="900" w:type="dxa"/>
          </w:tcPr>
          <w:p w14:paraId="186A4DBC" w14:textId="77777777" w:rsidR="004C3AFC" w:rsidRPr="001E710F" w:rsidRDefault="004C3AFC" w:rsidP="004C3AFC">
            <w:pPr>
              <w:spacing w:after="160" w:line="360" w:lineRule="auto"/>
              <w:jc w:val="both"/>
              <w:rPr>
                <w:rFonts w:asciiTheme="majorBidi" w:hAnsiTheme="majorBidi" w:cstheme="majorBidi"/>
                <w:sz w:val="24"/>
                <w:szCs w:val="24"/>
                <w:lang w:bidi="ar-DZ"/>
              </w:rPr>
            </w:pPr>
            <w:r w:rsidRPr="001E710F">
              <w:rPr>
                <w:rFonts w:asciiTheme="majorBidi" w:hAnsiTheme="majorBidi" w:cstheme="majorBidi"/>
                <w:sz w:val="24"/>
                <w:szCs w:val="24"/>
                <w:lang w:bidi="ar-DZ"/>
              </w:rPr>
              <w:t>Mean</w:t>
            </w:r>
          </w:p>
        </w:tc>
        <w:tc>
          <w:tcPr>
            <w:tcW w:w="1350" w:type="dxa"/>
          </w:tcPr>
          <w:p w14:paraId="4134D793" w14:textId="77777777" w:rsidR="004C3AFC" w:rsidRPr="001E710F" w:rsidRDefault="004C3AFC" w:rsidP="004C3AFC">
            <w:pPr>
              <w:spacing w:after="160" w:line="360" w:lineRule="auto"/>
              <w:jc w:val="both"/>
              <w:rPr>
                <w:rFonts w:asciiTheme="majorBidi" w:hAnsiTheme="majorBidi" w:cstheme="majorBidi"/>
                <w:sz w:val="24"/>
                <w:szCs w:val="24"/>
                <w:lang w:bidi="ar-DZ"/>
              </w:rPr>
            </w:pPr>
            <w:r w:rsidRPr="001E710F">
              <w:rPr>
                <w:rFonts w:asciiTheme="majorBidi" w:hAnsiTheme="majorBidi" w:cstheme="majorBidi"/>
                <w:sz w:val="24"/>
                <w:szCs w:val="24"/>
                <w:lang w:bidi="ar-DZ"/>
              </w:rPr>
              <w:t>Standard deviation</w:t>
            </w:r>
          </w:p>
        </w:tc>
        <w:tc>
          <w:tcPr>
            <w:tcW w:w="900" w:type="dxa"/>
          </w:tcPr>
          <w:p w14:paraId="233EF7AC" w14:textId="77777777" w:rsidR="004C3AFC" w:rsidRPr="001E710F" w:rsidRDefault="004C3AFC" w:rsidP="004C3AFC">
            <w:pPr>
              <w:spacing w:after="160" w:line="360" w:lineRule="auto"/>
              <w:jc w:val="both"/>
              <w:rPr>
                <w:rFonts w:asciiTheme="majorBidi" w:hAnsiTheme="majorBidi" w:cstheme="majorBidi"/>
                <w:sz w:val="24"/>
                <w:szCs w:val="24"/>
                <w:lang w:bidi="ar-DZ"/>
              </w:rPr>
            </w:pPr>
            <w:r w:rsidRPr="001E710F">
              <w:rPr>
                <w:rFonts w:asciiTheme="majorBidi" w:hAnsiTheme="majorBidi" w:cstheme="majorBidi"/>
                <w:sz w:val="24"/>
                <w:szCs w:val="24"/>
                <w:lang w:bidi="ar-DZ"/>
              </w:rPr>
              <w:t>Test t</w:t>
            </w:r>
          </w:p>
        </w:tc>
        <w:tc>
          <w:tcPr>
            <w:tcW w:w="720" w:type="dxa"/>
          </w:tcPr>
          <w:p w14:paraId="41B05016" w14:textId="77777777" w:rsidR="004C3AFC" w:rsidRPr="001E710F" w:rsidRDefault="004C3AFC" w:rsidP="004C3AFC">
            <w:pPr>
              <w:spacing w:after="160" w:line="360" w:lineRule="auto"/>
              <w:jc w:val="both"/>
              <w:rPr>
                <w:rFonts w:asciiTheme="majorBidi" w:hAnsiTheme="majorBidi" w:cstheme="majorBidi"/>
                <w:sz w:val="24"/>
                <w:szCs w:val="24"/>
                <w:lang w:bidi="ar-DZ"/>
              </w:rPr>
            </w:pPr>
            <w:r w:rsidRPr="001E710F">
              <w:rPr>
                <w:rFonts w:asciiTheme="majorBidi" w:hAnsiTheme="majorBidi" w:cstheme="majorBidi"/>
                <w:sz w:val="24"/>
                <w:szCs w:val="24"/>
                <w:lang w:bidi="ar-DZ"/>
              </w:rPr>
              <w:t>Df</w:t>
            </w:r>
          </w:p>
        </w:tc>
        <w:tc>
          <w:tcPr>
            <w:tcW w:w="1440" w:type="dxa"/>
          </w:tcPr>
          <w:p w14:paraId="23FD243A" w14:textId="77777777" w:rsidR="004C3AFC" w:rsidRPr="001E710F" w:rsidRDefault="004C3AFC" w:rsidP="004C3AFC">
            <w:pPr>
              <w:spacing w:after="160" w:line="360" w:lineRule="auto"/>
              <w:jc w:val="both"/>
              <w:rPr>
                <w:rFonts w:asciiTheme="majorBidi" w:hAnsiTheme="majorBidi" w:cstheme="majorBidi"/>
                <w:sz w:val="24"/>
                <w:szCs w:val="24"/>
                <w:lang w:bidi="ar-DZ"/>
              </w:rPr>
            </w:pPr>
            <w:r w:rsidRPr="001E710F">
              <w:rPr>
                <w:rFonts w:asciiTheme="majorBidi" w:hAnsiTheme="majorBidi" w:cstheme="majorBidi"/>
                <w:sz w:val="24"/>
                <w:szCs w:val="24"/>
                <w:lang w:bidi="ar-DZ"/>
              </w:rPr>
              <w:t>Sig(2-tailes)</w:t>
            </w:r>
          </w:p>
        </w:tc>
        <w:tc>
          <w:tcPr>
            <w:tcW w:w="1350" w:type="dxa"/>
          </w:tcPr>
          <w:p w14:paraId="41637C71" w14:textId="77777777" w:rsidR="004C3AFC" w:rsidRPr="001E710F" w:rsidRDefault="004C3AFC" w:rsidP="004C3AFC">
            <w:pPr>
              <w:spacing w:after="160" w:line="360" w:lineRule="auto"/>
              <w:jc w:val="both"/>
              <w:rPr>
                <w:rFonts w:asciiTheme="majorBidi" w:hAnsiTheme="majorBidi" w:cstheme="majorBidi"/>
                <w:sz w:val="24"/>
                <w:szCs w:val="24"/>
                <w:lang w:bidi="ar-DZ"/>
              </w:rPr>
            </w:pPr>
            <w:r w:rsidRPr="001E710F">
              <w:rPr>
                <w:rFonts w:asciiTheme="majorBidi" w:hAnsiTheme="majorBidi" w:cstheme="majorBidi"/>
                <w:sz w:val="24"/>
                <w:szCs w:val="24"/>
                <w:lang w:bidi="ar-DZ"/>
              </w:rPr>
              <w:t>Level of agreement</w:t>
            </w:r>
          </w:p>
        </w:tc>
      </w:tr>
      <w:tr w:rsidR="004C3AFC" w:rsidRPr="001E710F" w14:paraId="36ECD9C2" w14:textId="77777777" w:rsidTr="004C3AFC">
        <w:tc>
          <w:tcPr>
            <w:tcW w:w="2425" w:type="dxa"/>
          </w:tcPr>
          <w:p w14:paraId="2FAF111D"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Doctor</w:t>
            </w:r>
            <w:r>
              <w:rPr>
                <w:rFonts w:asciiTheme="majorBidi" w:hAnsiTheme="majorBidi" w:cstheme="majorBidi"/>
                <w:sz w:val="24"/>
                <w:szCs w:val="24"/>
              </w:rPr>
              <w:t xml:space="preserve"> </w:t>
            </w:r>
            <w:r w:rsidRPr="00714435">
              <w:rPr>
                <w:rFonts w:asciiTheme="majorBidi" w:hAnsiTheme="majorBidi" w:cstheme="majorBidi"/>
                <w:sz w:val="24"/>
                <w:szCs w:val="24"/>
              </w:rPr>
              <w:t>recommandation</w:t>
            </w:r>
          </w:p>
        </w:tc>
        <w:tc>
          <w:tcPr>
            <w:tcW w:w="900" w:type="dxa"/>
          </w:tcPr>
          <w:p w14:paraId="6A3040E0"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2.3588</w:t>
            </w:r>
          </w:p>
        </w:tc>
        <w:tc>
          <w:tcPr>
            <w:tcW w:w="1350" w:type="dxa"/>
          </w:tcPr>
          <w:p w14:paraId="5835CC2E"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1.43081</w:t>
            </w:r>
          </w:p>
        </w:tc>
        <w:tc>
          <w:tcPr>
            <w:tcW w:w="900" w:type="dxa"/>
          </w:tcPr>
          <w:p w14:paraId="22E6F5C0"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-5.129</w:t>
            </w:r>
          </w:p>
        </w:tc>
        <w:tc>
          <w:tcPr>
            <w:tcW w:w="720" w:type="dxa"/>
          </w:tcPr>
          <w:p w14:paraId="116E95F4"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130</w:t>
            </w:r>
          </w:p>
        </w:tc>
        <w:tc>
          <w:tcPr>
            <w:tcW w:w="1440" w:type="dxa"/>
          </w:tcPr>
          <w:p w14:paraId="5A7B64E4"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0.000</w:t>
            </w:r>
          </w:p>
        </w:tc>
        <w:tc>
          <w:tcPr>
            <w:tcW w:w="1350" w:type="dxa"/>
          </w:tcPr>
          <w:p w14:paraId="4ADA61F5" w14:textId="77777777" w:rsidR="004C3AFC" w:rsidRPr="001E710F" w:rsidRDefault="004C3AFC" w:rsidP="004C3AFC">
            <w:pPr>
              <w:spacing w:after="16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Low</w:t>
            </w:r>
          </w:p>
        </w:tc>
      </w:tr>
      <w:tr w:rsidR="004C3AFC" w:rsidRPr="001E710F" w14:paraId="20713333" w14:textId="77777777" w:rsidTr="004C3AFC">
        <w:tc>
          <w:tcPr>
            <w:tcW w:w="2425" w:type="dxa"/>
          </w:tcPr>
          <w:p w14:paraId="376AB494"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Pharmacist</w:t>
            </w:r>
            <w:r>
              <w:rPr>
                <w:rFonts w:asciiTheme="majorBidi" w:hAnsiTheme="majorBidi" w:cstheme="majorBidi"/>
                <w:sz w:val="24"/>
                <w:szCs w:val="24"/>
              </w:rPr>
              <w:t xml:space="preserve"> </w:t>
            </w:r>
            <w:r w:rsidRPr="00714435">
              <w:rPr>
                <w:rFonts w:asciiTheme="majorBidi" w:hAnsiTheme="majorBidi" w:cstheme="majorBidi"/>
                <w:sz w:val="24"/>
                <w:szCs w:val="24"/>
              </w:rPr>
              <w:t>advice</w:t>
            </w:r>
          </w:p>
        </w:tc>
        <w:tc>
          <w:tcPr>
            <w:tcW w:w="900" w:type="dxa"/>
          </w:tcPr>
          <w:p w14:paraId="139E6816"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2.5725</w:t>
            </w:r>
          </w:p>
        </w:tc>
        <w:tc>
          <w:tcPr>
            <w:tcW w:w="1350" w:type="dxa"/>
          </w:tcPr>
          <w:p w14:paraId="3F0BD10F"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1.02305</w:t>
            </w:r>
          </w:p>
        </w:tc>
        <w:tc>
          <w:tcPr>
            <w:tcW w:w="900" w:type="dxa"/>
          </w:tcPr>
          <w:p w14:paraId="436007B6"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-4.783</w:t>
            </w:r>
          </w:p>
        </w:tc>
        <w:tc>
          <w:tcPr>
            <w:tcW w:w="720" w:type="dxa"/>
          </w:tcPr>
          <w:p w14:paraId="5614B419"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130</w:t>
            </w:r>
          </w:p>
        </w:tc>
        <w:tc>
          <w:tcPr>
            <w:tcW w:w="1440" w:type="dxa"/>
          </w:tcPr>
          <w:p w14:paraId="734DFAE5"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0.000</w:t>
            </w:r>
          </w:p>
        </w:tc>
        <w:tc>
          <w:tcPr>
            <w:tcW w:w="1350" w:type="dxa"/>
          </w:tcPr>
          <w:p w14:paraId="119F1EE7" w14:textId="77777777" w:rsidR="004C3AFC" w:rsidRPr="001E710F" w:rsidRDefault="004C3AFC" w:rsidP="004C3AFC">
            <w:pPr>
              <w:spacing w:after="16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Low</w:t>
            </w:r>
          </w:p>
        </w:tc>
      </w:tr>
      <w:tr w:rsidR="004C3AFC" w:rsidRPr="001E710F" w14:paraId="04C69CA8" w14:textId="77777777" w:rsidTr="004C3AFC">
        <w:tc>
          <w:tcPr>
            <w:tcW w:w="2425" w:type="dxa"/>
          </w:tcPr>
          <w:p w14:paraId="31C5F69B"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Price</w:t>
            </w:r>
          </w:p>
        </w:tc>
        <w:tc>
          <w:tcPr>
            <w:tcW w:w="900" w:type="dxa"/>
          </w:tcPr>
          <w:p w14:paraId="1292724D"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2.7405</w:t>
            </w:r>
          </w:p>
        </w:tc>
        <w:tc>
          <w:tcPr>
            <w:tcW w:w="1350" w:type="dxa"/>
          </w:tcPr>
          <w:p w14:paraId="1737AD38"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1.21900</w:t>
            </w:r>
          </w:p>
        </w:tc>
        <w:tc>
          <w:tcPr>
            <w:tcW w:w="900" w:type="dxa"/>
          </w:tcPr>
          <w:p w14:paraId="4DFD0E7E"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-2.437</w:t>
            </w:r>
          </w:p>
        </w:tc>
        <w:tc>
          <w:tcPr>
            <w:tcW w:w="720" w:type="dxa"/>
          </w:tcPr>
          <w:p w14:paraId="0021C6C1"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130</w:t>
            </w:r>
          </w:p>
        </w:tc>
        <w:tc>
          <w:tcPr>
            <w:tcW w:w="1440" w:type="dxa"/>
          </w:tcPr>
          <w:p w14:paraId="2AD27876"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0.016</w:t>
            </w:r>
          </w:p>
        </w:tc>
        <w:tc>
          <w:tcPr>
            <w:tcW w:w="1350" w:type="dxa"/>
          </w:tcPr>
          <w:p w14:paraId="67640FFF" w14:textId="77777777" w:rsidR="004C3AFC" w:rsidRPr="001E710F" w:rsidRDefault="004C3AFC" w:rsidP="004C3AFC">
            <w:pPr>
              <w:spacing w:after="16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Medium</w:t>
            </w:r>
          </w:p>
        </w:tc>
      </w:tr>
      <w:tr w:rsidR="004C3AFC" w:rsidRPr="001E710F" w14:paraId="667C103D" w14:textId="77777777" w:rsidTr="004C3AFC">
        <w:tc>
          <w:tcPr>
            <w:tcW w:w="2425" w:type="dxa"/>
          </w:tcPr>
          <w:p w14:paraId="5274858A"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Brand</w:t>
            </w:r>
            <w:r>
              <w:rPr>
                <w:rFonts w:asciiTheme="majorBidi" w:hAnsiTheme="majorBidi" w:cstheme="majorBidi"/>
                <w:sz w:val="24"/>
                <w:szCs w:val="24"/>
              </w:rPr>
              <w:t xml:space="preserve"> </w:t>
            </w:r>
            <w:r w:rsidRPr="00714435">
              <w:rPr>
                <w:rFonts w:asciiTheme="majorBidi" w:hAnsiTheme="majorBidi" w:cstheme="majorBidi"/>
                <w:sz w:val="24"/>
                <w:szCs w:val="24"/>
              </w:rPr>
              <w:t>reputation</w:t>
            </w:r>
          </w:p>
        </w:tc>
        <w:tc>
          <w:tcPr>
            <w:tcW w:w="900" w:type="dxa"/>
          </w:tcPr>
          <w:p w14:paraId="5B33D4ED"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2.9466</w:t>
            </w:r>
          </w:p>
        </w:tc>
        <w:tc>
          <w:tcPr>
            <w:tcW w:w="1350" w:type="dxa"/>
          </w:tcPr>
          <w:p w14:paraId="6E7C611C"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1.26073</w:t>
            </w:r>
          </w:p>
        </w:tc>
        <w:tc>
          <w:tcPr>
            <w:tcW w:w="900" w:type="dxa"/>
          </w:tcPr>
          <w:p w14:paraId="34A66748"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-0.485</w:t>
            </w:r>
          </w:p>
        </w:tc>
        <w:tc>
          <w:tcPr>
            <w:tcW w:w="720" w:type="dxa"/>
          </w:tcPr>
          <w:p w14:paraId="6ED51596"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130</w:t>
            </w:r>
          </w:p>
        </w:tc>
        <w:tc>
          <w:tcPr>
            <w:tcW w:w="1440" w:type="dxa"/>
          </w:tcPr>
          <w:p w14:paraId="7FAA12ED"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0.628</w:t>
            </w:r>
          </w:p>
        </w:tc>
        <w:tc>
          <w:tcPr>
            <w:tcW w:w="1350" w:type="dxa"/>
          </w:tcPr>
          <w:p w14:paraId="3AA4FC9E" w14:textId="77777777" w:rsidR="004C3AFC" w:rsidRPr="001E710F" w:rsidRDefault="004C3AFC" w:rsidP="004C3AFC">
            <w:pPr>
              <w:spacing w:after="16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Medium</w:t>
            </w:r>
          </w:p>
        </w:tc>
      </w:tr>
      <w:tr w:rsidR="004C3AFC" w:rsidRPr="001E710F" w14:paraId="489227F8" w14:textId="77777777" w:rsidTr="004C3AFC">
        <w:tc>
          <w:tcPr>
            <w:tcW w:w="2425" w:type="dxa"/>
          </w:tcPr>
          <w:p w14:paraId="4087E201"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Personal</w:t>
            </w:r>
            <w:r>
              <w:rPr>
                <w:rFonts w:asciiTheme="majorBidi" w:hAnsiTheme="majorBidi" w:cstheme="majorBidi"/>
                <w:sz w:val="24"/>
                <w:szCs w:val="24"/>
              </w:rPr>
              <w:t xml:space="preserve"> </w:t>
            </w:r>
            <w:r w:rsidRPr="00714435">
              <w:rPr>
                <w:rFonts w:asciiTheme="majorBidi" w:hAnsiTheme="majorBidi" w:cstheme="majorBidi"/>
                <w:sz w:val="24"/>
                <w:szCs w:val="24"/>
              </w:rPr>
              <w:t>experience</w:t>
            </w:r>
            <w:r>
              <w:rPr>
                <w:rFonts w:asciiTheme="majorBidi" w:hAnsiTheme="majorBidi" w:cstheme="majorBidi"/>
                <w:sz w:val="24"/>
                <w:szCs w:val="24"/>
              </w:rPr>
              <w:t xml:space="preserve"> </w:t>
            </w:r>
            <w:r w:rsidRPr="00714435">
              <w:rPr>
                <w:rFonts w:asciiTheme="majorBidi" w:hAnsiTheme="majorBidi" w:cstheme="majorBidi"/>
                <w:sz w:val="24"/>
                <w:szCs w:val="24"/>
              </w:rPr>
              <w:t>feedback</w:t>
            </w:r>
            <w:r>
              <w:rPr>
                <w:rFonts w:asciiTheme="majorBidi" w:hAnsiTheme="majorBidi" w:cstheme="majorBidi"/>
                <w:sz w:val="24"/>
                <w:szCs w:val="24"/>
              </w:rPr>
              <w:t xml:space="preserve"> </w:t>
            </w:r>
            <w:r w:rsidRPr="00714435">
              <w:rPr>
                <w:rFonts w:asciiTheme="majorBidi" w:hAnsiTheme="majorBidi" w:cstheme="majorBidi"/>
                <w:sz w:val="24"/>
                <w:szCs w:val="24"/>
              </w:rPr>
              <w:t>from</w:t>
            </w:r>
            <w:r>
              <w:rPr>
                <w:rFonts w:asciiTheme="majorBidi" w:hAnsiTheme="majorBidi" w:cstheme="majorBidi"/>
                <w:sz w:val="24"/>
                <w:szCs w:val="24"/>
              </w:rPr>
              <w:t xml:space="preserve"> </w:t>
            </w:r>
            <w:r w:rsidRPr="00714435">
              <w:rPr>
                <w:rFonts w:asciiTheme="majorBidi" w:hAnsiTheme="majorBidi" w:cstheme="majorBidi"/>
                <w:sz w:val="24"/>
                <w:szCs w:val="24"/>
              </w:rPr>
              <w:t>others</w:t>
            </w:r>
          </w:p>
        </w:tc>
        <w:tc>
          <w:tcPr>
            <w:tcW w:w="900" w:type="dxa"/>
          </w:tcPr>
          <w:p w14:paraId="37F62525"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2.8168</w:t>
            </w:r>
          </w:p>
        </w:tc>
        <w:tc>
          <w:tcPr>
            <w:tcW w:w="1350" w:type="dxa"/>
          </w:tcPr>
          <w:p w14:paraId="78FBBBAE"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1.34623</w:t>
            </w:r>
          </w:p>
        </w:tc>
        <w:tc>
          <w:tcPr>
            <w:tcW w:w="900" w:type="dxa"/>
          </w:tcPr>
          <w:p w14:paraId="6C5BE7BD"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-1.558</w:t>
            </w:r>
          </w:p>
        </w:tc>
        <w:tc>
          <w:tcPr>
            <w:tcW w:w="720" w:type="dxa"/>
          </w:tcPr>
          <w:p w14:paraId="1CD61C4C"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130</w:t>
            </w:r>
          </w:p>
        </w:tc>
        <w:tc>
          <w:tcPr>
            <w:tcW w:w="1440" w:type="dxa"/>
          </w:tcPr>
          <w:p w14:paraId="5D0852F8" w14:textId="77777777" w:rsidR="004C3AFC" w:rsidRPr="001E710F" w:rsidRDefault="004C3AFC" w:rsidP="004C3AFC">
            <w:pPr>
              <w:spacing w:after="160" w:line="360" w:lineRule="auto"/>
              <w:jc w:val="center"/>
              <w:rPr>
                <w:rFonts w:asciiTheme="majorBidi" w:hAnsiTheme="majorBidi" w:cstheme="majorBidi"/>
                <w:sz w:val="24"/>
                <w:szCs w:val="24"/>
                <w:lang w:bidi="ar-DZ"/>
              </w:rPr>
            </w:pPr>
            <w:r w:rsidRPr="00714435">
              <w:rPr>
                <w:rFonts w:asciiTheme="majorBidi" w:hAnsiTheme="majorBidi" w:cstheme="majorBidi"/>
                <w:sz w:val="24"/>
                <w:szCs w:val="24"/>
              </w:rPr>
              <w:t>0.122</w:t>
            </w:r>
          </w:p>
        </w:tc>
        <w:tc>
          <w:tcPr>
            <w:tcW w:w="1350" w:type="dxa"/>
          </w:tcPr>
          <w:p w14:paraId="2363D940" w14:textId="77777777" w:rsidR="004C3AFC" w:rsidRPr="001E710F" w:rsidRDefault="004C3AFC" w:rsidP="004C3AFC">
            <w:pPr>
              <w:spacing w:after="160"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Medium</w:t>
            </w:r>
          </w:p>
        </w:tc>
      </w:tr>
    </w:tbl>
    <w:p w14:paraId="2A142605" w14:textId="77777777" w:rsidR="004C3AFC" w:rsidRPr="00B8629E" w:rsidRDefault="004C3AFC" w:rsidP="004C3AFC">
      <w:pPr>
        <w:spacing w:line="360" w:lineRule="auto"/>
        <w:jc w:val="center"/>
        <w:rPr>
          <w:rFonts w:asciiTheme="majorBidi" w:hAnsiTheme="majorBidi" w:cstheme="majorBidi"/>
          <w:sz w:val="24"/>
          <w:szCs w:val="24"/>
          <w:lang w:bidi="ar-DZ"/>
        </w:rPr>
      </w:pPr>
      <w:bookmarkStart w:id="122" w:name="_Hlk200556140"/>
      <w:r w:rsidRPr="00B8629E">
        <w:rPr>
          <w:rFonts w:asciiTheme="majorBidi" w:hAnsiTheme="majorBidi" w:cstheme="majorBidi"/>
          <w:sz w:val="24"/>
          <w:szCs w:val="24"/>
          <w:lang w:bidi="ar-DZ"/>
        </w:rPr>
        <w:t>Source: Based on results of SPSS v27</w:t>
      </w:r>
    </w:p>
    <w:bookmarkEnd w:id="122"/>
    <w:p w14:paraId="620347E2" w14:textId="77777777" w:rsidR="004C3AFC" w:rsidRPr="00D349ED" w:rsidRDefault="004C3AFC" w:rsidP="004C3AFC">
      <w:pPr>
        <w:spacing w:line="360" w:lineRule="auto"/>
        <w:jc w:val="both"/>
        <w:rPr>
          <w:rFonts w:asciiTheme="majorBidi" w:hAnsiTheme="majorBidi" w:cstheme="majorBidi"/>
          <w:sz w:val="24"/>
          <w:szCs w:val="24"/>
          <w:lang w:bidi="ar-DZ"/>
        </w:rPr>
      </w:pPr>
      <w:r w:rsidRPr="00D349ED">
        <w:rPr>
          <w:rFonts w:asciiTheme="majorBidi" w:hAnsiTheme="majorBidi" w:cstheme="majorBidi"/>
          <w:sz w:val="24"/>
          <w:szCs w:val="24"/>
          <w:lang w:bidi="ar-DZ"/>
        </w:rPr>
        <w:t>The results show that doctor recommendation ranks as the most influential factor (mean = 2.36), followed closely by pharmacist advice (mean = 2.57). Both factors are statistically significant (p &lt; 0.001) and indicate that healthcare professionals play a key role in shaping trust—even though the overall agreement level remains low.</w:t>
      </w:r>
    </w:p>
    <w:p w14:paraId="32E9A08A" w14:textId="77777777" w:rsidR="004C3AFC" w:rsidRPr="00D349ED" w:rsidRDefault="004C3AFC" w:rsidP="004C3AFC">
      <w:pPr>
        <w:spacing w:line="360" w:lineRule="auto"/>
        <w:jc w:val="both"/>
        <w:rPr>
          <w:rFonts w:asciiTheme="majorBidi" w:hAnsiTheme="majorBidi" w:cstheme="majorBidi"/>
          <w:sz w:val="24"/>
          <w:szCs w:val="24"/>
          <w:lang w:bidi="ar-DZ"/>
        </w:rPr>
      </w:pPr>
      <w:r w:rsidRPr="00D349ED">
        <w:rPr>
          <w:rFonts w:asciiTheme="majorBidi" w:hAnsiTheme="majorBidi" w:cstheme="majorBidi"/>
          <w:sz w:val="24"/>
          <w:szCs w:val="24"/>
          <w:lang w:bidi="ar-DZ"/>
        </w:rPr>
        <w:t>Price appears moderately influential (mean = 2.74, p = 0.016), reflecting its practical importance in the decision-making process, but not as decisive as expert guidance.</w:t>
      </w:r>
    </w:p>
    <w:p w14:paraId="47C09624" w14:textId="77777777" w:rsidR="004C3AFC" w:rsidRDefault="004C3AFC" w:rsidP="004C3AFC">
      <w:pPr>
        <w:spacing w:line="360" w:lineRule="auto"/>
        <w:jc w:val="both"/>
        <w:rPr>
          <w:rFonts w:asciiTheme="majorBidi" w:hAnsiTheme="majorBidi" w:cstheme="majorBidi"/>
          <w:sz w:val="24"/>
          <w:szCs w:val="24"/>
          <w:lang w:bidi="ar-DZ"/>
        </w:rPr>
      </w:pPr>
      <w:r w:rsidRPr="00D349ED">
        <w:rPr>
          <w:rFonts w:asciiTheme="majorBidi" w:hAnsiTheme="majorBidi" w:cstheme="majorBidi"/>
          <w:sz w:val="24"/>
          <w:szCs w:val="24"/>
          <w:lang w:bidi="ar-DZ"/>
        </w:rPr>
        <w:t>On the other hand, brand reputation (mean = 2.95) and personal experience feedback from others (mean = 2.82) do not show statistical significance, suggesting they are less impactful in determining trust in generic drugs for this sample.</w:t>
      </w:r>
    </w:p>
    <w:p w14:paraId="424CABE9" w14:textId="77777777" w:rsidR="004C3AFC" w:rsidRPr="00D349ED" w:rsidRDefault="004C3AFC" w:rsidP="004C3AFC">
      <w:pPr>
        <w:spacing w:line="360" w:lineRule="auto"/>
        <w:jc w:val="both"/>
        <w:rPr>
          <w:rFonts w:asciiTheme="majorBidi" w:hAnsiTheme="majorBidi" w:cstheme="majorBidi"/>
          <w:b/>
          <w:bCs/>
          <w:sz w:val="24"/>
          <w:szCs w:val="24"/>
        </w:rPr>
      </w:pPr>
      <w:bookmarkStart w:id="123" w:name="_Toc202100885"/>
      <w:r w:rsidRPr="00791542">
        <w:rPr>
          <w:rStyle w:val="Titre3Car"/>
          <w:rFonts w:eastAsiaTheme="minorHAnsi"/>
          <w:u w:val="none"/>
        </w:rPr>
        <w:t>Test hypotheses and discuss study result</w:t>
      </w:r>
      <w:bookmarkEnd w:id="123"/>
      <w:r w:rsidRPr="00D349ED">
        <w:rPr>
          <w:rFonts w:asciiTheme="majorBidi" w:hAnsiTheme="majorBidi" w:cstheme="majorBidi"/>
          <w:b/>
          <w:bCs/>
          <w:sz w:val="24"/>
          <w:szCs w:val="24"/>
        </w:rPr>
        <w:t>s</w:t>
      </w:r>
    </w:p>
    <w:p w14:paraId="126BD267" w14:textId="77777777" w:rsidR="004C3AFC" w:rsidRPr="001000F2" w:rsidRDefault="004C3AFC" w:rsidP="004C3AFC">
      <w:pPr>
        <w:spacing w:line="360" w:lineRule="auto"/>
        <w:jc w:val="both"/>
        <w:rPr>
          <w:rFonts w:asciiTheme="majorBidi" w:hAnsiTheme="majorBidi" w:cstheme="majorBidi"/>
          <w:sz w:val="24"/>
          <w:szCs w:val="24"/>
          <w:lang w:bidi="ar-DZ"/>
        </w:rPr>
      </w:pPr>
      <w:r w:rsidRPr="001000F2">
        <w:rPr>
          <w:rFonts w:asciiTheme="majorBidi" w:hAnsiTheme="majorBidi" w:cstheme="majorBidi"/>
          <w:sz w:val="24"/>
          <w:szCs w:val="24"/>
          <w:lang w:bidi="ar-DZ"/>
        </w:rPr>
        <w:t>Through this section, the student will test the</w:t>
      </w:r>
      <w:r>
        <w:rPr>
          <w:rFonts w:asciiTheme="majorBidi" w:hAnsiTheme="majorBidi" w:cstheme="majorBidi"/>
          <w:sz w:val="24"/>
          <w:szCs w:val="24"/>
          <w:lang w:bidi="ar-DZ"/>
        </w:rPr>
        <w:t xml:space="preserve"> </w:t>
      </w:r>
      <w:r w:rsidRPr="001000F2">
        <w:rPr>
          <w:rFonts w:asciiTheme="majorBidi" w:hAnsiTheme="majorBidi" w:cstheme="majorBidi"/>
          <w:sz w:val="24"/>
          <w:szCs w:val="24"/>
          <w:lang w:bidi="ar-DZ"/>
        </w:rPr>
        <w:t xml:space="preserve"> hypothesis, which was formulated as a</w:t>
      </w:r>
      <w:r>
        <w:rPr>
          <w:rFonts w:asciiTheme="majorBidi" w:hAnsiTheme="majorBidi" w:cstheme="majorBidi"/>
          <w:sz w:val="24"/>
          <w:szCs w:val="24"/>
          <w:lang w:bidi="ar-DZ"/>
        </w:rPr>
        <w:t>n</w:t>
      </w:r>
      <w:r w:rsidRPr="001000F2">
        <w:rPr>
          <w:rFonts w:asciiTheme="majorBidi" w:hAnsiTheme="majorBidi" w:cstheme="majorBidi"/>
          <w:sz w:val="24"/>
          <w:szCs w:val="24"/>
          <w:lang w:bidi="ar-DZ"/>
        </w:rPr>
        <w:t xml:space="preserve"> answer to the research questions. The objective is to determine whether the hypothesis is supported by the collected data or not. In addition to testing the hypothesis, this section will also include a discussion </w:t>
      </w:r>
      <w:r w:rsidRPr="001000F2">
        <w:rPr>
          <w:rFonts w:asciiTheme="majorBidi" w:hAnsiTheme="majorBidi" w:cstheme="majorBidi"/>
          <w:sz w:val="24"/>
          <w:szCs w:val="24"/>
          <w:lang w:bidi="ar-DZ"/>
        </w:rPr>
        <w:lastRenderedPageBreak/>
        <w:t>of the results derived from analyzing the questionnaire, in order to provide a comprehensive understanding of the findings.</w:t>
      </w:r>
    </w:p>
    <w:p w14:paraId="4D737B34" w14:textId="77777777" w:rsidR="004C3AFC" w:rsidRDefault="004C3AFC" w:rsidP="004C3AFC">
      <w:pPr>
        <w:spacing w:line="360" w:lineRule="auto"/>
        <w:jc w:val="both"/>
        <w:rPr>
          <w:rFonts w:asciiTheme="majorBidi" w:hAnsiTheme="majorBidi" w:cstheme="majorBidi"/>
          <w:sz w:val="24"/>
          <w:szCs w:val="24"/>
          <w:lang w:bidi="ar-DZ"/>
        </w:rPr>
      </w:pPr>
      <w:r w:rsidRPr="001000F2">
        <w:rPr>
          <w:rFonts w:asciiTheme="majorBidi" w:hAnsiTheme="majorBidi" w:cstheme="majorBidi"/>
          <w:sz w:val="24"/>
          <w:szCs w:val="24"/>
          <w:lang w:bidi="ar-DZ"/>
        </w:rPr>
        <w:t>The hypothesis of our study is as follows:</w:t>
      </w:r>
    </w:p>
    <w:p w14:paraId="624A6629" w14:textId="77777777" w:rsidR="004C3AFC" w:rsidRPr="001000F2" w:rsidRDefault="004C3AFC" w:rsidP="00793118">
      <w:pPr>
        <w:numPr>
          <w:ilvl w:val="0"/>
          <w:numId w:val="36"/>
        </w:numPr>
        <w:spacing w:line="360" w:lineRule="auto"/>
        <w:jc w:val="both"/>
        <w:rPr>
          <w:rFonts w:asciiTheme="majorBidi" w:hAnsiTheme="majorBidi" w:cstheme="majorBidi"/>
          <w:sz w:val="24"/>
          <w:szCs w:val="24"/>
          <w:lang w:bidi="ar-DZ"/>
        </w:rPr>
      </w:pPr>
      <w:r w:rsidRPr="001000F2">
        <w:rPr>
          <w:rFonts w:asciiTheme="majorBidi" w:hAnsiTheme="majorBidi" w:cstheme="majorBidi"/>
          <w:sz w:val="24"/>
          <w:szCs w:val="24"/>
          <w:lang w:bidi="ar-DZ"/>
        </w:rPr>
        <w:t xml:space="preserve">The majority of Algerian consumers possess limited knowledge regarding generic drugs. </w:t>
      </w:r>
    </w:p>
    <w:p w14:paraId="5B3E1ECA" w14:textId="77777777" w:rsidR="004C3AFC" w:rsidRPr="001000F2" w:rsidRDefault="004C3AFC" w:rsidP="00793118">
      <w:pPr>
        <w:numPr>
          <w:ilvl w:val="0"/>
          <w:numId w:val="36"/>
        </w:numPr>
        <w:spacing w:line="360" w:lineRule="auto"/>
        <w:jc w:val="both"/>
        <w:rPr>
          <w:rFonts w:asciiTheme="majorBidi" w:hAnsiTheme="majorBidi" w:cstheme="majorBidi"/>
          <w:sz w:val="24"/>
          <w:szCs w:val="24"/>
          <w:lang w:bidi="ar-DZ"/>
        </w:rPr>
      </w:pPr>
      <w:r w:rsidRPr="001000F2">
        <w:rPr>
          <w:rFonts w:asciiTheme="majorBidi" w:hAnsiTheme="majorBidi" w:cstheme="majorBidi"/>
          <w:sz w:val="24"/>
          <w:szCs w:val="24"/>
          <w:lang w:bidi="ar-DZ"/>
        </w:rPr>
        <w:t xml:space="preserve">Trust in generic drugs among Algerian consumers is significantly influenced by the recommendations and guidance of medical professionals, such as doctors and pharmacists. </w:t>
      </w:r>
    </w:p>
    <w:p w14:paraId="79301ACC" w14:textId="77777777" w:rsidR="004C3AFC" w:rsidRPr="001000F2" w:rsidRDefault="004C3AFC" w:rsidP="00793118">
      <w:pPr>
        <w:numPr>
          <w:ilvl w:val="0"/>
          <w:numId w:val="36"/>
        </w:numPr>
        <w:spacing w:line="360" w:lineRule="auto"/>
        <w:jc w:val="both"/>
        <w:rPr>
          <w:rFonts w:asciiTheme="majorBidi" w:hAnsiTheme="majorBidi" w:cstheme="majorBidi"/>
          <w:sz w:val="24"/>
          <w:szCs w:val="24"/>
          <w:lang w:bidi="ar-DZ"/>
        </w:rPr>
      </w:pPr>
      <w:bookmarkStart w:id="124" w:name="_Hlk200567236"/>
      <w:r w:rsidRPr="001000F2">
        <w:rPr>
          <w:rFonts w:asciiTheme="majorBidi" w:hAnsiTheme="majorBidi" w:cstheme="majorBidi"/>
          <w:sz w:val="24"/>
          <w:szCs w:val="24"/>
          <w:lang w:bidi="ar-DZ"/>
        </w:rPr>
        <w:t xml:space="preserve">Price and personal experience are key factors that strongly shape Algerian consumers' trust in generic drugs. </w:t>
      </w:r>
    </w:p>
    <w:p w14:paraId="45810822" w14:textId="77777777" w:rsidR="004C3AFC" w:rsidRPr="001000F2" w:rsidRDefault="004C3AFC" w:rsidP="00793118">
      <w:pPr>
        <w:numPr>
          <w:ilvl w:val="0"/>
          <w:numId w:val="36"/>
        </w:numPr>
        <w:spacing w:line="360" w:lineRule="auto"/>
        <w:jc w:val="both"/>
        <w:rPr>
          <w:rFonts w:asciiTheme="majorBidi" w:hAnsiTheme="majorBidi" w:cstheme="majorBidi"/>
          <w:sz w:val="24"/>
          <w:szCs w:val="24"/>
          <w:lang w:bidi="ar-DZ"/>
        </w:rPr>
      </w:pPr>
      <w:bookmarkStart w:id="125" w:name="_Hlk200568378"/>
      <w:bookmarkEnd w:id="124"/>
      <w:r w:rsidRPr="001000F2">
        <w:rPr>
          <w:rFonts w:asciiTheme="majorBidi" w:hAnsiTheme="majorBidi" w:cstheme="majorBidi"/>
          <w:sz w:val="24"/>
          <w:szCs w:val="24"/>
          <w:lang w:bidi="ar-DZ"/>
        </w:rPr>
        <w:t>Brand image has a lesser impact on Algerian consumers’ trust in generic drugs</w:t>
      </w:r>
    </w:p>
    <w:bookmarkEnd w:id="125"/>
    <w:p w14:paraId="0221DC4B" w14:textId="77777777" w:rsidR="004C3AFC" w:rsidRPr="001000F2" w:rsidRDefault="004C3AFC" w:rsidP="00793118">
      <w:pPr>
        <w:numPr>
          <w:ilvl w:val="0"/>
          <w:numId w:val="36"/>
        </w:numPr>
        <w:spacing w:line="360" w:lineRule="auto"/>
        <w:jc w:val="both"/>
        <w:rPr>
          <w:rFonts w:asciiTheme="majorBidi" w:hAnsiTheme="majorBidi" w:cstheme="majorBidi"/>
          <w:sz w:val="24"/>
          <w:szCs w:val="24"/>
          <w:lang w:bidi="ar-DZ"/>
        </w:rPr>
      </w:pPr>
      <w:r w:rsidRPr="001000F2">
        <w:rPr>
          <w:rFonts w:asciiTheme="majorBidi" w:hAnsiTheme="majorBidi" w:cstheme="majorBidi"/>
          <w:sz w:val="24"/>
          <w:szCs w:val="24"/>
          <w:lang w:bidi="ar-DZ"/>
        </w:rPr>
        <w:t>There is a positive correlation between Algerian consumers’ awareness and knowledge of generic drugs and their trust in these medications.</w:t>
      </w:r>
    </w:p>
    <w:p w14:paraId="680CD7D9" w14:textId="77777777" w:rsidR="004C3AFC" w:rsidRPr="001000F2" w:rsidRDefault="004C3AFC" w:rsidP="004C3AFC">
      <w:pPr>
        <w:spacing w:line="360" w:lineRule="auto"/>
        <w:jc w:val="both"/>
        <w:rPr>
          <w:rFonts w:asciiTheme="majorBidi" w:hAnsiTheme="majorBidi" w:cstheme="majorBidi"/>
          <w:b/>
          <w:bCs/>
          <w:sz w:val="24"/>
          <w:szCs w:val="24"/>
          <w:lang w:bidi="ar-DZ"/>
        </w:rPr>
      </w:pPr>
      <w:r w:rsidRPr="00575352">
        <w:rPr>
          <w:rFonts w:asciiTheme="majorBidi" w:hAnsiTheme="majorBidi" w:cstheme="majorBidi"/>
          <w:b/>
          <w:bCs/>
          <w:sz w:val="24"/>
          <w:szCs w:val="24"/>
          <w:lang w:bidi="ar-DZ"/>
        </w:rPr>
        <w:t>Test the hypotheses:</w:t>
      </w:r>
    </w:p>
    <w:p w14:paraId="4FC19F49" w14:textId="77777777" w:rsidR="004C3AFC" w:rsidRPr="006B0876" w:rsidRDefault="004C3AFC" w:rsidP="00793118">
      <w:pPr>
        <w:pStyle w:val="Paragraphedeliste"/>
        <w:numPr>
          <w:ilvl w:val="0"/>
          <w:numId w:val="37"/>
        </w:numPr>
        <w:spacing w:line="360" w:lineRule="auto"/>
        <w:jc w:val="both"/>
        <w:rPr>
          <w:rFonts w:asciiTheme="majorBidi" w:hAnsiTheme="majorBidi" w:cstheme="majorBidi"/>
          <w:sz w:val="24"/>
          <w:szCs w:val="24"/>
          <w:lang w:bidi="ar-DZ"/>
        </w:rPr>
      </w:pPr>
      <w:r w:rsidRPr="006B0876">
        <w:rPr>
          <w:rFonts w:asciiTheme="majorBidi" w:hAnsiTheme="majorBidi" w:cstheme="majorBidi"/>
          <w:sz w:val="24"/>
          <w:szCs w:val="24"/>
          <w:lang w:bidi="ar-DZ"/>
        </w:rPr>
        <w:t xml:space="preserve"> </w:t>
      </w:r>
      <w:r w:rsidRPr="006B0876">
        <w:rPr>
          <w:rFonts w:asciiTheme="majorBidi" w:hAnsiTheme="majorBidi" w:cstheme="majorBidi"/>
          <w:b/>
          <w:bCs/>
          <w:sz w:val="24"/>
          <w:szCs w:val="24"/>
          <w:lang w:bidi="ar-DZ"/>
        </w:rPr>
        <w:t>H1:</w:t>
      </w:r>
      <w:r w:rsidRPr="006B0876">
        <w:rPr>
          <w:rFonts w:asciiTheme="majorBidi" w:hAnsiTheme="majorBidi" w:cstheme="majorBidi"/>
          <w:sz w:val="24"/>
          <w:szCs w:val="24"/>
          <w:lang w:bidi="ar-DZ"/>
        </w:rPr>
        <w:t xml:space="preserve"> </w:t>
      </w:r>
      <w:r w:rsidRPr="00A304CA">
        <w:rPr>
          <w:rFonts w:asciiTheme="majorBidi" w:hAnsiTheme="majorBidi" w:cstheme="majorBidi"/>
          <w:b/>
          <w:bCs/>
          <w:sz w:val="24"/>
          <w:szCs w:val="24"/>
          <w:lang w:bidi="ar-DZ"/>
        </w:rPr>
        <w:t xml:space="preserve">The majority of Algerian consumers possess limited knowledge regarding generic drugs. </w:t>
      </w:r>
    </w:p>
    <w:p w14:paraId="5208A33D" w14:textId="77777777" w:rsidR="004C3AFC" w:rsidRDefault="004C3AFC" w:rsidP="004C3AFC">
      <w:pPr>
        <w:spacing w:line="360" w:lineRule="auto"/>
        <w:jc w:val="center"/>
        <w:rPr>
          <w:rFonts w:asciiTheme="majorBidi" w:hAnsiTheme="majorBidi" w:cstheme="majorBidi"/>
          <w:sz w:val="24"/>
          <w:szCs w:val="24"/>
          <w:lang w:bidi="ar-DZ"/>
        </w:rPr>
      </w:pPr>
      <w:r w:rsidRPr="00176D4B">
        <w:rPr>
          <w:rFonts w:asciiTheme="majorBidi" w:hAnsiTheme="majorBidi" w:cstheme="majorBidi"/>
          <w:b/>
          <w:bCs/>
          <w:sz w:val="24"/>
          <w:szCs w:val="24"/>
          <w:lang w:bidi="ar-DZ"/>
        </w:rPr>
        <w:t>Table</w:t>
      </w:r>
      <w:r w:rsidR="00AD2E51">
        <w:rPr>
          <w:rFonts w:asciiTheme="majorBidi" w:hAnsiTheme="majorBidi" w:cstheme="majorBidi"/>
          <w:b/>
          <w:bCs/>
          <w:sz w:val="24"/>
          <w:szCs w:val="24"/>
          <w:lang w:bidi="ar-DZ"/>
        </w:rPr>
        <w:t>31</w:t>
      </w:r>
      <w:r w:rsidRPr="00176D4B">
        <w:rPr>
          <w:rFonts w:asciiTheme="majorBidi" w:hAnsiTheme="majorBidi" w:cstheme="majorBidi"/>
          <w:b/>
          <w:bCs/>
          <w:sz w:val="24"/>
          <w:szCs w:val="24"/>
          <w:lang w:bidi="ar-DZ"/>
        </w:rPr>
        <w:t>:</w:t>
      </w:r>
      <w:r w:rsidRPr="00176D4B">
        <w:rPr>
          <w:rFonts w:asciiTheme="majorBidi" w:hAnsiTheme="majorBidi" w:cstheme="majorBidi"/>
          <w:sz w:val="24"/>
          <w:szCs w:val="24"/>
          <w:lang w:bidi="ar-DZ"/>
        </w:rPr>
        <w:t xml:space="preserve"> </w:t>
      </w:r>
      <w:r w:rsidRPr="00784D52">
        <w:rPr>
          <w:rFonts w:asciiTheme="majorBidi" w:hAnsiTheme="majorBidi" w:cstheme="majorBidi"/>
          <w:b/>
          <w:bCs/>
          <w:sz w:val="24"/>
          <w:szCs w:val="24"/>
          <w:lang w:bidi="ar-DZ"/>
        </w:rPr>
        <w:t>One sample T-test</w:t>
      </w:r>
    </w:p>
    <w:tbl>
      <w:tblPr>
        <w:tblStyle w:val="Grilledutableau"/>
        <w:tblW w:w="0" w:type="auto"/>
        <w:tblLook w:val="04A0" w:firstRow="1" w:lastRow="0" w:firstColumn="1" w:lastColumn="0" w:noHBand="0" w:noVBand="1"/>
      </w:tblPr>
      <w:tblGrid>
        <w:gridCol w:w="2510"/>
        <w:gridCol w:w="2510"/>
        <w:gridCol w:w="2530"/>
        <w:gridCol w:w="1512"/>
      </w:tblGrid>
      <w:tr w:rsidR="004C3AFC" w:rsidRPr="00176D4B" w14:paraId="1C42B3DC" w14:textId="77777777" w:rsidTr="004C3AFC">
        <w:trPr>
          <w:trHeight w:val="580"/>
        </w:trPr>
        <w:tc>
          <w:tcPr>
            <w:tcW w:w="2510" w:type="dxa"/>
            <w:noWrap/>
            <w:hideMark/>
          </w:tcPr>
          <w:p w14:paraId="306B2E55" w14:textId="77777777" w:rsidR="004C3AFC" w:rsidRPr="00176D4B" w:rsidRDefault="004C3AFC" w:rsidP="004C3AFC">
            <w:pPr>
              <w:spacing w:line="360" w:lineRule="auto"/>
              <w:jc w:val="center"/>
              <w:rPr>
                <w:rFonts w:asciiTheme="majorBidi" w:hAnsiTheme="majorBidi" w:cstheme="majorBidi"/>
                <w:sz w:val="24"/>
                <w:szCs w:val="24"/>
                <w:lang w:bidi="ar-DZ"/>
              </w:rPr>
            </w:pPr>
          </w:p>
        </w:tc>
        <w:tc>
          <w:tcPr>
            <w:tcW w:w="2510" w:type="dxa"/>
            <w:vMerge w:val="restart"/>
            <w:hideMark/>
          </w:tcPr>
          <w:p w14:paraId="1ADD3E2F" w14:textId="77777777" w:rsidR="004C3AFC" w:rsidRPr="00176D4B" w:rsidRDefault="00AD2E51" w:rsidP="004C3AFC">
            <w:pPr>
              <w:spacing w:line="360" w:lineRule="auto"/>
              <w:jc w:val="center"/>
              <w:rPr>
                <w:rFonts w:asciiTheme="majorBidi" w:hAnsiTheme="majorBidi" w:cstheme="majorBidi"/>
                <w:sz w:val="24"/>
                <w:szCs w:val="24"/>
                <w:lang w:bidi="ar-DZ"/>
              </w:rPr>
            </w:pPr>
            <w:r w:rsidRPr="00176D4B">
              <w:rPr>
                <w:rFonts w:asciiTheme="majorBidi" w:hAnsiTheme="majorBidi" w:cstheme="majorBidi"/>
                <w:sz w:val="24"/>
                <w:szCs w:val="24"/>
                <w:lang w:bidi="ar-DZ"/>
              </w:rPr>
              <w:t>T</w:t>
            </w:r>
          </w:p>
        </w:tc>
        <w:tc>
          <w:tcPr>
            <w:tcW w:w="2530" w:type="dxa"/>
            <w:vMerge w:val="restart"/>
            <w:hideMark/>
          </w:tcPr>
          <w:p w14:paraId="34A7599B" w14:textId="77777777" w:rsidR="004C3AFC" w:rsidRPr="00176D4B" w:rsidRDefault="00930909" w:rsidP="004C3AFC">
            <w:pPr>
              <w:spacing w:line="360" w:lineRule="auto"/>
              <w:jc w:val="center"/>
              <w:rPr>
                <w:rFonts w:asciiTheme="majorBidi" w:hAnsiTheme="majorBidi" w:cstheme="majorBidi"/>
                <w:sz w:val="24"/>
                <w:szCs w:val="24"/>
                <w:lang w:bidi="ar-DZ"/>
              </w:rPr>
            </w:pPr>
            <w:r w:rsidRPr="00176D4B">
              <w:rPr>
                <w:rFonts w:asciiTheme="majorBidi" w:hAnsiTheme="majorBidi" w:cstheme="majorBidi"/>
                <w:sz w:val="24"/>
                <w:szCs w:val="24"/>
                <w:lang w:bidi="ar-DZ"/>
              </w:rPr>
              <w:t>D</w:t>
            </w:r>
            <w:r w:rsidR="004C3AFC" w:rsidRPr="00176D4B">
              <w:rPr>
                <w:rFonts w:asciiTheme="majorBidi" w:hAnsiTheme="majorBidi" w:cstheme="majorBidi"/>
                <w:sz w:val="24"/>
                <w:szCs w:val="24"/>
                <w:lang w:bidi="ar-DZ"/>
              </w:rPr>
              <w:t>f</w:t>
            </w:r>
          </w:p>
        </w:tc>
        <w:tc>
          <w:tcPr>
            <w:tcW w:w="1512" w:type="dxa"/>
            <w:vMerge w:val="restart"/>
            <w:hideMark/>
          </w:tcPr>
          <w:p w14:paraId="1325628F" w14:textId="77777777" w:rsidR="004C3AFC" w:rsidRPr="00176D4B" w:rsidRDefault="004C3AFC" w:rsidP="004C3AFC">
            <w:pPr>
              <w:spacing w:line="360" w:lineRule="auto"/>
              <w:jc w:val="center"/>
              <w:rPr>
                <w:rFonts w:asciiTheme="majorBidi" w:hAnsiTheme="majorBidi" w:cstheme="majorBidi"/>
                <w:sz w:val="24"/>
                <w:szCs w:val="24"/>
                <w:lang w:bidi="ar-DZ"/>
              </w:rPr>
            </w:pPr>
            <w:r w:rsidRPr="00176D4B">
              <w:rPr>
                <w:rFonts w:asciiTheme="majorBidi" w:hAnsiTheme="majorBidi" w:cstheme="majorBidi"/>
                <w:sz w:val="24"/>
                <w:szCs w:val="24"/>
                <w:lang w:bidi="ar-DZ"/>
              </w:rPr>
              <w:t>Sig. (2-tailed)</w:t>
            </w:r>
          </w:p>
        </w:tc>
      </w:tr>
      <w:tr w:rsidR="004C3AFC" w:rsidRPr="00176D4B" w14:paraId="09851F5E" w14:textId="77777777" w:rsidTr="004C3AFC">
        <w:trPr>
          <w:trHeight w:val="321"/>
        </w:trPr>
        <w:tc>
          <w:tcPr>
            <w:tcW w:w="2510" w:type="dxa"/>
            <w:noWrap/>
            <w:hideMark/>
          </w:tcPr>
          <w:p w14:paraId="45FAC355" w14:textId="77777777" w:rsidR="004C3AFC" w:rsidRPr="00176D4B" w:rsidRDefault="004C3AFC" w:rsidP="004C3AFC">
            <w:pPr>
              <w:spacing w:line="360" w:lineRule="auto"/>
              <w:jc w:val="center"/>
              <w:rPr>
                <w:rFonts w:asciiTheme="majorBidi" w:hAnsiTheme="majorBidi" w:cstheme="majorBidi"/>
                <w:sz w:val="24"/>
                <w:szCs w:val="24"/>
                <w:lang w:bidi="ar-DZ"/>
              </w:rPr>
            </w:pPr>
          </w:p>
        </w:tc>
        <w:tc>
          <w:tcPr>
            <w:tcW w:w="2510" w:type="dxa"/>
            <w:vMerge/>
            <w:hideMark/>
          </w:tcPr>
          <w:p w14:paraId="40246780" w14:textId="77777777" w:rsidR="004C3AFC" w:rsidRPr="00176D4B" w:rsidRDefault="004C3AFC" w:rsidP="004C3AFC">
            <w:pPr>
              <w:spacing w:line="360" w:lineRule="auto"/>
              <w:jc w:val="center"/>
              <w:rPr>
                <w:rFonts w:asciiTheme="majorBidi" w:hAnsiTheme="majorBidi" w:cstheme="majorBidi"/>
                <w:sz w:val="24"/>
                <w:szCs w:val="24"/>
                <w:lang w:bidi="ar-DZ"/>
              </w:rPr>
            </w:pPr>
          </w:p>
        </w:tc>
        <w:tc>
          <w:tcPr>
            <w:tcW w:w="2530" w:type="dxa"/>
            <w:vMerge/>
            <w:hideMark/>
          </w:tcPr>
          <w:p w14:paraId="4FA36840" w14:textId="77777777" w:rsidR="004C3AFC" w:rsidRPr="00176D4B" w:rsidRDefault="004C3AFC" w:rsidP="004C3AFC">
            <w:pPr>
              <w:spacing w:line="360" w:lineRule="auto"/>
              <w:jc w:val="center"/>
              <w:rPr>
                <w:rFonts w:asciiTheme="majorBidi" w:hAnsiTheme="majorBidi" w:cstheme="majorBidi"/>
                <w:sz w:val="24"/>
                <w:szCs w:val="24"/>
                <w:lang w:bidi="ar-DZ"/>
              </w:rPr>
            </w:pPr>
          </w:p>
        </w:tc>
        <w:tc>
          <w:tcPr>
            <w:tcW w:w="1512" w:type="dxa"/>
            <w:vMerge/>
            <w:hideMark/>
          </w:tcPr>
          <w:p w14:paraId="4AE3356B" w14:textId="77777777" w:rsidR="004C3AFC" w:rsidRPr="00176D4B" w:rsidRDefault="004C3AFC" w:rsidP="004C3AFC">
            <w:pPr>
              <w:spacing w:line="360" w:lineRule="auto"/>
              <w:jc w:val="center"/>
              <w:rPr>
                <w:rFonts w:asciiTheme="majorBidi" w:hAnsiTheme="majorBidi" w:cstheme="majorBidi"/>
                <w:sz w:val="24"/>
                <w:szCs w:val="24"/>
                <w:lang w:bidi="ar-DZ"/>
              </w:rPr>
            </w:pPr>
          </w:p>
        </w:tc>
      </w:tr>
      <w:tr w:rsidR="004C3AFC" w:rsidRPr="00176D4B" w14:paraId="086083ED" w14:textId="77777777" w:rsidTr="004C3AFC">
        <w:trPr>
          <w:trHeight w:val="921"/>
        </w:trPr>
        <w:tc>
          <w:tcPr>
            <w:tcW w:w="2510" w:type="dxa"/>
            <w:hideMark/>
          </w:tcPr>
          <w:p w14:paraId="5311164A" w14:textId="77777777" w:rsidR="004C3AFC" w:rsidRPr="00176D4B" w:rsidRDefault="004C3AFC" w:rsidP="004C3AFC">
            <w:pPr>
              <w:spacing w:line="360" w:lineRule="auto"/>
              <w:jc w:val="center"/>
              <w:rPr>
                <w:rFonts w:asciiTheme="majorBidi" w:hAnsiTheme="majorBidi" w:cstheme="majorBidi"/>
                <w:sz w:val="24"/>
                <w:szCs w:val="24"/>
                <w:lang w:bidi="ar-DZ"/>
              </w:rPr>
            </w:pPr>
            <w:r w:rsidRPr="00176D4B">
              <w:rPr>
                <w:rFonts w:asciiTheme="majorBidi" w:hAnsiTheme="majorBidi" w:cstheme="majorBidi"/>
                <w:sz w:val="24"/>
                <w:szCs w:val="24"/>
                <w:lang w:bidi="ar-DZ"/>
              </w:rPr>
              <w:t>How would you rate your knowledge about generic drugs?</w:t>
            </w:r>
          </w:p>
        </w:tc>
        <w:tc>
          <w:tcPr>
            <w:tcW w:w="2510" w:type="dxa"/>
            <w:noWrap/>
            <w:hideMark/>
          </w:tcPr>
          <w:p w14:paraId="5190F71D" w14:textId="77777777" w:rsidR="004C3AFC" w:rsidRPr="00176D4B" w:rsidRDefault="004C3AFC" w:rsidP="004C3AFC">
            <w:pPr>
              <w:spacing w:line="360" w:lineRule="auto"/>
              <w:jc w:val="center"/>
              <w:rPr>
                <w:rFonts w:asciiTheme="majorBidi" w:hAnsiTheme="majorBidi" w:cstheme="majorBidi"/>
                <w:sz w:val="24"/>
                <w:szCs w:val="24"/>
                <w:lang w:bidi="ar-DZ"/>
              </w:rPr>
            </w:pPr>
            <w:r w:rsidRPr="00176D4B">
              <w:rPr>
                <w:rFonts w:asciiTheme="majorBidi" w:hAnsiTheme="majorBidi" w:cstheme="majorBidi"/>
                <w:sz w:val="24"/>
                <w:szCs w:val="24"/>
                <w:lang w:bidi="ar-DZ"/>
              </w:rPr>
              <w:t>-5.268</w:t>
            </w:r>
          </w:p>
        </w:tc>
        <w:tc>
          <w:tcPr>
            <w:tcW w:w="2530" w:type="dxa"/>
            <w:noWrap/>
            <w:hideMark/>
          </w:tcPr>
          <w:p w14:paraId="4164F265" w14:textId="77777777" w:rsidR="004C3AFC" w:rsidRPr="00176D4B" w:rsidRDefault="004C3AFC" w:rsidP="004C3AFC">
            <w:pPr>
              <w:spacing w:line="360" w:lineRule="auto"/>
              <w:jc w:val="center"/>
              <w:rPr>
                <w:rFonts w:asciiTheme="majorBidi" w:hAnsiTheme="majorBidi" w:cstheme="majorBidi"/>
                <w:sz w:val="24"/>
                <w:szCs w:val="24"/>
                <w:lang w:bidi="ar-DZ"/>
              </w:rPr>
            </w:pPr>
            <w:r w:rsidRPr="00176D4B">
              <w:rPr>
                <w:rFonts w:asciiTheme="majorBidi" w:hAnsiTheme="majorBidi" w:cstheme="majorBidi"/>
                <w:sz w:val="24"/>
                <w:szCs w:val="24"/>
                <w:lang w:bidi="ar-DZ"/>
              </w:rPr>
              <w:t>130</w:t>
            </w:r>
          </w:p>
        </w:tc>
        <w:tc>
          <w:tcPr>
            <w:tcW w:w="1512" w:type="dxa"/>
            <w:noWrap/>
            <w:hideMark/>
          </w:tcPr>
          <w:p w14:paraId="58B3E4E1" w14:textId="77777777" w:rsidR="004C3AFC" w:rsidRPr="00176D4B" w:rsidRDefault="004C3AFC" w:rsidP="004C3AFC">
            <w:pPr>
              <w:spacing w:line="360" w:lineRule="auto"/>
              <w:jc w:val="center"/>
              <w:rPr>
                <w:rFonts w:asciiTheme="majorBidi" w:hAnsiTheme="majorBidi" w:cstheme="majorBidi"/>
                <w:sz w:val="24"/>
                <w:szCs w:val="24"/>
                <w:lang w:bidi="ar-DZ"/>
              </w:rPr>
            </w:pPr>
            <w:r w:rsidRPr="00176D4B">
              <w:rPr>
                <w:rFonts w:asciiTheme="majorBidi" w:hAnsiTheme="majorBidi" w:cstheme="majorBidi"/>
                <w:sz w:val="24"/>
                <w:szCs w:val="24"/>
                <w:lang w:bidi="ar-DZ"/>
              </w:rPr>
              <w:t>0.000</w:t>
            </w:r>
          </w:p>
        </w:tc>
      </w:tr>
    </w:tbl>
    <w:p w14:paraId="79B1DC0F" w14:textId="77777777" w:rsidR="004C3AFC" w:rsidRDefault="004C3AFC" w:rsidP="004C3AFC">
      <w:pPr>
        <w:spacing w:line="360" w:lineRule="auto"/>
        <w:jc w:val="center"/>
        <w:rPr>
          <w:rFonts w:asciiTheme="majorBidi" w:hAnsiTheme="majorBidi" w:cstheme="majorBidi"/>
          <w:sz w:val="24"/>
          <w:szCs w:val="24"/>
          <w:lang w:bidi="ar-DZ"/>
        </w:rPr>
      </w:pPr>
      <w:bookmarkStart w:id="126" w:name="_Hlk200556861"/>
      <w:r w:rsidRPr="00176D4B">
        <w:rPr>
          <w:rFonts w:asciiTheme="majorBidi" w:hAnsiTheme="majorBidi" w:cstheme="majorBidi"/>
          <w:sz w:val="24"/>
          <w:szCs w:val="24"/>
          <w:lang w:bidi="ar-DZ"/>
        </w:rPr>
        <w:t>Source: Based on results of SPSS v27</w:t>
      </w:r>
    </w:p>
    <w:bookmarkEnd w:id="126"/>
    <w:p w14:paraId="375417CC" w14:textId="77777777" w:rsidR="004C3AFC" w:rsidRPr="00176D4B" w:rsidRDefault="004C3AFC" w:rsidP="00AD2E51">
      <w:pPr>
        <w:spacing w:line="360" w:lineRule="auto"/>
        <w:jc w:val="both"/>
        <w:rPr>
          <w:rFonts w:asciiTheme="majorBidi" w:hAnsiTheme="majorBidi" w:cstheme="majorBidi"/>
          <w:sz w:val="24"/>
          <w:szCs w:val="24"/>
          <w:lang w:bidi="ar-DZ"/>
        </w:rPr>
      </w:pPr>
      <w:r w:rsidRPr="00176D4B">
        <w:rPr>
          <w:rFonts w:asciiTheme="majorBidi" w:hAnsiTheme="majorBidi" w:cstheme="majorBidi"/>
          <w:sz w:val="24"/>
          <w:szCs w:val="24"/>
          <w:lang w:bidi="ar-DZ"/>
        </w:rPr>
        <w:t>To test the hypothesis H1: The majority of Algerian consumers possess limited knowledge regarding generic drugs, we used a one-sample t-test on the variable measuring self-reported</w:t>
      </w:r>
      <w:r w:rsidR="00AD2E51">
        <w:rPr>
          <w:rFonts w:asciiTheme="majorBidi" w:hAnsiTheme="majorBidi" w:cstheme="majorBidi"/>
          <w:sz w:val="24"/>
          <w:szCs w:val="24"/>
          <w:lang w:bidi="ar-DZ"/>
        </w:rPr>
        <w:t xml:space="preserve"> knowledge about generic drugs.</w:t>
      </w:r>
    </w:p>
    <w:p w14:paraId="3021B9C3" w14:textId="77777777" w:rsidR="004C3AFC" w:rsidRPr="00176D4B" w:rsidRDefault="004C3AFC" w:rsidP="004C3AFC">
      <w:pPr>
        <w:spacing w:line="360" w:lineRule="auto"/>
        <w:jc w:val="both"/>
        <w:rPr>
          <w:rFonts w:asciiTheme="majorBidi" w:hAnsiTheme="majorBidi" w:cstheme="majorBidi"/>
          <w:sz w:val="24"/>
          <w:szCs w:val="24"/>
          <w:lang w:bidi="ar-DZ"/>
        </w:rPr>
      </w:pPr>
      <w:r w:rsidRPr="00176D4B">
        <w:rPr>
          <w:rFonts w:asciiTheme="majorBidi" w:hAnsiTheme="majorBidi" w:cstheme="majorBidi"/>
          <w:sz w:val="24"/>
          <w:szCs w:val="24"/>
          <w:lang w:bidi="ar-DZ"/>
        </w:rPr>
        <w:t xml:space="preserve">The results show a t-value of -5.268 with 131 respondents (df = 130) and a significance level (p-value) of 0.000, which is less than the standard threshold of 0.05. This indicates that the mean </w:t>
      </w:r>
      <w:r w:rsidRPr="00176D4B">
        <w:rPr>
          <w:rFonts w:asciiTheme="majorBidi" w:hAnsiTheme="majorBidi" w:cstheme="majorBidi"/>
          <w:sz w:val="24"/>
          <w:szCs w:val="24"/>
          <w:lang w:bidi="ar-DZ"/>
        </w:rPr>
        <w:lastRenderedPageBreak/>
        <w:t>score for self-reported knowledge is significantly lower than the neutral point on the scale (assumed to be 3 in Likert scales), suggesting that respondents tend to report limited knowledge about generic drugs.</w:t>
      </w:r>
    </w:p>
    <w:p w14:paraId="18E040B7" w14:textId="77777777" w:rsidR="004C3AFC" w:rsidRDefault="004C3AFC" w:rsidP="004C3AFC">
      <w:pPr>
        <w:spacing w:line="360" w:lineRule="auto"/>
        <w:jc w:val="both"/>
        <w:rPr>
          <w:rFonts w:asciiTheme="majorBidi" w:hAnsiTheme="majorBidi" w:cstheme="majorBidi"/>
          <w:sz w:val="24"/>
          <w:szCs w:val="24"/>
          <w:rtl/>
          <w:lang w:bidi="ar-DZ"/>
        </w:rPr>
      </w:pPr>
      <w:r w:rsidRPr="00176D4B">
        <w:rPr>
          <w:rFonts w:asciiTheme="majorBidi" w:hAnsiTheme="majorBidi" w:cstheme="majorBidi"/>
          <w:sz w:val="24"/>
          <w:szCs w:val="24"/>
          <w:lang w:bidi="ar-DZ"/>
        </w:rPr>
        <w:t>The statistical test supports the hypothesis that the majority of Algerian consumers have limited knowledge about generic drugs.</w:t>
      </w:r>
    </w:p>
    <w:p w14:paraId="6E1F5BE8" w14:textId="77777777" w:rsidR="004C3AFC" w:rsidRDefault="004C3AFC" w:rsidP="004C3AFC">
      <w:pPr>
        <w:spacing w:line="360" w:lineRule="auto"/>
        <w:jc w:val="both"/>
        <w:rPr>
          <w:rFonts w:asciiTheme="majorBidi" w:hAnsiTheme="majorBidi" w:cstheme="majorBidi"/>
          <w:sz w:val="24"/>
          <w:szCs w:val="24"/>
          <w:lang w:bidi="ar-DZ"/>
        </w:rPr>
      </w:pPr>
    </w:p>
    <w:p w14:paraId="4415D2A9" w14:textId="77777777" w:rsidR="004C3AFC" w:rsidRPr="006B0876" w:rsidRDefault="004C3AFC" w:rsidP="00793118">
      <w:pPr>
        <w:pStyle w:val="Paragraphedeliste"/>
        <w:numPr>
          <w:ilvl w:val="0"/>
          <w:numId w:val="37"/>
        </w:numPr>
        <w:spacing w:line="360" w:lineRule="auto"/>
        <w:jc w:val="both"/>
        <w:rPr>
          <w:rFonts w:asciiTheme="majorBidi" w:hAnsiTheme="majorBidi" w:cstheme="majorBidi"/>
          <w:sz w:val="24"/>
          <w:szCs w:val="24"/>
          <w:lang w:bidi="ar-DZ"/>
        </w:rPr>
      </w:pPr>
      <w:r w:rsidRPr="006B0876">
        <w:rPr>
          <w:rFonts w:asciiTheme="majorBidi" w:hAnsiTheme="majorBidi" w:cstheme="majorBidi"/>
          <w:b/>
          <w:bCs/>
          <w:sz w:val="24"/>
          <w:szCs w:val="24"/>
          <w:lang w:bidi="ar-DZ"/>
        </w:rPr>
        <w:t>H2:</w:t>
      </w:r>
      <w:r w:rsidRPr="006B0876">
        <w:rPr>
          <w:rFonts w:asciiTheme="majorBidi" w:hAnsiTheme="majorBidi" w:cstheme="majorBidi"/>
          <w:sz w:val="24"/>
          <w:szCs w:val="24"/>
          <w:lang w:bidi="ar-DZ"/>
        </w:rPr>
        <w:t xml:space="preserve"> </w:t>
      </w:r>
      <w:r w:rsidRPr="00A304CA">
        <w:rPr>
          <w:rFonts w:asciiTheme="majorBidi" w:hAnsiTheme="majorBidi" w:cstheme="majorBidi"/>
          <w:b/>
          <w:bCs/>
          <w:sz w:val="24"/>
          <w:szCs w:val="24"/>
          <w:lang w:bidi="ar-DZ"/>
        </w:rPr>
        <w:t>Trust in generic drugs among Algerian consumers is significantly influenced by the recommendations and guidance of medical professionals, such as doctors and pharmacists.</w:t>
      </w:r>
      <w:r w:rsidRPr="006B0876">
        <w:rPr>
          <w:rFonts w:asciiTheme="majorBidi" w:hAnsiTheme="majorBidi" w:cstheme="majorBidi"/>
          <w:sz w:val="24"/>
          <w:szCs w:val="24"/>
          <w:lang w:bidi="ar-DZ"/>
        </w:rPr>
        <w:t xml:space="preserve"> </w:t>
      </w:r>
    </w:p>
    <w:p w14:paraId="143F6F25" w14:textId="77777777" w:rsidR="004C3AFC" w:rsidRPr="006B0876" w:rsidRDefault="004C3AFC" w:rsidP="004C3AFC">
      <w:pPr>
        <w:spacing w:line="360" w:lineRule="auto"/>
        <w:jc w:val="both"/>
        <w:rPr>
          <w:rFonts w:asciiTheme="majorBidi" w:hAnsiTheme="majorBidi" w:cstheme="majorBidi"/>
          <w:b/>
          <w:bCs/>
          <w:sz w:val="24"/>
          <w:szCs w:val="24"/>
        </w:rPr>
      </w:pPr>
      <w:bookmarkStart w:id="127" w:name="_Hlk200567322"/>
      <w:r w:rsidRPr="006B0876">
        <w:rPr>
          <w:rFonts w:asciiTheme="majorBidi" w:hAnsiTheme="majorBidi" w:cstheme="majorBidi"/>
          <w:b/>
          <w:bCs/>
          <w:sz w:val="24"/>
          <w:szCs w:val="24"/>
        </w:rPr>
        <w:t>Correlation coefficient (R square) (R-square)</w:t>
      </w:r>
    </w:p>
    <w:p w14:paraId="6097986F" w14:textId="77777777" w:rsidR="004C3AFC" w:rsidRPr="00AD2E51" w:rsidRDefault="004C3AFC" w:rsidP="004C3AFC">
      <w:pPr>
        <w:spacing w:line="360" w:lineRule="auto"/>
        <w:jc w:val="center"/>
        <w:rPr>
          <w:rFonts w:asciiTheme="majorBidi" w:hAnsiTheme="majorBidi" w:cstheme="majorBidi"/>
          <w:b/>
          <w:bCs/>
          <w:sz w:val="24"/>
          <w:szCs w:val="24"/>
          <w:rtl/>
        </w:rPr>
      </w:pPr>
      <w:r w:rsidRPr="00AD2E51">
        <w:rPr>
          <w:rFonts w:asciiTheme="majorBidi" w:hAnsiTheme="majorBidi" w:cstheme="majorBidi"/>
          <w:b/>
          <w:bCs/>
          <w:sz w:val="24"/>
          <w:szCs w:val="24"/>
        </w:rPr>
        <w:t>Table</w:t>
      </w:r>
      <w:r w:rsidR="00AD2E51" w:rsidRPr="00AD2E51">
        <w:rPr>
          <w:rFonts w:asciiTheme="majorBidi" w:hAnsiTheme="majorBidi" w:cstheme="majorBidi"/>
          <w:b/>
          <w:bCs/>
          <w:sz w:val="24"/>
          <w:szCs w:val="24"/>
        </w:rPr>
        <w:t>32</w:t>
      </w:r>
      <w:r w:rsidRPr="00AD2E51">
        <w:rPr>
          <w:rFonts w:asciiTheme="majorBidi" w:hAnsiTheme="majorBidi" w:cstheme="majorBidi"/>
          <w:b/>
          <w:bCs/>
          <w:sz w:val="24"/>
          <w:szCs w:val="24"/>
        </w:rPr>
        <w:t>: Correlation coefficient</w:t>
      </w:r>
      <w:r w:rsidR="006345C2">
        <w:rPr>
          <w:rFonts w:asciiTheme="majorBidi" w:hAnsiTheme="majorBidi" w:cstheme="majorBidi"/>
          <w:b/>
          <w:bCs/>
          <w:sz w:val="24"/>
          <w:szCs w:val="24"/>
        </w:rPr>
        <w:t xml:space="preserve"> 1</w:t>
      </w:r>
    </w:p>
    <w:tbl>
      <w:tblPr>
        <w:tblStyle w:val="Grilledutableau"/>
        <w:tblW w:w="0" w:type="auto"/>
        <w:tblLook w:val="04A0" w:firstRow="1" w:lastRow="0" w:firstColumn="1" w:lastColumn="0" w:noHBand="0" w:noVBand="1"/>
      </w:tblPr>
      <w:tblGrid>
        <w:gridCol w:w="985"/>
        <w:gridCol w:w="1440"/>
        <w:gridCol w:w="2430"/>
        <w:gridCol w:w="4207"/>
      </w:tblGrid>
      <w:tr w:rsidR="004C3AFC" w:rsidRPr="006B0876" w14:paraId="0C51736C" w14:textId="77777777" w:rsidTr="004C3AFC">
        <w:trPr>
          <w:trHeight w:val="580"/>
        </w:trPr>
        <w:tc>
          <w:tcPr>
            <w:tcW w:w="985" w:type="dxa"/>
            <w:hideMark/>
          </w:tcPr>
          <w:bookmarkEnd w:id="127"/>
          <w:p w14:paraId="32BFCACB" w14:textId="77777777" w:rsidR="004C3AFC" w:rsidRPr="006B0876" w:rsidRDefault="004C3AFC" w:rsidP="004C3AFC">
            <w:pPr>
              <w:spacing w:line="360" w:lineRule="auto"/>
              <w:jc w:val="center"/>
              <w:rPr>
                <w:rFonts w:asciiTheme="majorBidi" w:hAnsiTheme="majorBidi" w:cstheme="majorBidi"/>
                <w:sz w:val="24"/>
                <w:szCs w:val="24"/>
                <w:lang w:bidi="ar-DZ"/>
              </w:rPr>
            </w:pPr>
            <w:r w:rsidRPr="006B0876">
              <w:rPr>
                <w:rFonts w:asciiTheme="majorBidi" w:hAnsiTheme="majorBidi" w:cstheme="majorBidi"/>
                <w:sz w:val="24"/>
                <w:szCs w:val="24"/>
                <w:lang w:bidi="ar-DZ"/>
              </w:rPr>
              <w:t>Model</w:t>
            </w:r>
          </w:p>
        </w:tc>
        <w:tc>
          <w:tcPr>
            <w:tcW w:w="1440" w:type="dxa"/>
            <w:hideMark/>
          </w:tcPr>
          <w:p w14:paraId="02D399E1" w14:textId="77777777" w:rsidR="004C3AFC" w:rsidRPr="006B0876" w:rsidRDefault="004C3AFC" w:rsidP="004C3AFC">
            <w:pPr>
              <w:spacing w:line="360" w:lineRule="auto"/>
              <w:jc w:val="center"/>
              <w:rPr>
                <w:rFonts w:asciiTheme="majorBidi" w:hAnsiTheme="majorBidi" w:cstheme="majorBidi"/>
                <w:sz w:val="24"/>
                <w:szCs w:val="24"/>
                <w:lang w:bidi="ar-DZ"/>
              </w:rPr>
            </w:pPr>
            <w:r w:rsidRPr="006B0876">
              <w:rPr>
                <w:rFonts w:asciiTheme="majorBidi" w:hAnsiTheme="majorBidi" w:cstheme="majorBidi"/>
                <w:sz w:val="24"/>
                <w:szCs w:val="24"/>
                <w:lang w:bidi="ar-DZ"/>
              </w:rPr>
              <w:t>R</w:t>
            </w:r>
          </w:p>
        </w:tc>
        <w:tc>
          <w:tcPr>
            <w:tcW w:w="2430" w:type="dxa"/>
            <w:hideMark/>
          </w:tcPr>
          <w:p w14:paraId="0AC2EED6" w14:textId="77777777" w:rsidR="004C3AFC" w:rsidRPr="006B0876" w:rsidRDefault="004C3AFC" w:rsidP="004C3AFC">
            <w:pPr>
              <w:spacing w:line="360" w:lineRule="auto"/>
              <w:jc w:val="center"/>
              <w:rPr>
                <w:rFonts w:asciiTheme="majorBidi" w:hAnsiTheme="majorBidi" w:cstheme="majorBidi"/>
                <w:sz w:val="24"/>
                <w:szCs w:val="24"/>
                <w:lang w:bidi="ar-DZ"/>
              </w:rPr>
            </w:pPr>
            <w:r w:rsidRPr="006B0876">
              <w:rPr>
                <w:rFonts w:asciiTheme="majorBidi" w:hAnsiTheme="majorBidi" w:cstheme="majorBidi"/>
                <w:sz w:val="24"/>
                <w:szCs w:val="24"/>
                <w:lang w:bidi="ar-DZ"/>
              </w:rPr>
              <w:t>R Square</w:t>
            </w:r>
          </w:p>
        </w:tc>
        <w:tc>
          <w:tcPr>
            <w:tcW w:w="4207" w:type="dxa"/>
            <w:hideMark/>
          </w:tcPr>
          <w:p w14:paraId="73512DA8" w14:textId="77777777" w:rsidR="004C3AFC" w:rsidRPr="006B0876" w:rsidRDefault="004C3AFC" w:rsidP="004C3AFC">
            <w:pPr>
              <w:spacing w:line="360" w:lineRule="auto"/>
              <w:jc w:val="center"/>
              <w:rPr>
                <w:rFonts w:asciiTheme="majorBidi" w:hAnsiTheme="majorBidi" w:cstheme="majorBidi"/>
                <w:sz w:val="24"/>
                <w:szCs w:val="24"/>
                <w:lang w:bidi="ar-DZ"/>
              </w:rPr>
            </w:pPr>
            <w:r w:rsidRPr="006B0876">
              <w:rPr>
                <w:rFonts w:asciiTheme="majorBidi" w:hAnsiTheme="majorBidi" w:cstheme="majorBidi"/>
                <w:sz w:val="24"/>
                <w:szCs w:val="24"/>
                <w:lang w:bidi="ar-DZ"/>
              </w:rPr>
              <w:t>Adjusted R Square</w:t>
            </w:r>
          </w:p>
        </w:tc>
      </w:tr>
      <w:tr w:rsidR="004C3AFC" w:rsidRPr="006B0876" w14:paraId="61A646A5" w14:textId="77777777" w:rsidTr="004C3AFC">
        <w:trPr>
          <w:trHeight w:val="360"/>
        </w:trPr>
        <w:tc>
          <w:tcPr>
            <w:tcW w:w="985" w:type="dxa"/>
            <w:noWrap/>
            <w:hideMark/>
          </w:tcPr>
          <w:p w14:paraId="2BC5A212" w14:textId="77777777" w:rsidR="004C3AFC" w:rsidRPr="006B0876" w:rsidRDefault="004C3AFC" w:rsidP="004C3AFC">
            <w:pPr>
              <w:spacing w:line="360" w:lineRule="auto"/>
              <w:jc w:val="center"/>
              <w:rPr>
                <w:rFonts w:asciiTheme="majorBidi" w:hAnsiTheme="majorBidi" w:cstheme="majorBidi"/>
                <w:sz w:val="24"/>
                <w:szCs w:val="24"/>
                <w:lang w:bidi="ar-DZ"/>
              </w:rPr>
            </w:pPr>
            <w:r w:rsidRPr="006B0876">
              <w:rPr>
                <w:rFonts w:asciiTheme="majorBidi" w:hAnsiTheme="majorBidi" w:cstheme="majorBidi"/>
                <w:sz w:val="24"/>
                <w:szCs w:val="24"/>
                <w:lang w:bidi="ar-DZ"/>
              </w:rPr>
              <w:t>1</w:t>
            </w:r>
          </w:p>
        </w:tc>
        <w:tc>
          <w:tcPr>
            <w:tcW w:w="1440" w:type="dxa"/>
            <w:noWrap/>
            <w:hideMark/>
          </w:tcPr>
          <w:p w14:paraId="57E749FB" w14:textId="77777777" w:rsidR="004C3AFC" w:rsidRPr="006B0876"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hint="cs"/>
                <w:sz w:val="24"/>
                <w:szCs w:val="24"/>
                <w:rtl/>
                <w:lang w:bidi="ar-DZ"/>
              </w:rPr>
              <w:t>0</w:t>
            </w:r>
            <w:r w:rsidRPr="006B0876">
              <w:rPr>
                <w:rFonts w:asciiTheme="majorBidi" w:hAnsiTheme="majorBidi" w:cstheme="majorBidi"/>
                <w:sz w:val="24"/>
                <w:szCs w:val="24"/>
                <w:lang w:bidi="ar-DZ"/>
              </w:rPr>
              <w:t>.374</w:t>
            </w:r>
          </w:p>
        </w:tc>
        <w:tc>
          <w:tcPr>
            <w:tcW w:w="2430" w:type="dxa"/>
            <w:noWrap/>
            <w:hideMark/>
          </w:tcPr>
          <w:p w14:paraId="5F0DF9EC" w14:textId="77777777" w:rsidR="004C3AFC" w:rsidRPr="006B0876" w:rsidRDefault="004C3AFC" w:rsidP="004C3AFC">
            <w:pPr>
              <w:spacing w:line="360" w:lineRule="auto"/>
              <w:jc w:val="center"/>
              <w:rPr>
                <w:rFonts w:asciiTheme="majorBidi" w:hAnsiTheme="majorBidi" w:cstheme="majorBidi"/>
                <w:sz w:val="24"/>
                <w:szCs w:val="24"/>
                <w:lang w:bidi="ar-DZ"/>
              </w:rPr>
            </w:pPr>
            <w:r w:rsidRPr="006B0876">
              <w:rPr>
                <w:rFonts w:asciiTheme="majorBidi" w:hAnsiTheme="majorBidi" w:cstheme="majorBidi"/>
                <w:sz w:val="24"/>
                <w:szCs w:val="24"/>
                <w:lang w:bidi="ar-DZ"/>
              </w:rPr>
              <w:t>0.140</w:t>
            </w:r>
          </w:p>
        </w:tc>
        <w:tc>
          <w:tcPr>
            <w:tcW w:w="4207" w:type="dxa"/>
            <w:noWrap/>
            <w:hideMark/>
          </w:tcPr>
          <w:p w14:paraId="3639C779" w14:textId="77777777" w:rsidR="004C3AFC" w:rsidRPr="006B0876" w:rsidRDefault="004C3AFC" w:rsidP="004C3AFC">
            <w:pPr>
              <w:spacing w:line="360" w:lineRule="auto"/>
              <w:jc w:val="center"/>
              <w:rPr>
                <w:rFonts w:asciiTheme="majorBidi" w:hAnsiTheme="majorBidi" w:cstheme="majorBidi"/>
                <w:sz w:val="24"/>
                <w:szCs w:val="24"/>
                <w:lang w:bidi="ar-DZ"/>
              </w:rPr>
            </w:pPr>
            <w:r w:rsidRPr="006B0876">
              <w:rPr>
                <w:rFonts w:asciiTheme="majorBidi" w:hAnsiTheme="majorBidi" w:cstheme="majorBidi"/>
                <w:sz w:val="24"/>
                <w:szCs w:val="24"/>
                <w:lang w:bidi="ar-DZ"/>
              </w:rPr>
              <w:t>0.126</w:t>
            </w:r>
          </w:p>
        </w:tc>
      </w:tr>
    </w:tbl>
    <w:p w14:paraId="42F1120A" w14:textId="77777777" w:rsidR="004C3AFC" w:rsidRDefault="004C3AFC" w:rsidP="004C3AFC">
      <w:pPr>
        <w:spacing w:line="360" w:lineRule="auto"/>
        <w:jc w:val="center"/>
        <w:rPr>
          <w:rFonts w:asciiTheme="majorBidi" w:hAnsiTheme="majorBidi" w:cstheme="majorBidi"/>
          <w:sz w:val="24"/>
          <w:szCs w:val="24"/>
          <w:rtl/>
          <w:lang w:bidi="ar-DZ"/>
        </w:rPr>
      </w:pPr>
      <w:r w:rsidRPr="006B0876">
        <w:rPr>
          <w:rFonts w:asciiTheme="majorBidi" w:hAnsiTheme="majorBidi" w:cstheme="majorBidi"/>
          <w:sz w:val="24"/>
          <w:szCs w:val="24"/>
          <w:lang w:bidi="ar-DZ"/>
        </w:rPr>
        <w:t>Source: Based on results of SPSS v27</w:t>
      </w:r>
    </w:p>
    <w:p w14:paraId="354DEB44" w14:textId="77777777" w:rsidR="004C3AFC" w:rsidRPr="00EF73DE" w:rsidRDefault="004C3AFC" w:rsidP="004C3AFC">
      <w:pPr>
        <w:spacing w:line="360" w:lineRule="auto"/>
        <w:jc w:val="both"/>
        <w:rPr>
          <w:rFonts w:asciiTheme="majorBidi" w:hAnsiTheme="majorBidi" w:cstheme="majorBidi"/>
          <w:sz w:val="24"/>
          <w:szCs w:val="24"/>
          <w:lang w:bidi="ar-DZ"/>
        </w:rPr>
      </w:pPr>
      <w:r w:rsidRPr="00EF73DE">
        <w:rPr>
          <w:rFonts w:asciiTheme="majorBidi" w:hAnsiTheme="majorBidi" w:cstheme="majorBidi"/>
          <w:sz w:val="24"/>
          <w:szCs w:val="24"/>
          <w:lang w:bidi="ar-DZ"/>
        </w:rPr>
        <w:t>We note that the coefficient of determination R² = 0.140, which means that the independent variable explains</w:t>
      </w:r>
      <w:r>
        <w:rPr>
          <w:rFonts w:asciiTheme="majorBidi" w:hAnsiTheme="majorBidi" w:cstheme="majorBidi"/>
          <w:sz w:val="24"/>
          <w:szCs w:val="24"/>
          <w:lang w:bidi="ar-DZ"/>
        </w:rPr>
        <w:t xml:space="preserve"> (</w:t>
      </w:r>
      <w:r w:rsidRPr="006B0876">
        <w:rPr>
          <w:rFonts w:asciiTheme="majorBidi" w:hAnsiTheme="majorBidi" w:cstheme="majorBidi"/>
          <w:sz w:val="24"/>
          <w:szCs w:val="24"/>
          <w:lang w:bidi="ar-DZ"/>
        </w:rPr>
        <w:t>recommendations and guidance of medical professionals</w:t>
      </w:r>
      <w:r>
        <w:rPr>
          <w:rFonts w:asciiTheme="majorBidi" w:hAnsiTheme="majorBidi" w:cstheme="majorBidi"/>
          <w:sz w:val="24"/>
          <w:szCs w:val="24"/>
          <w:lang w:bidi="ar-DZ"/>
        </w:rPr>
        <w:t xml:space="preserve">) </w:t>
      </w:r>
      <w:r w:rsidRPr="00EF73DE">
        <w:rPr>
          <w:rFonts w:asciiTheme="majorBidi" w:hAnsiTheme="majorBidi" w:cstheme="majorBidi"/>
          <w:sz w:val="24"/>
          <w:szCs w:val="24"/>
          <w:lang w:bidi="ar-DZ"/>
        </w:rPr>
        <w:t>14% of the variation in the dependent variable</w:t>
      </w:r>
      <w:r>
        <w:rPr>
          <w:rFonts w:asciiTheme="majorBidi" w:hAnsiTheme="majorBidi" w:cstheme="majorBidi"/>
          <w:sz w:val="24"/>
          <w:szCs w:val="24"/>
          <w:lang w:bidi="ar-DZ"/>
        </w:rPr>
        <w:t xml:space="preserve"> (</w:t>
      </w:r>
      <w:r w:rsidRPr="006B0876">
        <w:rPr>
          <w:rFonts w:asciiTheme="majorBidi" w:hAnsiTheme="majorBidi" w:cstheme="majorBidi"/>
          <w:sz w:val="24"/>
          <w:szCs w:val="24"/>
          <w:lang w:bidi="ar-DZ"/>
        </w:rPr>
        <w:t>Trust in generic drugs</w:t>
      </w:r>
      <w:r>
        <w:rPr>
          <w:rFonts w:asciiTheme="majorBidi" w:hAnsiTheme="majorBidi" w:cstheme="majorBidi"/>
          <w:sz w:val="24"/>
          <w:szCs w:val="24"/>
          <w:lang w:bidi="ar-DZ"/>
        </w:rPr>
        <w:t>)</w:t>
      </w:r>
      <w:r w:rsidRPr="00EF73DE">
        <w:rPr>
          <w:rFonts w:asciiTheme="majorBidi" w:hAnsiTheme="majorBidi" w:cstheme="majorBidi"/>
          <w:sz w:val="24"/>
          <w:szCs w:val="24"/>
          <w:lang w:bidi="ar-DZ"/>
        </w:rPr>
        <w:t xml:space="preserve">. This indicates that the component </w:t>
      </w:r>
      <w:r>
        <w:rPr>
          <w:rFonts w:asciiTheme="majorBidi" w:hAnsiTheme="majorBidi" w:cstheme="majorBidi"/>
          <w:sz w:val="24"/>
          <w:szCs w:val="24"/>
          <w:lang w:bidi="ar-DZ"/>
        </w:rPr>
        <w:t xml:space="preserve"> </w:t>
      </w:r>
      <w:r w:rsidRPr="00EF73DE">
        <w:rPr>
          <w:rFonts w:asciiTheme="majorBidi" w:hAnsiTheme="majorBidi" w:cstheme="majorBidi"/>
          <w:sz w:val="24"/>
          <w:szCs w:val="24"/>
          <w:lang w:bidi="ar-DZ"/>
        </w:rPr>
        <w:t>being tested has an effect on the dependent variable.</w:t>
      </w:r>
    </w:p>
    <w:p w14:paraId="09475D2F" w14:textId="77777777" w:rsidR="004C3AFC" w:rsidRDefault="004C3AFC" w:rsidP="004C3AFC">
      <w:pPr>
        <w:spacing w:line="360" w:lineRule="auto"/>
        <w:jc w:val="both"/>
        <w:rPr>
          <w:rFonts w:asciiTheme="majorBidi" w:hAnsiTheme="majorBidi" w:cstheme="majorBidi"/>
          <w:sz w:val="24"/>
          <w:szCs w:val="24"/>
          <w:lang w:bidi="ar-DZ"/>
        </w:rPr>
      </w:pPr>
      <w:r w:rsidRPr="00EF73DE">
        <w:rPr>
          <w:rFonts w:asciiTheme="majorBidi" w:hAnsiTheme="majorBidi" w:cstheme="majorBidi"/>
          <w:sz w:val="24"/>
          <w:szCs w:val="24"/>
          <w:lang w:bidi="ar-DZ"/>
        </w:rPr>
        <w:t xml:space="preserve">The correlation coefficient reached R = 0.374, indicating that there is a </w:t>
      </w:r>
      <w:r>
        <w:rPr>
          <w:rFonts w:asciiTheme="majorBidi" w:hAnsiTheme="majorBidi" w:cstheme="majorBidi"/>
          <w:sz w:val="24"/>
          <w:szCs w:val="24"/>
          <w:lang w:bidi="ar-DZ"/>
        </w:rPr>
        <w:t>weak</w:t>
      </w:r>
      <w:r w:rsidRPr="00EF73DE">
        <w:rPr>
          <w:rFonts w:asciiTheme="majorBidi" w:hAnsiTheme="majorBidi" w:cstheme="majorBidi"/>
          <w:sz w:val="24"/>
          <w:szCs w:val="24"/>
          <w:lang w:bidi="ar-DZ"/>
        </w:rPr>
        <w:t xml:space="preserve"> direct relationship between the two variables with a strength of 37.4%.</w:t>
      </w:r>
    </w:p>
    <w:p w14:paraId="11CE8083" w14:textId="77777777" w:rsidR="004C3AFC" w:rsidRPr="00960138" w:rsidRDefault="004C3AFC" w:rsidP="004C3AFC">
      <w:pPr>
        <w:spacing w:after="200" w:line="360" w:lineRule="auto"/>
        <w:jc w:val="both"/>
        <w:rPr>
          <w:rFonts w:ascii="Times New Roman" w:eastAsia="Calibri" w:hAnsi="Times New Roman" w:cs="Times New Roman"/>
          <w:b/>
          <w:bCs/>
          <w:sz w:val="24"/>
          <w:szCs w:val="24"/>
        </w:rPr>
      </w:pPr>
      <w:r w:rsidRPr="00960138">
        <w:rPr>
          <w:rFonts w:ascii="Times New Roman" w:eastAsia="Calibri" w:hAnsi="Times New Roman" w:cs="Times New Roman"/>
          <w:b/>
          <w:bCs/>
          <w:sz w:val="24"/>
          <w:szCs w:val="24"/>
        </w:rPr>
        <w:t>Analysis of variance ANOVA</w:t>
      </w:r>
    </w:p>
    <w:p w14:paraId="3A24CA0D" w14:textId="77777777" w:rsidR="004C3AFC" w:rsidRPr="00AD2E51" w:rsidRDefault="004C3AFC" w:rsidP="004C3AFC">
      <w:pPr>
        <w:spacing w:after="200" w:line="360" w:lineRule="auto"/>
        <w:jc w:val="center"/>
        <w:rPr>
          <w:rFonts w:ascii="Times New Roman" w:eastAsia="Calibri" w:hAnsi="Times New Roman" w:cs="Times New Roman"/>
          <w:b/>
          <w:bCs/>
          <w:sz w:val="24"/>
          <w:szCs w:val="24"/>
        </w:rPr>
      </w:pPr>
      <w:r w:rsidRPr="00AD2E51">
        <w:rPr>
          <w:rFonts w:ascii="Times New Roman" w:eastAsia="Calibri" w:hAnsi="Times New Roman" w:cs="Times New Roman"/>
          <w:b/>
          <w:bCs/>
          <w:sz w:val="24"/>
          <w:szCs w:val="24"/>
        </w:rPr>
        <w:t>Table</w:t>
      </w:r>
      <w:r w:rsidR="00AD2E51" w:rsidRPr="00AD2E51">
        <w:rPr>
          <w:rFonts w:ascii="Times New Roman" w:eastAsia="Calibri" w:hAnsi="Times New Roman" w:cs="Times New Roman"/>
          <w:b/>
          <w:bCs/>
          <w:sz w:val="24"/>
          <w:szCs w:val="24"/>
        </w:rPr>
        <w:t>33</w:t>
      </w:r>
      <w:r w:rsidRPr="00AD2E51">
        <w:rPr>
          <w:rFonts w:ascii="Times New Roman" w:eastAsia="Calibri" w:hAnsi="Times New Roman" w:cs="Times New Roman"/>
          <w:b/>
          <w:bCs/>
          <w:sz w:val="24"/>
          <w:szCs w:val="24"/>
        </w:rPr>
        <w:t>: ANOVA variance</w:t>
      </w:r>
      <w:r w:rsidR="006345C2">
        <w:rPr>
          <w:rFonts w:ascii="Times New Roman" w:eastAsia="Calibri" w:hAnsi="Times New Roman" w:cs="Times New Roman"/>
          <w:b/>
          <w:bCs/>
          <w:sz w:val="24"/>
          <w:szCs w:val="24"/>
        </w:rPr>
        <w:t xml:space="preserve"> 1</w:t>
      </w:r>
    </w:p>
    <w:tbl>
      <w:tblPr>
        <w:tblStyle w:val="Grilledutableau"/>
        <w:tblW w:w="0" w:type="auto"/>
        <w:tblLook w:val="04A0" w:firstRow="1" w:lastRow="0" w:firstColumn="1" w:lastColumn="0" w:noHBand="0" w:noVBand="1"/>
      </w:tblPr>
      <w:tblGrid>
        <w:gridCol w:w="336"/>
        <w:gridCol w:w="1283"/>
        <w:gridCol w:w="2233"/>
        <w:gridCol w:w="1346"/>
        <w:gridCol w:w="1346"/>
        <w:gridCol w:w="1346"/>
        <w:gridCol w:w="1346"/>
      </w:tblGrid>
      <w:tr w:rsidR="004C3AFC" w:rsidRPr="00960138" w14:paraId="24359B1B" w14:textId="77777777" w:rsidTr="004C3AFC">
        <w:trPr>
          <w:trHeight w:val="580"/>
        </w:trPr>
        <w:tc>
          <w:tcPr>
            <w:tcW w:w="1445" w:type="dxa"/>
            <w:gridSpan w:val="2"/>
            <w:hideMark/>
          </w:tcPr>
          <w:p w14:paraId="306831DC"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Model</w:t>
            </w:r>
          </w:p>
        </w:tc>
        <w:tc>
          <w:tcPr>
            <w:tcW w:w="2233" w:type="dxa"/>
            <w:hideMark/>
          </w:tcPr>
          <w:p w14:paraId="284D964C"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Sum of Squares</w:t>
            </w:r>
          </w:p>
        </w:tc>
        <w:tc>
          <w:tcPr>
            <w:tcW w:w="1346" w:type="dxa"/>
            <w:hideMark/>
          </w:tcPr>
          <w:p w14:paraId="438B9F20" w14:textId="77777777" w:rsidR="004C3AFC" w:rsidRPr="00960138" w:rsidRDefault="00AD2E51"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D</w:t>
            </w:r>
            <w:r w:rsidR="004C3AFC" w:rsidRPr="00960138">
              <w:rPr>
                <w:rFonts w:ascii="Times New Roman" w:eastAsia="Calibri" w:hAnsi="Times New Roman" w:cs="Times New Roman"/>
                <w:sz w:val="24"/>
                <w:szCs w:val="24"/>
              </w:rPr>
              <w:t>f</w:t>
            </w:r>
          </w:p>
        </w:tc>
        <w:tc>
          <w:tcPr>
            <w:tcW w:w="1346" w:type="dxa"/>
            <w:hideMark/>
          </w:tcPr>
          <w:p w14:paraId="5E646D55"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Mean Square</w:t>
            </w:r>
          </w:p>
        </w:tc>
        <w:tc>
          <w:tcPr>
            <w:tcW w:w="1346" w:type="dxa"/>
            <w:hideMark/>
          </w:tcPr>
          <w:p w14:paraId="4DC3467F"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F</w:t>
            </w:r>
          </w:p>
        </w:tc>
        <w:tc>
          <w:tcPr>
            <w:tcW w:w="1346" w:type="dxa"/>
            <w:hideMark/>
          </w:tcPr>
          <w:p w14:paraId="57745033"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Sig.</w:t>
            </w:r>
          </w:p>
        </w:tc>
      </w:tr>
      <w:tr w:rsidR="004C3AFC" w:rsidRPr="00960138" w14:paraId="723A170A" w14:textId="77777777" w:rsidTr="004C3AFC">
        <w:trPr>
          <w:trHeight w:val="360"/>
        </w:trPr>
        <w:tc>
          <w:tcPr>
            <w:tcW w:w="318" w:type="dxa"/>
            <w:vMerge w:val="restart"/>
            <w:noWrap/>
            <w:hideMark/>
          </w:tcPr>
          <w:p w14:paraId="378C27D6"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1</w:t>
            </w:r>
          </w:p>
        </w:tc>
        <w:tc>
          <w:tcPr>
            <w:tcW w:w="1127" w:type="dxa"/>
            <w:hideMark/>
          </w:tcPr>
          <w:p w14:paraId="16E10C18"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Regression</w:t>
            </w:r>
          </w:p>
        </w:tc>
        <w:tc>
          <w:tcPr>
            <w:tcW w:w="2233" w:type="dxa"/>
            <w:noWrap/>
            <w:hideMark/>
          </w:tcPr>
          <w:p w14:paraId="5299B5E8"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20.883</w:t>
            </w:r>
          </w:p>
        </w:tc>
        <w:tc>
          <w:tcPr>
            <w:tcW w:w="1346" w:type="dxa"/>
            <w:noWrap/>
            <w:hideMark/>
          </w:tcPr>
          <w:p w14:paraId="6DE4602B"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2</w:t>
            </w:r>
          </w:p>
        </w:tc>
        <w:tc>
          <w:tcPr>
            <w:tcW w:w="1346" w:type="dxa"/>
            <w:noWrap/>
            <w:hideMark/>
          </w:tcPr>
          <w:p w14:paraId="6D4A381F"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10.441</w:t>
            </w:r>
          </w:p>
        </w:tc>
        <w:tc>
          <w:tcPr>
            <w:tcW w:w="1346" w:type="dxa"/>
            <w:noWrap/>
            <w:hideMark/>
          </w:tcPr>
          <w:p w14:paraId="5357E9AF"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10.225</w:t>
            </w:r>
          </w:p>
        </w:tc>
        <w:tc>
          <w:tcPr>
            <w:tcW w:w="1346" w:type="dxa"/>
            <w:noWrap/>
            <w:hideMark/>
          </w:tcPr>
          <w:p w14:paraId="6EACB21E"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r w:rsidRPr="00960138">
              <w:rPr>
                <w:rFonts w:ascii="Times New Roman" w:eastAsia="Calibri" w:hAnsi="Times New Roman" w:cs="Times New Roman"/>
                <w:sz w:val="24"/>
                <w:szCs w:val="24"/>
              </w:rPr>
              <w:t>.000</w:t>
            </w:r>
          </w:p>
        </w:tc>
      </w:tr>
      <w:tr w:rsidR="004C3AFC" w:rsidRPr="00960138" w14:paraId="6916527F" w14:textId="77777777" w:rsidTr="004C3AFC">
        <w:trPr>
          <w:trHeight w:val="340"/>
        </w:trPr>
        <w:tc>
          <w:tcPr>
            <w:tcW w:w="318" w:type="dxa"/>
            <w:vMerge/>
            <w:hideMark/>
          </w:tcPr>
          <w:p w14:paraId="3992DB6F" w14:textId="77777777" w:rsidR="004C3AFC" w:rsidRPr="00960138" w:rsidRDefault="004C3AFC" w:rsidP="004C3AFC">
            <w:pPr>
              <w:spacing w:after="200" w:line="360" w:lineRule="auto"/>
              <w:jc w:val="center"/>
              <w:rPr>
                <w:rFonts w:ascii="Times New Roman" w:eastAsia="Calibri" w:hAnsi="Times New Roman" w:cs="Times New Roman"/>
                <w:sz w:val="24"/>
                <w:szCs w:val="24"/>
              </w:rPr>
            </w:pPr>
          </w:p>
        </w:tc>
        <w:tc>
          <w:tcPr>
            <w:tcW w:w="1127" w:type="dxa"/>
            <w:hideMark/>
          </w:tcPr>
          <w:p w14:paraId="51F91474"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Residual</w:t>
            </w:r>
          </w:p>
        </w:tc>
        <w:tc>
          <w:tcPr>
            <w:tcW w:w="2233" w:type="dxa"/>
            <w:noWrap/>
            <w:hideMark/>
          </w:tcPr>
          <w:p w14:paraId="5B928BE4"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128.668</w:t>
            </w:r>
          </w:p>
        </w:tc>
        <w:tc>
          <w:tcPr>
            <w:tcW w:w="1346" w:type="dxa"/>
            <w:noWrap/>
            <w:hideMark/>
          </w:tcPr>
          <w:p w14:paraId="200D9D4B"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126</w:t>
            </w:r>
          </w:p>
        </w:tc>
        <w:tc>
          <w:tcPr>
            <w:tcW w:w="1346" w:type="dxa"/>
            <w:noWrap/>
            <w:hideMark/>
          </w:tcPr>
          <w:p w14:paraId="45581C90"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1.021</w:t>
            </w:r>
          </w:p>
        </w:tc>
        <w:tc>
          <w:tcPr>
            <w:tcW w:w="1346" w:type="dxa"/>
            <w:hideMark/>
          </w:tcPr>
          <w:p w14:paraId="604CA3BE"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 </w:t>
            </w:r>
          </w:p>
        </w:tc>
        <w:tc>
          <w:tcPr>
            <w:tcW w:w="1346" w:type="dxa"/>
            <w:hideMark/>
          </w:tcPr>
          <w:p w14:paraId="77328B48"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 </w:t>
            </w:r>
          </w:p>
        </w:tc>
      </w:tr>
      <w:tr w:rsidR="004C3AFC" w:rsidRPr="00960138" w14:paraId="5F45B78A" w14:textId="77777777" w:rsidTr="004C3AFC">
        <w:trPr>
          <w:trHeight w:val="340"/>
        </w:trPr>
        <w:tc>
          <w:tcPr>
            <w:tcW w:w="318" w:type="dxa"/>
            <w:vMerge/>
            <w:hideMark/>
          </w:tcPr>
          <w:p w14:paraId="1867D065" w14:textId="77777777" w:rsidR="004C3AFC" w:rsidRPr="00960138" w:rsidRDefault="004C3AFC" w:rsidP="004C3AFC">
            <w:pPr>
              <w:spacing w:after="200" w:line="360" w:lineRule="auto"/>
              <w:jc w:val="center"/>
              <w:rPr>
                <w:rFonts w:ascii="Times New Roman" w:eastAsia="Calibri" w:hAnsi="Times New Roman" w:cs="Times New Roman"/>
                <w:sz w:val="24"/>
                <w:szCs w:val="24"/>
              </w:rPr>
            </w:pPr>
          </w:p>
        </w:tc>
        <w:tc>
          <w:tcPr>
            <w:tcW w:w="1127" w:type="dxa"/>
            <w:hideMark/>
          </w:tcPr>
          <w:p w14:paraId="61B268A3"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Total</w:t>
            </w:r>
          </w:p>
        </w:tc>
        <w:tc>
          <w:tcPr>
            <w:tcW w:w="2233" w:type="dxa"/>
            <w:noWrap/>
            <w:hideMark/>
          </w:tcPr>
          <w:p w14:paraId="14652D07"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149.550</w:t>
            </w:r>
          </w:p>
        </w:tc>
        <w:tc>
          <w:tcPr>
            <w:tcW w:w="1346" w:type="dxa"/>
            <w:noWrap/>
            <w:hideMark/>
          </w:tcPr>
          <w:p w14:paraId="087D2A08"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128</w:t>
            </w:r>
          </w:p>
        </w:tc>
        <w:tc>
          <w:tcPr>
            <w:tcW w:w="1346" w:type="dxa"/>
            <w:hideMark/>
          </w:tcPr>
          <w:p w14:paraId="44C22922"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 </w:t>
            </w:r>
          </w:p>
        </w:tc>
        <w:tc>
          <w:tcPr>
            <w:tcW w:w="1346" w:type="dxa"/>
            <w:hideMark/>
          </w:tcPr>
          <w:p w14:paraId="67B0C7FA"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 </w:t>
            </w:r>
          </w:p>
        </w:tc>
        <w:tc>
          <w:tcPr>
            <w:tcW w:w="1346" w:type="dxa"/>
            <w:hideMark/>
          </w:tcPr>
          <w:p w14:paraId="03F4BEBB" w14:textId="77777777" w:rsidR="004C3AFC" w:rsidRPr="00960138" w:rsidRDefault="004C3AFC" w:rsidP="004C3AFC">
            <w:pPr>
              <w:spacing w:after="200" w:line="360" w:lineRule="auto"/>
              <w:jc w:val="center"/>
              <w:rPr>
                <w:rFonts w:ascii="Times New Roman" w:eastAsia="Calibri" w:hAnsi="Times New Roman" w:cs="Times New Roman"/>
                <w:sz w:val="24"/>
                <w:szCs w:val="24"/>
              </w:rPr>
            </w:pPr>
            <w:r w:rsidRPr="00960138">
              <w:rPr>
                <w:rFonts w:ascii="Times New Roman" w:eastAsia="Calibri" w:hAnsi="Times New Roman" w:cs="Times New Roman"/>
                <w:sz w:val="24"/>
                <w:szCs w:val="24"/>
              </w:rPr>
              <w:t> </w:t>
            </w:r>
          </w:p>
        </w:tc>
      </w:tr>
    </w:tbl>
    <w:p w14:paraId="109F1E66" w14:textId="77777777" w:rsidR="004C3AFC" w:rsidRDefault="004C3AFC" w:rsidP="004C3AFC">
      <w:pPr>
        <w:spacing w:line="360" w:lineRule="auto"/>
        <w:jc w:val="center"/>
        <w:rPr>
          <w:rFonts w:asciiTheme="majorBidi" w:hAnsiTheme="majorBidi" w:cstheme="majorBidi"/>
          <w:sz w:val="24"/>
          <w:szCs w:val="24"/>
          <w:rtl/>
          <w:lang w:bidi="ar-DZ"/>
        </w:rPr>
      </w:pPr>
      <w:r w:rsidRPr="006B0876">
        <w:rPr>
          <w:rFonts w:asciiTheme="majorBidi" w:hAnsiTheme="majorBidi" w:cstheme="majorBidi"/>
          <w:sz w:val="24"/>
          <w:szCs w:val="24"/>
          <w:lang w:bidi="ar-DZ"/>
        </w:rPr>
        <w:t>Source: Based on results of SPSS v27</w:t>
      </w:r>
    </w:p>
    <w:p w14:paraId="435DECCC" w14:textId="77777777" w:rsidR="004C3AFC" w:rsidRDefault="004C3AFC" w:rsidP="004C3AFC">
      <w:pPr>
        <w:spacing w:after="200" w:line="360" w:lineRule="auto"/>
        <w:jc w:val="both"/>
        <w:rPr>
          <w:rFonts w:ascii="Times New Roman" w:eastAsia="Calibri" w:hAnsi="Times New Roman" w:cs="Times New Roman"/>
          <w:sz w:val="24"/>
          <w:szCs w:val="24"/>
          <w:lang w:bidi="ar-DZ"/>
        </w:rPr>
      </w:pPr>
      <w:r w:rsidRPr="00960138">
        <w:rPr>
          <w:rFonts w:ascii="Times New Roman" w:eastAsia="Calibri" w:hAnsi="Times New Roman" w:cs="Times New Roman"/>
          <w:sz w:val="24"/>
          <w:szCs w:val="24"/>
          <w:lang w:bidi="ar-DZ"/>
        </w:rPr>
        <w:t>According to the ANOVA table, the significance value is Sig. = 0.000, which is less than 0.05. This indicates that the statistical model is significant, meaning that the independent variables in the model have a meaningful impact on the dependent variable.</w:t>
      </w:r>
    </w:p>
    <w:p w14:paraId="05521B5D" w14:textId="77777777" w:rsidR="004C3AFC" w:rsidRPr="00EC4900" w:rsidRDefault="004C3AFC" w:rsidP="004C3AFC">
      <w:pPr>
        <w:spacing w:line="360" w:lineRule="auto"/>
        <w:jc w:val="both"/>
        <w:rPr>
          <w:rFonts w:asciiTheme="majorBidi" w:hAnsiTheme="majorBidi" w:cstheme="majorBidi"/>
          <w:b/>
          <w:bCs/>
          <w:sz w:val="24"/>
          <w:szCs w:val="24"/>
        </w:rPr>
      </w:pPr>
      <w:r w:rsidRPr="00EC4900">
        <w:rPr>
          <w:rFonts w:asciiTheme="majorBidi" w:hAnsiTheme="majorBidi" w:cstheme="majorBidi"/>
          <w:b/>
          <w:bCs/>
          <w:sz w:val="24"/>
          <w:szCs w:val="24"/>
        </w:rPr>
        <w:t>Regression coefficients</w:t>
      </w:r>
    </w:p>
    <w:p w14:paraId="39F07CAD" w14:textId="77777777" w:rsidR="004C3AFC" w:rsidRPr="00784D52" w:rsidRDefault="004C3AFC" w:rsidP="004C3AFC">
      <w:pPr>
        <w:spacing w:line="360" w:lineRule="auto"/>
        <w:jc w:val="center"/>
        <w:rPr>
          <w:rFonts w:asciiTheme="majorBidi" w:hAnsiTheme="majorBidi" w:cstheme="majorBidi"/>
          <w:b/>
          <w:bCs/>
          <w:sz w:val="24"/>
          <w:szCs w:val="24"/>
        </w:rPr>
      </w:pPr>
      <w:r w:rsidRPr="00784D52">
        <w:rPr>
          <w:rFonts w:asciiTheme="majorBidi" w:hAnsiTheme="majorBidi" w:cstheme="majorBidi"/>
          <w:b/>
          <w:bCs/>
          <w:sz w:val="24"/>
          <w:szCs w:val="24"/>
        </w:rPr>
        <w:t>Table</w:t>
      </w:r>
      <w:r w:rsidR="00AD2E51" w:rsidRPr="00784D52">
        <w:rPr>
          <w:rFonts w:asciiTheme="majorBidi" w:hAnsiTheme="majorBidi" w:cstheme="majorBidi"/>
          <w:b/>
          <w:bCs/>
          <w:sz w:val="24"/>
          <w:szCs w:val="24"/>
        </w:rPr>
        <w:t>34: R</w:t>
      </w:r>
      <w:r w:rsidRPr="00784D52">
        <w:rPr>
          <w:rFonts w:asciiTheme="majorBidi" w:hAnsiTheme="majorBidi" w:cstheme="majorBidi"/>
          <w:b/>
          <w:bCs/>
          <w:sz w:val="24"/>
          <w:szCs w:val="24"/>
        </w:rPr>
        <w:t>egression coefficients</w:t>
      </w:r>
    </w:p>
    <w:tbl>
      <w:tblPr>
        <w:tblStyle w:val="Grilledutableau"/>
        <w:tblW w:w="0" w:type="auto"/>
        <w:tblLook w:val="04A0" w:firstRow="1" w:lastRow="0" w:firstColumn="1" w:lastColumn="0" w:noHBand="0" w:noVBand="1"/>
      </w:tblPr>
      <w:tblGrid>
        <w:gridCol w:w="336"/>
        <w:gridCol w:w="1283"/>
        <w:gridCol w:w="1964"/>
        <w:gridCol w:w="1340"/>
        <w:gridCol w:w="1469"/>
        <w:gridCol w:w="1340"/>
        <w:gridCol w:w="1340"/>
      </w:tblGrid>
      <w:tr w:rsidR="004C3AFC" w:rsidRPr="00EC4900" w14:paraId="463DB613" w14:textId="77777777" w:rsidTr="004C3AFC">
        <w:trPr>
          <w:trHeight w:val="580"/>
        </w:trPr>
        <w:tc>
          <w:tcPr>
            <w:tcW w:w="1615" w:type="dxa"/>
            <w:gridSpan w:val="2"/>
            <w:vMerge w:val="restart"/>
            <w:hideMark/>
          </w:tcPr>
          <w:p w14:paraId="59EBD409"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Model</w:t>
            </w:r>
          </w:p>
        </w:tc>
        <w:tc>
          <w:tcPr>
            <w:tcW w:w="3304" w:type="dxa"/>
            <w:gridSpan w:val="2"/>
            <w:hideMark/>
          </w:tcPr>
          <w:p w14:paraId="47323948"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Unstandardized Coefficients</w:t>
            </w:r>
          </w:p>
        </w:tc>
        <w:tc>
          <w:tcPr>
            <w:tcW w:w="1463" w:type="dxa"/>
            <w:hideMark/>
          </w:tcPr>
          <w:p w14:paraId="6CCC5B17"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Standardized Coefficients</w:t>
            </w:r>
          </w:p>
        </w:tc>
        <w:tc>
          <w:tcPr>
            <w:tcW w:w="1340" w:type="dxa"/>
            <w:vMerge w:val="restart"/>
            <w:hideMark/>
          </w:tcPr>
          <w:p w14:paraId="76CF7CAF" w14:textId="77777777" w:rsidR="004C3AFC" w:rsidRPr="00EC4900" w:rsidRDefault="00930909"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T</w:t>
            </w:r>
          </w:p>
        </w:tc>
        <w:tc>
          <w:tcPr>
            <w:tcW w:w="1340" w:type="dxa"/>
            <w:vMerge w:val="restart"/>
            <w:hideMark/>
          </w:tcPr>
          <w:p w14:paraId="10EF452E"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Sig.</w:t>
            </w:r>
          </w:p>
        </w:tc>
      </w:tr>
      <w:tr w:rsidR="004C3AFC" w:rsidRPr="00EC4900" w14:paraId="5AC2CCDC" w14:textId="77777777" w:rsidTr="004C3AFC">
        <w:trPr>
          <w:trHeight w:val="321"/>
        </w:trPr>
        <w:tc>
          <w:tcPr>
            <w:tcW w:w="1615" w:type="dxa"/>
            <w:gridSpan w:val="2"/>
            <w:vMerge/>
            <w:hideMark/>
          </w:tcPr>
          <w:p w14:paraId="487ED1DD"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p>
        </w:tc>
        <w:tc>
          <w:tcPr>
            <w:tcW w:w="1964" w:type="dxa"/>
            <w:hideMark/>
          </w:tcPr>
          <w:p w14:paraId="4445F8C1"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B</w:t>
            </w:r>
          </w:p>
        </w:tc>
        <w:tc>
          <w:tcPr>
            <w:tcW w:w="1340" w:type="dxa"/>
            <w:hideMark/>
          </w:tcPr>
          <w:p w14:paraId="4B64EC6A"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Std. Error</w:t>
            </w:r>
          </w:p>
        </w:tc>
        <w:tc>
          <w:tcPr>
            <w:tcW w:w="1463" w:type="dxa"/>
            <w:hideMark/>
          </w:tcPr>
          <w:p w14:paraId="79CE7259"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Beta</w:t>
            </w:r>
          </w:p>
        </w:tc>
        <w:tc>
          <w:tcPr>
            <w:tcW w:w="1340" w:type="dxa"/>
            <w:vMerge/>
            <w:hideMark/>
          </w:tcPr>
          <w:p w14:paraId="0005CA5B"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p>
        </w:tc>
        <w:tc>
          <w:tcPr>
            <w:tcW w:w="1340" w:type="dxa"/>
            <w:vMerge/>
            <w:hideMark/>
          </w:tcPr>
          <w:p w14:paraId="7930A8A5"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p>
        </w:tc>
      </w:tr>
      <w:tr w:rsidR="004C3AFC" w:rsidRPr="00EC4900" w14:paraId="7B26A696" w14:textId="77777777" w:rsidTr="004C3AFC">
        <w:trPr>
          <w:trHeight w:val="340"/>
        </w:trPr>
        <w:tc>
          <w:tcPr>
            <w:tcW w:w="336" w:type="dxa"/>
            <w:vMerge w:val="restart"/>
            <w:noWrap/>
            <w:hideMark/>
          </w:tcPr>
          <w:p w14:paraId="7E39F28E"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1</w:t>
            </w:r>
          </w:p>
        </w:tc>
        <w:tc>
          <w:tcPr>
            <w:tcW w:w="1279" w:type="dxa"/>
            <w:hideMark/>
          </w:tcPr>
          <w:p w14:paraId="101B1B3D"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(Constant)</w:t>
            </w:r>
          </w:p>
        </w:tc>
        <w:tc>
          <w:tcPr>
            <w:tcW w:w="1964" w:type="dxa"/>
            <w:noWrap/>
            <w:hideMark/>
          </w:tcPr>
          <w:p w14:paraId="7AF0AB21"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1.418</w:t>
            </w:r>
          </w:p>
        </w:tc>
        <w:tc>
          <w:tcPr>
            <w:tcW w:w="1340" w:type="dxa"/>
            <w:noWrap/>
            <w:hideMark/>
          </w:tcPr>
          <w:p w14:paraId="7DE20520"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0.343</w:t>
            </w:r>
          </w:p>
        </w:tc>
        <w:tc>
          <w:tcPr>
            <w:tcW w:w="1463" w:type="dxa"/>
            <w:hideMark/>
          </w:tcPr>
          <w:p w14:paraId="62EB8B71"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 </w:t>
            </w:r>
          </w:p>
        </w:tc>
        <w:tc>
          <w:tcPr>
            <w:tcW w:w="1340" w:type="dxa"/>
            <w:noWrap/>
            <w:hideMark/>
          </w:tcPr>
          <w:p w14:paraId="015160C5"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4.140</w:t>
            </w:r>
          </w:p>
        </w:tc>
        <w:tc>
          <w:tcPr>
            <w:tcW w:w="1340" w:type="dxa"/>
            <w:noWrap/>
            <w:hideMark/>
          </w:tcPr>
          <w:p w14:paraId="29FA1C91"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0.000</w:t>
            </w:r>
          </w:p>
        </w:tc>
      </w:tr>
      <w:tr w:rsidR="004C3AFC" w:rsidRPr="00EC4900" w14:paraId="0F9F3151" w14:textId="77777777" w:rsidTr="004C3AFC">
        <w:trPr>
          <w:trHeight w:val="340"/>
        </w:trPr>
        <w:tc>
          <w:tcPr>
            <w:tcW w:w="336" w:type="dxa"/>
            <w:vMerge/>
            <w:hideMark/>
          </w:tcPr>
          <w:p w14:paraId="14D1D1E0"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p>
        </w:tc>
        <w:tc>
          <w:tcPr>
            <w:tcW w:w="1279" w:type="dxa"/>
            <w:hideMark/>
          </w:tcPr>
          <w:p w14:paraId="506D4688"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Doctor</w:t>
            </w:r>
          </w:p>
        </w:tc>
        <w:tc>
          <w:tcPr>
            <w:tcW w:w="1964" w:type="dxa"/>
            <w:noWrap/>
            <w:hideMark/>
          </w:tcPr>
          <w:p w14:paraId="0B37A62D"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0.143</w:t>
            </w:r>
          </w:p>
        </w:tc>
        <w:tc>
          <w:tcPr>
            <w:tcW w:w="1340" w:type="dxa"/>
            <w:noWrap/>
            <w:hideMark/>
          </w:tcPr>
          <w:p w14:paraId="70EECCDC"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0.095</w:t>
            </w:r>
          </w:p>
        </w:tc>
        <w:tc>
          <w:tcPr>
            <w:tcW w:w="1463" w:type="dxa"/>
            <w:noWrap/>
            <w:hideMark/>
          </w:tcPr>
          <w:p w14:paraId="1435FCD3"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0.139</w:t>
            </w:r>
          </w:p>
        </w:tc>
        <w:tc>
          <w:tcPr>
            <w:tcW w:w="1340" w:type="dxa"/>
            <w:noWrap/>
            <w:hideMark/>
          </w:tcPr>
          <w:p w14:paraId="7630E984"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1.506</w:t>
            </w:r>
          </w:p>
        </w:tc>
        <w:tc>
          <w:tcPr>
            <w:tcW w:w="1340" w:type="dxa"/>
            <w:noWrap/>
            <w:hideMark/>
          </w:tcPr>
          <w:p w14:paraId="4D7B5601"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0.135</w:t>
            </w:r>
          </w:p>
        </w:tc>
      </w:tr>
      <w:tr w:rsidR="004C3AFC" w:rsidRPr="00EC4900" w14:paraId="2ACE9319" w14:textId="77777777" w:rsidTr="004C3AFC">
        <w:trPr>
          <w:trHeight w:val="340"/>
        </w:trPr>
        <w:tc>
          <w:tcPr>
            <w:tcW w:w="336" w:type="dxa"/>
            <w:vMerge/>
            <w:hideMark/>
          </w:tcPr>
          <w:p w14:paraId="6933B8CE"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p>
        </w:tc>
        <w:tc>
          <w:tcPr>
            <w:tcW w:w="1279" w:type="dxa"/>
            <w:hideMark/>
          </w:tcPr>
          <w:p w14:paraId="0045A283"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Pharmacist</w:t>
            </w:r>
          </w:p>
        </w:tc>
        <w:tc>
          <w:tcPr>
            <w:tcW w:w="1964" w:type="dxa"/>
            <w:noWrap/>
            <w:hideMark/>
          </w:tcPr>
          <w:p w14:paraId="0A782FBE"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0.265</w:t>
            </w:r>
          </w:p>
        </w:tc>
        <w:tc>
          <w:tcPr>
            <w:tcW w:w="1340" w:type="dxa"/>
            <w:noWrap/>
            <w:hideMark/>
          </w:tcPr>
          <w:p w14:paraId="3FCC4FAF"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0.085</w:t>
            </w:r>
          </w:p>
        </w:tc>
        <w:tc>
          <w:tcPr>
            <w:tcW w:w="1463" w:type="dxa"/>
            <w:noWrap/>
            <w:hideMark/>
          </w:tcPr>
          <w:p w14:paraId="1C19D59E"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0.289</w:t>
            </w:r>
          </w:p>
        </w:tc>
        <w:tc>
          <w:tcPr>
            <w:tcW w:w="1340" w:type="dxa"/>
            <w:noWrap/>
            <w:hideMark/>
          </w:tcPr>
          <w:p w14:paraId="2624CBEB"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3.125</w:t>
            </w:r>
          </w:p>
        </w:tc>
        <w:tc>
          <w:tcPr>
            <w:tcW w:w="1340" w:type="dxa"/>
            <w:noWrap/>
            <w:hideMark/>
          </w:tcPr>
          <w:p w14:paraId="6CAFAEB7"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0.002</w:t>
            </w:r>
          </w:p>
        </w:tc>
      </w:tr>
    </w:tbl>
    <w:p w14:paraId="51EE0038" w14:textId="77777777" w:rsidR="004C3AFC" w:rsidRDefault="004C3AFC" w:rsidP="004C3AFC">
      <w:pPr>
        <w:spacing w:line="360" w:lineRule="auto"/>
        <w:jc w:val="center"/>
        <w:rPr>
          <w:rFonts w:asciiTheme="majorBidi" w:hAnsiTheme="majorBidi" w:cstheme="majorBidi"/>
          <w:sz w:val="24"/>
          <w:szCs w:val="24"/>
          <w:rtl/>
          <w:lang w:bidi="ar-DZ"/>
        </w:rPr>
      </w:pPr>
      <w:r w:rsidRPr="006B0876">
        <w:rPr>
          <w:rFonts w:asciiTheme="majorBidi" w:hAnsiTheme="majorBidi" w:cstheme="majorBidi"/>
          <w:sz w:val="24"/>
          <w:szCs w:val="24"/>
          <w:lang w:bidi="ar-DZ"/>
        </w:rPr>
        <w:t>Source: Based on results of SPSS v27</w:t>
      </w:r>
    </w:p>
    <w:p w14:paraId="328B51E4"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From the results of the previous table, we observe that the model which expresses the relationship between doctor’s recommendation, pharmacist’s advice, and trust in generic drugs is a linear regression model, expressed by the following equation:</w:t>
      </w:r>
    </w:p>
    <w:p w14:paraId="25D160BC" w14:textId="77777777" w:rsidR="004C3AFC" w:rsidRPr="00EC4900" w:rsidRDefault="004C3AFC" w:rsidP="004C3AFC">
      <w:pPr>
        <w:spacing w:after="200" w:line="360" w:lineRule="auto"/>
        <w:jc w:val="center"/>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Y=0.143×X1+0.265×X2+1.418</w:t>
      </w:r>
    </w:p>
    <w:p w14:paraId="6C78DC05" w14:textId="77777777" w:rsidR="004C3AFC" w:rsidRPr="00EC4900" w:rsidRDefault="004C3AFC" w:rsidP="004C3AFC">
      <w:p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Where:</w:t>
      </w:r>
    </w:p>
    <w:p w14:paraId="739D8FD8" w14:textId="77777777" w:rsidR="004C3AFC" w:rsidRPr="00EC4900" w:rsidRDefault="004C3AFC" w:rsidP="00793118">
      <w:pPr>
        <w:numPr>
          <w:ilvl w:val="0"/>
          <w:numId w:val="38"/>
        </w:num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Y represents the dependent variable (trust in generic drugs),</w:t>
      </w:r>
    </w:p>
    <w:p w14:paraId="7EA43E30" w14:textId="77777777" w:rsidR="004C3AFC" w:rsidRPr="00EC4900" w:rsidRDefault="004C3AFC" w:rsidP="00793118">
      <w:pPr>
        <w:numPr>
          <w:ilvl w:val="0"/>
          <w:numId w:val="38"/>
        </w:num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X₁ is the independent variable (doctor’s recommendation),</w:t>
      </w:r>
    </w:p>
    <w:p w14:paraId="7DF2A6DA" w14:textId="77777777" w:rsidR="004C3AFC" w:rsidRPr="00EC4900" w:rsidRDefault="004C3AFC" w:rsidP="00793118">
      <w:pPr>
        <w:numPr>
          <w:ilvl w:val="0"/>
          <w:numId w:val="38"/>
        </w:num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X₂ is the independent variable (pharmacist’s advice),</w:t>
      </w:r>
    </w:p>
    <w:p w14:paraId="60F7FD4B" w14:textId="77777777" w:rsidR="004C3AFC" w:rsidRPr="00EC4900" w:rsidRDefault="004C3AFC" w:rsidP="00793118">
      <w:pPr>
        <w:numPr>
          <w:ilvl w:val="0"/>
          <w:numId w:val="38"/>
        </w:num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lastRenderedPageBreak/>
        <w:t>0.143 is the unstandardized coefficient (β₁) for doctor,</w:t>
      </w:r>
    </w:p>
    <w:p w14:paraId="24BD0914" w14:textId="77777777" w:rsidR="004C3AFC" w:rsidRPr="00EC4900" w:rsidRDefault="004C3AFC" w:rsidP="00793118">
      <w:pPr>
        <w:numPr>
          <w:ilvl w:val="0"/>
          <w:numId w:val="38"/>
        </w:num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0.265 is the unstandardized coefficient (β₂) for pharmacist,</w:t>
      </w:r>
    </w:p>
    <w:p w14:paraId="03120E26" w14:textId="77777777" w:rsidR="004C3AFC" w:rsidRDefault="004C3AFC" w:rsidP="00793118">
      <w:pPr>
        <w:numPr>
          <w:ilvl w:val="0"/>
          <w:numId w:val="38"/>
        </w:numPr>
        <w:spacing w:after="200" w:line="360" w:lineRule="auto"/>
        <w:jc w:val="both"/>
        <w:rPr>
          <w:rFonts w:ascii="Times New Roman" w:eastAsia="Calibri" w:hAnsi="Times New Roman" w:cs="Times New Roman"/>
          <w:sz w:val="24"/>
          <w:szCs w:val="24"/>
          <w:lang w:bidi="ar-DZ"/>
        </w:rPr>
      </w:pPr>
      <w:r w:rsidRPr="00EC4900">
        <w:rPr>
          <w:rFonts w:ascii="Times New Roman" w:eastAsia="Calibri" w:hAnsi="Times New Roman" w:cs="Times New Roman"/>
          <w:sz w:val="24"/>
          <w:szCs w:val="24"/>
          <w:lang w:bidi="ar-DZ"/>
        </w:rPr>
        <w:t>And 1.418 is the constant (intercept) of the regression model.</w:t>
      </w:r>
    </w:p>
    <w:p w14:paraId="66B57F06" w14:textId="77777777" w:rsidR="004C3AFC" w:rsidRDefault="004C3AFC" w:rsidP="00793118">
      <w:pPr>
        <w:pStyle w:val="Paragraphedeliste"/>
        <w:numPr>
          <w:ilvl w:val="0"/>
          <w:numId w:val="37"/>
        </w:numPr>
        <w:spacing w:after="200" w:line="360" w:lineRule="auto"/>
        <w:jc w:val="both"/>
        <w:rPr>
          <w:rFonts w:ascii="Times New Roman" w:eastAsia="Calibri" w:hAnsi="Times New Roman" w:cs="Times New Roman"/>
          <w:sz w:val="24"/>
          <w:szCs w:val="24"/>
          <w:lang w:bidi="ar-DZ"/>
        </w:rPr>
      </w:pPr>
      <w:r w:rsidRPr="006B11C9">
        <w:rPr>
          <w:rFonts w:ascii="Times New Roman" w:eastAsia="Calibri" w:hAnsi="Times New Roman" w:cs="Times New Roman"/>
          <w:b/>
          <w:bCs/>
          <w:sz w:val="24"/>
          <w:szCs w:val="24"/>
          <w:lang w:bidi="ar-DZ"/>
        </w:rPr>
        <w:t>H3:</w:t>
      </w:r>
      <w:r w:rsidRPr="006B11C9">
        <w:rPr>
          <w:rFonts w:ascii="Times New Roman" w:eastAsia="Calibri" w:hAnsi="Times New Roman" w:cs="Times New Roman"/>
          <w:sz w:val="24"/>
          <w:szCs w:val="24"/>
          <w:lang w:bidi="ar-DZ"/>
        </w:rPr>
        <w:t xml:space="preserve"> </w:t>
      </w:r>
      <w:r w:rsidRPr="00A304CA">
        <w:rPr>
          <w:rFonts w:ascii="Times New Roman" w:eastAsia="Calibri" w:hAnsi="Times New Roman" w:cs="Times New Roman"/>
          <w:b/>
          <w:bCs/>
          <w:sz w:val="24"/>
          <w:szCs w:val="24"/>
          <w:lang w:bidi="ar-DZ"/>
        </w:rPr>
        <w:t>Price and personal experience are key factors that strongly shape Algerian consumers' trust in generic drugs.</w:t>
      </w:r>
    </w:p>
    <w:p w14:paraId="5BD7045D" w14:textId="77777777" w:rsidR="00AD2E51" w:rsidRDefault="00AD2E51" w:rsidP="00793118">
      <w:pPr>
        <w:pStyle w:val="Paragraphedeliste"/>
        <w:numPr>
          <w:ilvl w:val="0"/>
          <w:numId w:val="37"/>
        </w:numPr>
        <w:spacing w:after="200" w:line="360" w:lineRule="auto"/>
        <w:jc w:val="both"/>
        <w:rPr>
          <w:rFonts w:ascii="Times New Roman" w:eastAsia="Calibri" w:hAnsi="Times New Roman" w:cs="Times New Roman"/>
          <w:sz w:val="24"/>
          <w:szCs w:val="24"/>
          <w:lang w:bidi="ar-DZ"/>
        </w:rPr>
      </w:pPr>
    </w:p>
    <w:p w14:paraId="62CF45F0" w14:textId="77777777" w:rsidR="004C3AFC" w:rsidRPr="006B0876" w:rsidRDefault="004C3AFC" w:rsidP="004C3AFC">
      <w:pPr>
        <w:spacing w:line="360" w:lineRule="auto"/>
        <w:jc w:val="both"/>
        <w:rPr>
          <w:rFonts w:asciiTheme="majorBidi" w:hAnsiTheme="majorBidi" w:cstheme="majorBidi"/>
          <w:b/>
          <w:bCs/>
          <w:sz w:val="24"/>
          <w:szCs w:val="24"/>
        </w:rPr>
      </w:pPr>
      <w:bookmarkStart w:id="128" w:name="_Hlk200568521"/>
      <w:r w:rsidRPr="006B0876">
        <w:rPr>
          <w:rFonts w:asciiTheme="majorBidi" w:hAnsiTheme="majorBidi" w:cstheme="majorBidi"/>
          <w:b/>
          <w:bCs/>
          <w:sz w:val="24"/>
          <w:szCs w:val="24"/>
        </w:rPr>
        <w:t>Correlation coefficient (R square) (R-square)</w:t>
      </w:r>
    </w:p>
    <w:p w14:paraId="44BB0671" w14:textId="77777777" w:rsidR="004C3AFC" w:rsidRPr="00AD2E51" w:rsidRDefault="004C3AFC" w:rsidP="004C3AFC">
      <w:pPr>
        <w:spacing w:line="360" w:lineRule="auto"/>
        <w:jc w:val="center"/>
        <w:rPr>
          <w:rFonts w:asciiTheme="majorBidi" w:hAnsiTheme="majorBidi" w:cstheme="majorBidi"/>
          <w:b/>
          <w:bCs/>
          <w:sz w:val="24"/>
          <w:szCs w:val="24"/>
          <w:rtl/>
        </w:rPr>
      </w:pPr>
      <w:r w:rsidRPr="00AD2E51">
        <w:rPr>
          <w:rFonts w:asciiTheme="majorBidi" w:hAnsiTheme="majorBidi" w:cstheme="majorBidi"/>
          <w:b/>
          <w:bCs/>
          <w:sz w:val="24"/>
          <w:szCs w:val="24"/>
        </w:rPr>
        <w:t>Table</w:t>
      </w:r>
      <w:r w:rsidR="00AD2E51" w:rsidRPr="00AD2E51">
        <w:rPr>
          <w:rFonts w:asciiTheme="majorBidi" w:hAnsiTheme="majorBidi" w:cstheme="majorBidi"/>
          <w:b/>
          <w:bCs/>
          <w:sz w:val="24"/>
          <w:szCs w:val="24"/>
        </w:rPr>
        <w:t>35</w:t>
      </w:r>
      <w:r w:rsidRPr="00AD2E51">
        <w:rPr>
          <w:rFonts w:asciiTheme="majorBidi" w:hAnsiTheme="majorBidi" w:cstheme="majorBidi"/>
          <w:b/>
          <w:bCs/>
          <w:sz w:val="24"/>
          <w:szCs w:val="24"/>
        </w:rPr>
        <w:t>: Correlation coefficient</w:t>
      </w:r>
      <w:r w:rsidR="006345C2">
        <w:rPr>
          <w:rFonts w:asciiTheme="majorBidi" w:hAnsiTheme="majorBidi" w:cstheme="majorBidi"/>
          <w:b/>
          <w:bCs/>
          <w:sz w:val="24"/>
          <w:szCs w:val="24"/>
        </w:rPr>
        <w:t xml:space="preserve"> 2</w:t>
      </w:r>
    </w:p>
    <w:tbl>
      <w:tblPr>
        <w:tblStyle w:val="Grilledutableau"/>
        <w:tblW w:w="0" w:type="auto"/>
        <w:tblLook w:val="04A0" w:firstRow="1" w:lastRow="0" w:firstColumn="1" w:lastColumn="0" w:noHBand="0" w:noVBand="1"/>
      </w:tblPr>
      <w:tblGrid>
        <w:gridCol w:w="1165"/>
        <w:gridCol w:w="1080"/>
        <w:gridCol w:w="1260"/>
        <w:gridCol w:w="2430"/>
        <w:gridCol w:w="3127"/>
      </w:tblGrid>
      <w:tr w:rsidR="004C3AFC" w:rsidRPr="00EC6A15" w14:paraId="64C095FE" w14:textId="77777777" w:rsidTr="004C3AFC">
        <w:trPr>
          <w:trHeight w:val="580"/>
        </w:trPr>
        <w:tc>
          <w:tcPr>
            <w:tcW w:w="1165" w:type="dxa"/>
            <w:hideMark/>
          </w:tcPr>
          <w:bookmarkEnd w:id="128"/>
          <w:p w14:paraId="55F2F95D" w14:textId="77777777" w:rsidR="004C3AFC" w:rsidRPr="006B11C9" w:rsidRDefault="004C3AFC" w:rsidP="004C3AFC">
            <w:pPr>
              <w:spacing w:after="200" w:line="360" w:lineRule="auto"/>
              <w:jc w:val="center"/>
              <w:rPr>
                <w:rFonts w:ascii="Times New Roman" w:eastAsia="Calibri" w:hAnsi="Times New Roman" w:cs="Times New Roman"/>
                <w:sz w:val="24"/>
                <w:szCs w:val="24"/>
                <w:lang w:bidi="ar-DZ"/>
              </w:rPr>
            </w:pPr>
            <w:r w:rsidRPr="006B11C9">
              <w:rPr>
                <w:rFonts w:ascii="Times New Roman" w:eastAsia="Calibri" w:hAnsi="Times New Roman" w:cs="Times New Roman"/>
                <w:sz w:val="24"/>
                <w:szCs w:val="24"/>
                <w:lang w:bidi="ar-DZ"/>
              </w:rPr>
              <w:t>Model</w:t>
            </w:r>
          </w:p>
        </w:tc>
        <w:tc>
          <w:tcPr>
            <w:tcW w:w="1080" w:type="dxa"/>
            <w:hideMark/>
          </w:tcPr>
          <w:p w14:paraId="6555363B" w14:textId="77777777" w:rsidR="004C3AFC" w:rsidRPr="006B11C9" w:rsidRDefault="004C3AFC" w:rsidP="004C3AFC">
            <w:pPr>
              <w:spacing w:after="200" w:line="360" w:lineRule="auto"/>
              <w:jc w:val="center"/>
              <w:rPr>
                <w:rFonts w:ascii="Times New Roman" w:eastAsia="Calibri" w:hAnsi="Times New Roman" w:cs="Times New Roman"/>
                <w:sz w:val="24"/>
                <w:szCs w:val="24"/>
                <w:lang w:bidi="ar-DZ"/>
              </w:rPr>
            </w:pPr>
            <w:r w:rsidRPr="006B11C9">
              <w:rPr>
                <w:rFonts w:ascii="Times New Roman" w:eastAsia="Calibri" w:hAnsi="Times New Roman" w:cs="Times New Roman"/>
                <w:sz w:val="24"/>
                <w:szCs w:val="24"/>
                <w:lang w:bidi="ar-DZ"/>
              </w:rPr>
              <w:t>R</w:t>
            </w:r>
          </w:p>
        </w:tc>
        <w:tc>
          <w:tcPr>
            <w:tcW w:w="1260" w:type="dxa"/>
            <w:hideMark/>
          </w:tcPr>
          <w:p w14:paraId="110E6049" w14:textId="77777777" w:rsidR="004C3AFC" w:rsidRPr="006B11C9" w:rsidRDefault="004C3AFC" w:rsidP="004C3AFC">
            <w:pPr>
              <w:spacing w:after="200" w:line="360" w:lineRule="auto"/>
              <w:jc w:val="center"/>
              <w:rPr>
                <w:rFonts w:ascii="Times New Roman" w:eastAsia="Calibri" w:hAnsi="Times New Roman" w:cs="Times New Roman"/>
                <w:sz w:val="24"/>
                <w:szCs w:val="24"/>
                <w:lang w:bidi="ar-DZ"/>
              </w:rPr>
            </w:pPr>
            <w:r w:rsidRPr="006B11C9">
              <w:rPr>
                <w:rFonts w:ascii="Times New Roman" w:eastAsia="Calibri" w:hAnsi="Times New Roman" w:cs="Times New Roman"/>
                <w:sz w:val="24"/>
                <w:szCs w:val="24"/>
                <w:lang w:bidi="ar-DZ"/>
              </w:rPr>
              <w:t>R Square</w:t>
            </w:r>
          </w:p>
        </w:tc>
        <w:tc>
          <w:tcPr>
            <w:tcW w:w="2430" w:type="dxa"/>
            <w:hideMark/>
          </w:tcPr>
          <w:p w14:paraId="6F9084BE" w14:textId="77777777" w:rsidR="004C3AFC" w:rsidRPr="006B11C9" w:rsidRDefault="004C3AFC" w:rsidP="004C3AFC">
            <w:pPr>
              <w:spacing w:after="200" w:line="360" w:lineRule="auto"/>
              <w:jc w:val="center"/>
              <w:rPr>
                <w:rFonts w:ascii="Times New Roman" w:eastAsia="Calibri" w:hAnsi="Times New Roman" w:cs="Times New Roman"/>
                <w:sz w:val="24"/>
                <w:szCs w:val="24"/>
                <w:lang w:bidi="ar-DZ"/>
              </w:rPr>
            </w:pPr>
            <w:r w:rsidRPr="006B11C9">
              <w:rPr>
                <w:rFonts w:ascii="Times New Roman" w:eastAsia="Calibri" w:hAnsi="Times New Roman" w:cs="Times New Roman"/>
                <w:sz w:val="24"/>
                <w:szCs w:val="24"/>
                <w:lang w:bidi="ar-DZ"/>
              </w:rPr>
              <w:t>Adjusted R Square</w:t>
            </w:r>
          </w:p>
        </w:tc>
        <w:tc>
          <w:tcPr>
            <w:tcW w:w="3127" w:type="dxa"/>
            <w:hideMark/>
          </w:tcPr>
          <w:p w14:paraId="16415E05" w14:textId="77777777" w:rsidR="004C3AFC" w:rsidRPr="006B11C9" w:rsidRDefault="004C3AFC" w:rsidP="004C3AFC">
            <w:pPr>
              <w:spacing w:after="200" w:line="360" w:lineRule="auto"/>
              <w:jc w:val="center"/>
              <w:rPr>
                <w:rFonts w:ascii="Times New Roman" w:eastAsia="Calibri" w:hAnsi="Times New Roman" w:cs="Times New Roman"/>
                <w:sz w:val="24"/>
                <w:szCs w:val="24"/>
                <w:lang w:bidi="ar-DZ"/>
              </w:rPr>
            </w:pPr>
            <w:r w:rsidRPr="006B11C9">
              <w:rPr>
                <w:rFonts w:ascii="Times New Roman" w:eastAsia="Calibri" w:hAnsi="Times New Roman" w:cs="Times New Roman"/>
                <w:sz w:val="24"/>
                <w:szCs w:val="24"/>
                <w:lang w:bidi="ar-DZ"/>
              </w:rPr>
              <w:t>Std. Error of the Estimate</w:t>
            </w:r>
          </w:p>
        </w:tc>
      </w:tr>
      <w:tr w:rsidR="004C3AFC" w:rsidRPr="006B11C9" w14:paraId="3F94E9C6" w14:textId="77777777" w:rsidTr="004C3AFC">
        <w:trPr>
          <w:trHeight w:val="360"/>
        </w:trPr>
        <w:tc>
          <w:tcPr>
            <w:tcW w:w="1165" w:type="dxa"/>
            <w:noWrap/>
            <w:hideMark/>
          </w:tcPr>
          <w:p w14:paraId="4B47299C" w14:textId="77777777" w:rsidR="004C3AFC" w:rsidRPr="006B11C9" w:rsidRDefault="004C3AFC" w:rsidP="004C3AFC">
            <w:pPr>
              <w:spacing w:after="200" w:line="360" w:lineRule="auto"/>
              <w:jc w:val="center"/>
              <w:rPr>
                <w:rFonts w:ascii="Times New Roman" w:eastAsia="Calibri" w:hAnsi="Times New Roman" w:cs="Times New Roman"/>
                <w:sz w:val="24"/>
                <w:szCs w:val="24"/>
                <w:lang w:bidi="ar-DZ"/>
              </w:rPr>
            </w:pPr>
            <w:r w:rsidRPr="006B11C9">
              <w:rPr>
                <w:rFonts w:ascii="Times New Roman" w:eastAsia="Calibri" w:hAnsi="Times New Roman" w:cs="Times New Roman"/>
                <w:sz w:val="24"/>
                <w:szCs w:val="24"/>
                <w:lang w:bidi="ar-DZ"/>
              </w:rPr>
              <w:t>1</w:t>
            </w:r>
          </w:p>
        </w:tc>
        <w:tc>
          <w:tcPr>
            <w:tcW w:w="1080" w:type="dxa"/>
            <w:noWrap/>
            <w:hideMark/>
          </w:tcPr>
          <w:p w14:paraId="04141493" w14:textId="77777777" w:rsidR="004C3AFC" w:rsidRPr="006B11C9" w:rsidRDefault="004C3AFC" w:rsidP="004C3AFC">
            <w:pPr>
              <w:spacing w:after="200" w:line="360" w:lineRule="auto"/>
              <w:jc w:val="center"/>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0</w:t>
            </w:r>
            <w:r w:rsidRPr="006B11C9">
              <w:rPr>
                <w:rFonts w:ascii="Times New Roman" w:eastAsia="Calibri" w:hAnsi="Times New Roman" w:cs="Times New Roman"/>
                <w:sz w:val="24"/>
                <w:szCs w:val="24"/>
                <w:lang w:bidi="ar-DZ"/>
              </w:rPr>
              <w:t>.203</w:t>
            </w:r>
          </w:p>
        </w:tc>
        <w:tc>
          <w:tcPr>
            <w:tcW w:w="1260" w:type="dxa"/>
            <w:noWrap/>
            <w:hideMark/>
          </w:tcPr>
          <w:p w14:paraId="11660925" w14:textId="77777777" w:rsidR="004C3AFC" w:rsidRPr="006B11C9" w:rsidRDefault="004C3AFC" w:rsidP="004C3AFC">
            <w:pPr>
              <w:spacing w:after="200" w:line="360" w:lineRule="auto"/>
              <w:jc w:val="center"/>
              <w:rPr>
                <w:rFonts w:ascii="Times New Roman" w:eastAsia="Calibri" w:hAnsi="Times New Roman" w:cs="Times New Roman"/>
                <w:sz w:val="24"/>
                <w:szCs w:val="24"/>
                <w:lang w:bidi="ar-DZ"/>
              </w:rPr>
            </w:pPr>
            <w:r w:rsidRPr="006B11C9">
              <w:rPr>
                <w:rFonts w:ascii="Times New Roman" w:eastAsia="Calibri" w:hAnsi="Times New Roman" w:cs="Times New Roman"/>
                <w:sz w:val="24"/>
                <w:szCs w:val="24"/>
                <w:lang w:bidi="ar-DZ"/>
              </w:rPr>
              <w:t>0.041</w:t>
            </w:r>
          </w:p>
        </w:tc>
        <w:tc>
          <w:tcPr>
            <w:tcW w:w="2430" w:type="dxa"/>
            <w:noWrap/>
            <w:hideMark/>
          </w:tcPr>
          <w:p w14:paraId="12799DB2" w14:textId="77777777" w:rsidR="004C3AFC" w:rsidRPr="006B11C9" w:rsidRDefault="004C3AFC" w:rsidP="004C3AFC">
            <w:pPr>
              <w:spacing w:after="200" w:line="360" w:lineRule="auto"/>
              <w:jc w:val="center"/>
              <w:rPr>
                <w:rFonts w:ascii="Times New Roman" w:eastAsia="Calibri" w:hAnsi="Times New Roman" w:cs="Times New Roman"/>
                <w:sz w:val="24"/>
                <w:szCs w:val="24"/>
                <w:lang w:bidi="ar-DZ"/>
              </w:rPr>
            </w:pPr>
            <w:r w:rsidRPr="006B11C9">
              <w:rPr>
                <w:rFonts w:ascii="Times New Roman" w:eastAsia="Calibri" w:hAnsi="Times New Roman" w:cs="Times New Roman"/>
                <w:sz w:val="24"/>
                <w:szCs w:val="24"/>
                <w:lang w:bidi="ar-DZ"/>
              </w:rPr>
              <w:t>0.026</w:t>
            </w:r>
          </w:p>
        </w:tc>
        <w:tc>
          <w:tcPr>
            <w:tcW w:w="3127" w:type="dxa"/>
            <w:noWrap/>
            <w:hideMark/>
          </w:tcPr>
          <w:p w14:paraId="5EA3738E" w14:textId="77777777" w:rsidR="004C3AFC" w:rsidRPr="006B11C9" w:rsidRDefault="004C3AFC" w:rsidP="004C3AFC">
            <w:pPr>
              <w:spacing w:after="200" w:line="360" w:lineRule="auto"/>
              <w:jc w:val="center"/>
              <w:rPr>
                <w:rFonts w:ascii="Times New Roman" w:eastAsia="Calibri" w:hAnsi="Times New Roman" w:cs="Times New Roman"/>
                <w:sz w:val="24"/>
                <w:szCs w:val="24"/>
                <w:lang w:bidi="ar-DZ"/>
              </w:rPr>
            </w:pPr>
            <w:r w:rsidRPr="006B11C9">
              <w:rPr>
                <w:rFonts w:ascii="Times New Roman" w:eastAsia="Calibri" w:hAnsi="Times New Roman" w:cs="Times New Roman"/>
                <w:sz w:val="24"/>
                <w:szCs w:val="24"/>
                <w:lang w:bidi="ar-DZ"/>
              </w:rPr>
              <w:t>1.06673</w:t>
            </w:r>
          </w:p>
        </w:tc>
      </w:tr>
    </w:tbl>
    <w:p w14:paraId="4ED92CF1" w14:textId="77777777" w:rsidR="004C3AFC" w:rsidRDefault="004C3AFC" w:rsidP="004C3AFC">
      <w:pPr>
        <w:spacing w:line="360" w:lineRule="auto"/>
        <w:jc w:val="center"/>
        <w:rPr>
          <w:rFonts w:asciiTheme="majorBidi" w:hAnsiTheme="majorBidi" w:cstheme="majorBidi"/>
          <w:sz w:val="24"/>
          <w:szCs w:val="24"/>
          <w:rtl/>
          <w:lang w:bidi="ar-DZ"/>
        </w:rPr>
      </w:pPr>
      <w:r w:rsidRPr="006B0876">
        <w:rPr>
          <w:rFonts w:asciiTheme="majorBidi" w:hAnsiTheme="majorBidi" w:cstheme="majorBidi"/>
          <w:sz w:val="24"/>
          <w:szCs w:val="24"/>
          <w:lang w:bidi="ar-DZ"/>
        </w:rPr>
        <w:t>Source: Based on results of SPSS v27</w:t>
      </w:r>
    </w:p>
    <w:p w14:paraId="7C9DF57C" w14:textId="77777777" w:rsidR="004C3AFC" w:rsidRPr="003320CA" w:rsidRDefault="004C3AFC" w:rsidP="004C3AFC">
      <w:pPr>
        <w:spacing w:after="200" w:line="360" w:lineRule="auto"/>
        <w:jc w:val="both"/>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From the results of the table, we observe that the coefficient of determination is R² = 0.041, which means that price and personal experience together explain only 4.1% of the variation in trust in generic drugs. This indicates a very weak explanatory power of the model.</w:t>
      </w:r>
    </w:p>
    <w:p w14:paraId="52DF9161" w14:textId="77777777" w:rsidR="004C3AFC" w:rsidRPr="003320CA" w:rsidRDefault="004C3AFC" w:rsidP="004C3AFC">
      <w:pPr>
        <w:spacing w:after="200" w:line="360" w:lineRule="auto"/>
        <w:jc w:val="both"/>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The correlation coefficient R = 0.203 shows a weak direct relationship between the independent variables (price and personal experience) and the dependent variable (trust in generic drugs) with a correlation rate of 20.3%.</w:t>
      </w:r>
    </w:p>
    <w:p w14:paraId="65D90F7A" w14:textId="77777777" w:rsidR="004C3AFC" w:rsidRPr="00960138" w:rsidRDefault="004C3AFC" w:rsidP="004C3AFC">
      <w:pPr>
        <w:spacing w:after="200" w:line="360" w:lineRule="auto"/>
        <w:jc w:val="both"/>
        <w:rPr>
          <w:rFonts w:ascii="Times New Roman" w:eastAsia="Calibri" w:hAnsi="Times New Roman" w:cs="Times New Roman"/>
          <w:b/>
          <w:bCs/>
          <w:sz w:val="24"/>
          <w:szCs w:val="24"/>
        </w:rPr>
      </w:pPr>
      <w:r w:rsidRPr="00960138">
        <w:rPr>
          <w:rFonts w:ascii="Times New Roman" w:eastAsia="Calibri" w:hAnsi="Times New Roman" w:cs="Times New Roman"/>
          <w:b/>
          <w:bCs/>
          <w:sz w:val="24"/>
          <w:szCs w:val="24"/>
        </w:rPr>
        <w:t>Analysis of variance ANOVA</w:t>
      </w:r>
    </w:p>
    <w:p w14:paraId="5333A1F9" w14:textId="77777777" w:rsidR="004C3AFC" w:rsidRPr="00AD2E51" w:rsidRDefault="004C3AFC" w:rsidP="004C3AFC">
      <w:pPr>
        <w:spacing w:after="200" w:line="360" w:lineRule="auto"/>
        <w:jc w:val="center"/>
        <w:rPr>
          <w:rFonts w:ascii="Times New Roman" w:eastAsia="Calibri" w:hAnsi="Times New Roman" w:cs="Times New Roman"/>
          <w:b/>
          <w:bCs/>
          <w:sz w:val="24"/>
          <w:szCs w:val="24"/>
        </w:rPr>
      </w:pPr>
      <w:r w:rsidRPr="00AD2E51">
        <w:rPr>
          <w:rFonts w:ascii="Times New Roman" w:eastAsia="Calibri" w:hAnsi="Times New Roman" w:cs="Times New Roman"/>
          <w:b/>
          <w:bCs/>
          <w:sz w:val="24"/>
          <w:szCs w:val="24"/>
        </w:rPr>
        <w:t>Table</w:t>
      </w:r>
      <w:r w:rsidR="00AD2E51" w:rsidRPr="00AD2E51">
        <w:rPr>
          <w:rFonts w:ascii="Times New Roman" w:eastAsia="Calibri" w:hAnsi="Times New Roman" w:cs="Times New Roman"/>
          <w:b/>
          <w:bCs/>
          <w:sz w:val="24"/>
          <w:szCs w:val="24"/>
        </w:rPr>
        <w:t>36</w:t>
      </w:r>
      <w:r w:rsidRPr="00AD2E51">
        <w:rPr>
          <w:rFonts w:ascii="Times New Roman" w:eastAsia="Calibri" w:hAnsi="Times New Roman" w:cs="Times New Roman"/>
          <w:b/>
          <w:bCs/>
          <w:sz w:val="24"/>
          <w:szCs w:val="24"/>
        </w:rPr>
        <w:t>: ANOVA variance</w:t>
      </w:r>
      <w:r w:rsidR="006345C2">
        <w:rPr>
          <w:rFonts w:ascii="Times New Roman" w:eastAsia="Calibri" w:hAnsi="Times New Roman" w:cs="Times New Roman"/>
          <w:b/>
          <w:bCs/>
          <w:sz w:val="24"/>
          <w:szCs w:val="24"/>
        </w:rPr>
        <w:t xml:space="preserve"> 2</w:t>
      </w:r>
    </w:p>
    <w:tbl>
      <w:tblPr>
        <w:tblStyle w:val="Grilledutableau"/>
        <w:tblW w:w="0" w:type="auto"/>
        <w:tblLook w:val="04A0" w:firstRow="1" w:lastRow="0" w:firstColumn="1" w:lastColumn="0" w:noHBand="0" w:noVBand="1"/>
      </w:tblPr>
      <w:tblGrid>
        <w:gridCol w:w="336"/>
        <w:gridCol w:w="1819"/>
        <w:gridCol w:w="1523"/>
        <w:gridCol w:w="1346"/>
        <w:gridCol w:w="1346"/>
        <w:gridCol w:w="1346"/>
        <w:gridCol w:w="1346"/>
      </w:tblGrid>
      <w:tr w:rsidR="004C3AFC" w:rsidRPr="003320CA" w14:paraId="6477E2E5" w14:textId="77777777" w:rsidTr="004C3AFC">
        <w:trPr>
          <w:trHeight w:val="580"/>
        </w:trPr>
        <w:tc>
          <w:tcPr>
            <w:tcW w:w="2155" w:type="dxa"/>
            <w:gridSpan w:val="2"/>
            <w:hideMark/>
          </w:tcPr>
          <w:p w14:paraId="7ED9A173"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Model</w:t>
            </w:r>
          </w:p>
        </w:tc>
        <w:tc>
          <w:tcPr>
            <w:tcW w:w="1523" w:type="dxa"/>
            <w:hideMark/>
          </w:tcPr>
          <w:p w14:paraId="7E13AA5D"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Sum of Squares</w:t>
            </w:r>
          </w:p>
        </w:tc>
        <w:tc>
          <w:tcPr>
            <w:tcW w:w="1346" w:type="dxa"/>
            <w:hideMark/>
          </w:tcPr>
          <w:p w14:paraId="537BC013" w14:textId="1ECA2739" w:rsidR="004C3AFC" w:rsidRPr="003320CA" w:rsidRDefault="00C35A9A"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D</w:t>
            </w:r>
            <w:r w:rsidR="004C3AFC" w:rsidRPr="003320CA">
              <w:rPr>
                <w:rFonts w:ascii="Times New Roman" w:eastAsia="Calibri" w:hAnsi="Times New Roman" w:cs="Times New Roman"/>
                <w:sz w:val="24"/>
                <w:szCs w:val="24"/>
                <w:lang w:bidi="ar-DZ"/>
              </w:rPr>
              <w:t>f</w:t>
            </w:r>
          </w:p>
        </w:tc>
        <w:tc>
          <w:tcPr>
            <w:tcW w:w="1346" w:type="dxa"/>
            <w:hideMark/>
          </w:tcPr>
          <w:p w14:paraId="4D847058"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Mean Square</w:t>
            </w:r>
          </w:p>
        </w:tc>
        <w:tc>
          <w:tcPr>
            <w:tcW w:w="1346" w:type="dxa"/>
            <w:hideMark/>
          </w:tcPr>
          <w:p w14:paraId="6CD6B8D5"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F</w:t>
            </w:r>
          </w:p>
        </w:tc>
        <w:tc>
          <w:tcPr>
            <w:tcW w:w="1346" w:type="dxa"/>
            <w:hideMark/>
          </w:tcPr>
          <w:p w14:paraId="047DAD8E"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Sig.</w:t>
            </w:r>
          </w:p>
        </w:tc>
      </w:tr>
      <w:tr w:rsidR="004C3AFC" w:rsidRPr="003320CA" w14:paraId="358773B4" w14:textId="77777777" w:rsidTr="004C3AFC">
        <w:trPr>
          <w:trHeight w:val="360"/>
        </w:trPr>
        <w:tc>
          <w:tcPr>
            <w:tcW w:w="336" w:type="dxa"/>
            <w:vMerge w:val="restart"/>
            <w:noWrap/>
            <w:hideMark/>
          </w:tcPr>
          <w:p w14:paraId="664861E0"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1</w:t>
            </w:r>
          </w:p>
        </w:tc>
        <w:tc>
          <w:tcPr>
            <w:tcW w:w="1819" w:type="dxa"/>
            <w:hideMark/>
          </w:tcPr>
          <w:p w14:paraId="01DFC3CB"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Regression</w:t>
            </w:r>
          </w:p>
        </w:tc>
        <w:tc>
          <w:tcPr>
            <w:tcW w:w="1523" w:type="dxa"/>
            <w:noWrap/>
            <w:hideMark/>
          </w:tcPr>
          <w:p w14:paraId="0066E811"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6.173</w:t>
            </w:r>
          </w:p>
        </w:tc>
        <w:tc>
          <w:tcPr>
            <w:tcW w:w="1346" w:type="dxa"/>
            <w:noWrap/>
            <w:hideMark/>
          </w:tcPr>
          <w:p w14:paraId="06E172D4"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2</w:t>
            </w:r>
          </w:p>
        </w:tc>
        <w:tc>
          <w:tcPr>
            <w:tcW w:w="1346" w:type="dxa"/>
            <w:noWrap/>
            <w:hideMark/>
          </w:tcPr>
          <w:p w14:paraId="11FEDE4B"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3.086</w:t>
            </w:r>
          </w:p>
        </w:tc>
        <w:tc>
          <w:tcPr>
            <w:tcW w:w="1346" w:type="dxa"/>
            <w:noWrap/>
            <w:hideMark/>
          </w:tcPr>
          <w:p w14:paraId="79A29E12"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2.712</w:t>
            </w:r>
          </w:p>
        </w:tc>
        <w:tc>
          <w:tcPr>
            <w:tcW w:w="1346" w:type="dxa"/>
            <w:noWrap/>
            <w:hideMark/>
          </w:tcPr>
          <w:p w14:paraId="6E97182D"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0</w:t>
            </w:r>
            <w:r w:rsidRPr="003320CA">
              <w:rPr>
                <w:rFonts w:ascii="Times New Roman" w:eastAsia="Calibri" w:hAnsi="Times New Roman" w:cs="Times New Roman"/>
                <w:sz w:val="24"/>
                <w:szCs w:val="24"/>
                <w:lang w:bidi="ar-DZ"/>
              </w:rPr>
              <w:t>.070</w:t>
            </w:r>
            <w:r w:rsidRPr="003320CA">
              <w:rPr>
                <w:rFonts w:ascii="Times New Roman" w:eastAsia="Calibri" w:hAnsi="Times New Roman" w:cs="Times New Roman"/>
                <w:sz w:val="24"/>
                <w:szCs w:val="24"/>
                <w:vertAlign w:val="superscript"/>
                <w:lang w:bidi="ar-DZ"/>
              </w:rPr>
              <w:t>b</w:t>
            </w:r>
          </w:p>
        </w:tc>
      </w:tr>
      <w:tr w:rsidR="004C3AFC" w:rsidRPr="003320CA" w14:paraId="62267C2F" w14:textId="77777777" w:rsidTr="004C3AFC">
        <w:trPr>
          <w:trHeight w:val="340"/>
        </w:trPr>
        <w:tc>
          <w:tcPr>
            <w:tcW w:w="336" w:type="dxa"/>
            <w:vMerge/>
            <w:hideMark/>
          </w:tcPr>
          <w:p w14:paraId="286E95E3"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p>
        </w:tc>
        <w:tc>
          <w:tcPr>
            <w:tcW w:w="1819" w:type="dxa"/>
            <w:hideMark/>
          </w:tcPr>
          <w:p w14:paraId="3578E29B"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Residual</w:t>
            </w:r>
          </w:p>
        </w:tc>
        <w:tc>
          <w:tcPr>
            <w:tcW w:w="1523" w:type="dxa"/>
            <w:noWrap/>
            <w:hideMark/>
          </w:tcPr>
          <w:p w14:paraId="799A3689"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143.378</w:t>
            </w:r>
          </w:p>
        </w:tc>
        <w:tc>
          <w:tcPr>
            <w:tcW w:w="1346" w:type="dxa"/>
            <w:noWrap/>
            <w:hideMark/>
          </w:tcPr>
          <w:p w14:paraId="2C2B2AFE"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126</w:t>
            </w:r>
          </w:p>
        </w:tc>
        <w:tc>
          <w:tcPr>
            <w:tcW w:w="1346" w:type="dxa"/>
            <w:noWrap/>
            <w:hideMark/>
          </w:tcPr>
          <w:p w14:paraId="0F1D2A9E"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1.138</w:t>
            </w:r>
          </w:p>
        </w:tc>
        <w:tc>
          <w:tcPr>
            <w:tcW w:w="1346" w:type="dxa"/>
            <w:hideMark/>
          </w:tcPr>
          <w:p w14:paraId="6CF8A8CB"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p>
        </w:tc>
        <w:tc>
          <w:tcPr>
            <w:tcW w:w="1346" w:type="dxa"/>
            <w:hideMark/>
          </w:tcPr>
          <w:p w14:paraId="1A7052D5"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p>
        </w:tc>
      </w:tr>
      <w:tr w:rsidR="004C3AFC" w:rsidRPr="003320CA" w14:paraId="4E1AC2CB" w14:textId="77777777" w:rsidTr="004C3AFC">
        <w:trPr>
          <w:trHeight w:val="340"/>
        </w:trPr>
        <w:tc>
          <w:tcPr>
            <w:tcW w:w="336" w:type="dxa"/>
            <w:vMerge/>
            <w:hideMark/>
          </w:tcPr>
          <w:p w14:paraId="797709DC"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p>
        </w:tc>
        <w:tc>
          <w:tcPr>
            <w:tcW w:w="1819" w:type="dxa"/>
            <w:hideMark/>
          </w:tcPr>
          <w:p w14:paraId="66C2479D"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Total</w:t>
            </w:r>
          </w:p>
        </w:tc>
        <w:tc>
          <w:tcPr>
            <w:tcW w:w="1523" w:type="dxa"/>
            <w:noWrap/>
            <w:hideMark/>
          </w:tcPr>
          <w:p w14:paraId="46423444"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149.550</w:t>
            </w:r>
          </w:p>
        </w:tc>
        <w:tc>
          <w:tcPr>
            <w:tcW w:w="1346" w:type="dxa"/>
            <w:noWrap/>
            <w:hideMark/>
          </w:tcPr>
          <w:p w14:paraId="74DBF38F"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128</w:t>
            </w:r>
          </w:p>
        </w:tc>
        <w:tc>
          <w:tcPr>
            <w:tcW w:w="1346" w:type="dxa"/>
            <w:hideMark/>
          </w:tcPr>
          <w:p w14:paraId="351BB381"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p>
        </w:tc>
        <w:tc>
          <w:tcPr>
            <w:tcW w:w="1346" w:type="dxa"/>
            <w:hideMark/>
          </w:tcPr>
          <w:p w14:paraId="02C22DC4"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p>
        </w:tc>
        <w:tc>
          <w:tcPr>
            <w:tcW w:w="1346" w:type="dxa"/>
            <w:hideMark/>
          </w:tcPr>
          <w:p w14:paraId="6E6259C5" w14:textId="77777777" w:rsidR="004C3AFC" w:rsidRPr="003320CA" w:rsidRDefault="004C3AFC" w:rsidP="004C3AFC">
            <w:pPr>
              <w:spacing w:after="200" w:line="360" w:lineRule="auto"/>
              <w:jc w:val="center"/>
              <w:rPr>
                <w:rFonts w:ascii="Times New Roman" w:eastAsia="Calibri" w:hAnsi="Times New Roman" w:cs="Times New Roman"/>
                <w:sz w:val="24"/>
                <w:szCs w:val="24"/>
                <w:lang w:bidi="ar-DZ"/>
              </w:rPr>
            </w:pPr>
          </w:p>
        </w:tc>
      </w:tr>
    </w:tbl>
    <w:p w14:paraId="73AFC99F" w14:textId="77777777" w:rsidR="004C3AFC" w:rsidRDefault="004C3AFC" w:rsidP="004C3AFC">
      <w:pPr>
        <w:spacing w:line="360" w:lineRule="auto"/>
        <w:jc w:val="center"/>
        <w:rPr>
          <w:rFonts w:asciiTheme="majorBidi" w:hAnsiTheme="majorBidi" w:cstheme="majorBidi"/>
          <w:sz w:val="24"/>
          <w:szCs w:val="24"/>
          <w:rtl/>
          <w:lang w:bidi="ar-DZ"/>
        </w:rPr>
      </w:pPr>
      <w:r w:rsidRPr="006B0876">
        <w:rPr>
          <w:rFonts w:asciiTheme="majorBidi" w:hAnsiTheme="majorBidi" w:cstheme="majorBidi"/>
          <w:sz w:val="24"/>
          <w:szCs w:val="24"/>
          <w:lang w:bidi="ar-DZ"/>
        </w:rPr>
        <w:t>Source: Based on results of SPSS v27</w:t>
      </w:r>
    </w:p>
    <w:p w14:paraId="39D6DDD6" w14:textId="77777777" w:rsidR="004C3AFC" w:rsidRPr="003320CA" w:rsidRDefault="004C3AFC" w:rsidP="004C3AFC">
      <w:pPr>
        <w:spacing w:after="200" w:line="360" w:lineRule="auto"/>
        <w:jc w:val="both"/>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From the ANOVA table results, we note that the significance level is 0.070, which is greater than 0.05. This means that the regression model explaining the relationship between price and personal experience and trust in generic drugs is not statistically significant at the 5% level.</w:t>
      </w:r>
    </w:p>
    <w:p w14:paraId="03092500" w14:textId="77777777" w:rsidR="004C3AFC" w:rsidRDefault="004C3AFC" w:rsidP="004C3AFC">
      <w:pPr>
        <w:spacing w:after="200" w:line="360" w:lineRule="auto"/>
        <w:jc w:val="both"/>
        <w:rPr>
          <w:rFonts w:ascii="Times New Roman" w:eastAsia="Calibri" w:hAnsi="Times New Roman" w:cs="Times New Roman"/>
          <w:sz w:val="24"/>
          <w:szCs w:val="24"/>
          <w:lang w:bidi="ar-DZ"/>
        </w:rPr>
      </w:pPr>
      <w:r w:rsidRPr="003320CA">
        <w:rPr>
          <w:rFonts w:ascii="Times New Roman" w:eastAsia="Calibri" w:hAnsi="Times New Roman" w:cs="Times New Roman"/>
          <w:sz w:val="24"/>
          <w:szCs w:val="24"/>
          <w:lang w:bidi="ar-DZ"/>
        </w:rPr>
        <w:t>In other words, the independent variables (price and personal experience) do not significantly predict the dependent variable (trust in generic drugs) in the model used.</w:t>
      </w:r>
    </w:p>
    <w:p w14:paraId="10DD24B4" w14:textId="77777777" w:rsidR="004C3AFC" w:rsidRDefault="004C3AFC" w:rsidP="004C3AFC">
      <w:pPr>
        <w:spacing w:after="200" w:line="360" w:lineRule="auto"/>
        <w:jc w:val="both"/>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 xml:space="preserve">So we rejected the hypothesis that say: </w:t>
      </w:r>
      <w:r w:rsidRPr="006B11C9">
        <w:rPr>
          <w:rFonts w:ascii="Times New Roman" w:eastAsia="Calibri" w:hAnsi="Times New Roman" w:cs="Times New Roman"/>
          <w:sz w:val="24"/>
          <w:szCs w:val="24"/>
          <w:lang w:bidi="ar-DZ"/>
        </w:rPr>
        <w:t>Price and personal experience are key factors that strongly shape Algerian consumers' trust in generic drugs.</w:t>
      </w:r>
    </w:p>
    <w:p w14:paraId="0ED5CD9C" w14:textId="77777777" w:rsidR="004C3AFC" w:rsidRPr="006C771C" w:rsidRDefault="004C3AFC" w:rsidP="00793118">
      <w:pPr>
        <w:pStyle w:val="Paragraphedeliste"/>
        <w:numPr>
          <w:ilvl w:val="0"/>
          <w:numId w:val="37"/>
        </w:numPr>
        <w:spacing w:after="200" w:line="360" w:lineRule="auto"/>
        <w:jc w:val="both"/>
        <w:rPr>
          <w:rFonts w:ascii="Times New Roman" w:eastAsia="Calibri" w:hAnsi="Times New Roman" w:cs="Times New Roman"/>
          <w:sz w:val="24"/>
          <w:szCs w:val="24"/>
          <w:lang w:bidi="ar-DZ"/>
        </w:rPr>
      </w:pPr>
      <w:r w:rsidRPr="006C771C">
        <w:rPr>
          <w:rFonts w:ascii="Times New Roman" w:eastAsia="Calibri" w:hAnsi="Times New Roman" w:cs="Times New Roman"/>
          <w:b/>
          <w:bCs/>
          <w:sz w:val="24"/>
          <w:szCs w:val="24"/>
          <w:lang w:bidi="ar-DZ"/>
        </w:rPr>
        <w:t>H4:</w:t>
      </w:r>
      <w:r w:rsidRPr="006C771C">
        <w:rPr>
          <w:rFonts w:ascii="Times New Roman" w:eastAsia="Calibri" w:hAnsi="Times New Roman" w:cs="Times New Roman"/>
          <w:sz w:val="24"/>
          <w:szCs w:val="24"/>
          <w:lang w:bidi="ar-DZ"/>
        </w:rPr>
        <w:t xml:space="preserve"> </w:t>
      </w:r>
      <w:r w:rsidRPr="00A304CA">
        <w:rPr>
          <w:rFonts w:ascii="Times New Roman" w:eastAsia="Calibri" w:hAnsi="Times New Roman" w:cs="Times New Roman"/>
          <w:b/>
          <w:bCs/>
          <w:sz w:val="24"/>
          <w:szCs w:val="24"/>
          <w:lang w:bidi="ar-DZ"/>
        </w:rPr>
        <w:t>Brand image has a lesser impact on Algerian consumers</w:t>
      </w:r>
      <w:r w:rsidRPr="00A304CA">
        <w:rPr>
          <w:rFonts w:ascii="Times New Roman" w:eastAsia="Calibri" w:hAnsi="Times New Roman" w:cs="Times New Roman" w:hint="cs"/>
          <w:b/>
          <w:bCs/>
          <w:sz w:val="24"/>
          <w:szCs w:val="24"/>
          <w:lang w:bidi="ar-DZ"/>
        </w:rPr>
        <w:t>’</w:t>
      </w:r>
      <w:r w:rsidRPr="00A304CA">
        <w:rPr>
          <w:rFonts w:ascii="Times New Roman" w:eastAsia="Calibri" w:hAnsi="Times New Roman" w:cs="Times New Roman"/>
          <w:b/>
          <w:bCs/>
          <w:sz w:val="24"/>
          <w:szCs w:val="24"/>
          <w:lang w:bidi="ar-DZ"/>
        </w:rPr>
        <w:t xml:space="preserve"> trust in generic drugs</w:t>
      </w:r>
    </w:p>
    <w:p w14:paraId="3B3D9757" w14:textId="77777777" w:rsidR="004C3AFC" w:rsidRPr="006B0876" w:rsidRDefault="004C3AFC" w:rsidP="004C3AFC">
      <w:pPr>
        <w:spacing w:line="360" w:lineRule="auto"/>
        <w:jc w:val="both"/>
        <w:rPr>
          <w:rFonts w:asciiTheme="majorBidi" w:hAnsiTheme="majorBidi" w:cstheme="majorBidi"/>
          <w:b/>
          <w:bCs/>
          <w:sz w:val="24"/>
          <w:szCs w:val="24"/>
        </w:rPr>
      </w:pPr>
      <w:r w:rsidRPr="006B0876">
        <w:rPr>
          <w:rFonts w:asciiTheme="majorBidi" w:hAnsiTheme="majorBidi" w:cstheme="majorBidi"/>
          <w:b/>
          <w:bCs/>
          <w:sz w:val="24"/>
          <w:szCs w:val="24"/>
        </w:rPr>
        <w:t>Correlation coefficient (R square) (R-square)</w:t>
      </w:r>
    </w:p>
    <w:p w14:paraId="44E3AAE3" w14:textId="77777777" w:rsidR="004C3AFC" w:rsidRPr="00AD2E51" w:rsidRDefault="004C3AFC" w:rsidP="004C3AFC">
      <w:pPr>
        <w:spacing w:line="360" w:lineRule="auto"/>
        <w:jc w:val="center"/>
        <w:rPr>
          <w:rFonts w:asciiTheme="majorBidi" w:hAnsiTheme="majorBidi" w:cstheme="majorBidi"/>
          <w:b/>
          <w:bCs/>
          <w:sz w:val="24"/>
          <w:szCs w:val="24"/>
          <w:rtl/>
        </w:rPr>
      </w:pPr>
      <w:r w:rsidRPr="00AD2E51">
        <w:rPr>
          <w:rFonts w:asciiTheme="majorBidi" w:hAnsiTheme="majorBidi" w:cstheme="majorBidi"/>
          <w:b/>
          <w:bCs/>
          <w:sz w:val="24"/>
          <w:szCs w:val="24"/>
        </w:rPr>
        <w:t>Table</w:t>
      </w:r>
      <w:r w:rsidR="00AD2E51" w:rsidRPr="00AD2E51">
        <w:rPr>
          <w:rFonts w:asciiTheme="majorBidi" w:hAnsiTheme="majorBidi" w:cstheme="majorBidi"/>
          <w:b/>
          <w:bCs/>
          <w:sz w:val="24"/>
          <w:szCs w:val="24"/>
        </w:rPr>
        <w:t>37</w:t>
      </w:r>
      <w:r w:rsidRPr="00AD2E51">
        <w:rPr>
          <w:rFonts w:asciiTheme="majorBidi" w:hAnsiTheme="majorBidi" w:cstheme="majorBidi"/>
          <w:b/>
          <w:bCs/>
          <w:sz w:val="24"/>
          <w:szCs w:val="24"/>
        </w:rPr>
        <w:t>: Correlation coefficient</w:t>
      </w:r>
      <w:r w:rsidR="006345C2">
        <w:rPr>
          <w:rFonts w:asciiTheme="majorBidi" w:hAnsiTheme="majorBidi" w:cstheme="majorBidi"/>
          <w:b/>
          <w:bCs/>
          <w:sz w:val="24"/>
          <w:szCs w:val="24"/>
        </w:rPr>
        <w:t xml:space="preserve"> 3</w:t>
      </w:r>
    </w:p>
    <w:tbl>
      <w:tblPr>
        <w:tblStyle w:val="Grilledutableau"/>
        <w:tblW w:w="0" w:type="auto"/>
        <w:tblLook w:val="04A0" w:firstRow="1" w:lastRow="0" w:firstColumn="1" w:lastColumn="0" w:noHBand="0" w:noVBand="1"/>
      </w:tblPr>
      <w:tblGrid>
        <w:gridCol w:w="1165"/>
        <w:gridCol w:w="1080"/>
        <w:gridCol w:w="1170"/>
        <w:gridCol w:w="2340"/>
        <w:gridCol w:w="3307"/>
      </w:tblGrid>
      <w:tr w:rsidR="004C3AFC" w:rsidRPr="00EC6A15" w14:paraId="2C25C31B" w14:textId="77777777" w:rsidTr="004C3AFC">
        <w:trPr>
          <w:trHeight w:val="580"/>
        </w:trPr>
        <w:tc>
          <w:tcPr>
            <w:tcW w:w="1165" w:type="dxa"/>
            <w:hideMark/>
          </w:tcPr>
          <w:p w14:paraId="6D1FAED6" w14:textId="77777777" w:rsidR="004C3AFC" w:rsidRPr="006C771C" w:rsidRDefault="004C3AFC" w:rsidP="004C3AFC">
            <w:pPr>
              <w:spacing w:line="360" w:lineRule="auto"/>
              <w:jc w:val="center"/>
              <w:rPr>
                <w:rFonts w:asciiTheme="majorBidi" w:hAnsiTheme="majorBidi" w:cstheme="majorBidi"/>
                <w:sz w:val="24"/>
                <w:szCs w:val="24"/>
                <w:lang w:bidi="ar-DZ"/>
              </w:rPr>
            </w:pPr>
            <w:r w:rsidRPr="006C771C">
              <w:rPr>
                <w:rFonts w:asciiTheme="majorBidi" w:hAnsiTheme="majorBidi" w:cstheme="majorBidi"/>
                <w:sz w:val="24"/>
                <w:szCs w:val="24"/>
                <w:lang w:bidi="ar-DZ"/>
              </w:rPr>
              <w:t>Model</w:t>
            </w:r>
          </w:p>
        </w:tc>
        <w:tc>
          <w:tcPr>
            <w:tcW w:w="1080" w:type="dxa"/>
            <w:hideMark/>
          </w:tcPr>
          <w:p w14:paraId="738348EA" w14:textId="77777777" w:rsidR="004C3AFC" w:rsidRPr="006C771C" w:rsidRDefault="004C3AFC" w:rsidP="004C3AFC">
            <w:pPr>
              <w:spacing w:line="360" w:lineRule="auto"/>
              <w:jc w:val="center"/>
              <w:rPr>
                <w:rFonts w:asciiTheme="majorBidi" w:hAnsiTheme="majorBidi" w:cstheme="majorBidi"/>
                <w:sz w:val="24"/>
                <w:szCs w:val="24"/>
                <w:lang w:bidi="ar-DZ"/>
              </w:rPr>
            </w:pPr>
            <w:r w:rsidRPr="006C771C">
              <w:rPr>
                <w:rFonts w:asciiTheme="majorBidi" w:hAnsiTheme="majorBidi" w:cstheme="majorBidi"/>
                <w:sz w:val="24"/>
                <w:szCs w:val="24"/>
                <w:lang w:bidi="ar-DZ"/>
              </w:rPr>
              <w:t>R</w:t>
            </w:r>
          </w:p>
        </w:tc>
        <w:tc>
          <w:tcPr>
            <w:tcW w:w="1170" w:type="dxa"/>
            <w:hideMark/>
          </w:tcPr>
          <w:p w14:paraId="0E913EE8" w14:textId="77777777" w:rsidR="004C3AFC" w:rsidRPr="006C771C" w:rsidRDefault="004C3AFC" w:rsidP="004C3AFC">
            <w:pPr>
              <w:spacing w:line="360" w:lineRule="auto"/>
              <w:jc w:val="center"/>
              <w:rPr>
                <w:rFonts w:asciiTheme="majorBidi" w:hAnsiTheme="majorBidi" w:cstheme="majorBidi"/>
                <w:sz w:val="24"/>
                <w:szCs w:val="24"/>
                <w:lang w:bidi="ar-DZ"/>
              </w:rPr>
            </w:pPr>
            <w:r w:rsidRPr="006C771C">
              <w:rPr>
                <w:rFonts w:asciiTheme="majorBidi" w:hAnsiTheme="majorBidi" w:cstheme="majorBidi"/>
                <w:sz w:val="24"/>
                <w:szCs w:val="24"/>
                <w:lang w:bidi="ar-DZ"/>
              </w:rPr>
              <w:t>R Square</w:t>
            </w:r>
          </w:p>
        </w:tc>
        <w:tc>
          <w:tcPr>
            <w:tcW w:w="2340" w:type="dxa"/>
            <w:hideMark/>
          </w:tcPr>
          <w:p w14:paraId="75271488" w14:textId="77777777" w:rsidR="004C3AFC" w:rsidRPr="006C771C" w:rsidRDefault="004C3AFC" w:rsidP="004C3AFC">
            <w:pPr>
              <w:spacing w:line="360" w:lineRule="auto"/>
              <w:jc w:val="center"/>
              <w:rPr>
                <w:rFonts w:asciiTheme="majorBidi" w:hAnsiTheme="majorBidi" w:cstheme="majorBidi"/>
                <w:sz w:val="24"/>
                <w:szCs w:val="24"/>
                <w:lang w:bidi="ar-DZ"/>
              </w:rPr>
            </w:pPr>
            <w:r w:rsidRPr="006C771C">
              <w:rPr>
                <w:rFonts w:asciiTheme="majorBidi" w:hAnsiTheme="majorBidi" w:cstheme="majorBidi"/>
                <w:sz w:val="24"/>
                <w:szCs w:val="24"/>
                <w:lang w:bidi="ar-DZ"/>
              </w:rPr>
              <w:t>Adjusted R Square</w:t>
            </w:r>
          </w:p>
        </w:tc>
        <w:tc>
          <w:tcPr>
            <w:tcW w:w="3307" w:type="dxa"/>
            <w:hideMark/>
          </w:tcPr>
          <w:p w14:paraId="774BA5D5" w14:textId="77777777" w:rsidR="004C3AFC" w:rsidRPr="006C771C" w:rsidRDefault="004C3AFC" w:rsidP="004C3AFC">
            <w:pPr>
              <w:spacing w:line="360" w:lineRule="auto"/>
              <w:jc w:val="center"/>
              <w:rPr>
                <w:rFonts w:asciiTheme="majorBidi" w:hAnsiTheme="majorBidi" w:cstheme="majorBidi"/>
                <w:sz w:val="24"/>
                <w:szCs w:val="24"/>
                <w:lang w:bidi="ar-DZ"/>
              </w:rPr>
            </w:pPr>
            <w:r w:rsidRPr="006C771C">
              <w:rPr>
                <w:rFonts w:asciiTheme="majorBidi" w:hAnsiTheme="majorBidi" w:cstheme="majorBidi"/>
                <w:sz w:val="24"/>
                <w:szCs w:val="24"/>
                <w:lang w:bidi="ar-DZ"/>
              </w:rPr>
              <w:t>Std. Error of the Estimate</w:t>
            </w:r>
          </w:p>
        </w:tc>
      </w:tr>
      <w:tr w:rsidR="004C3AFC" w:rsidRPr="006C771C" w14:paraId="53451B14" w14:textId="77777777" w:rsidTr="004C3AFC">
        <w:trPr>
          <w:trHeight w:val="360"/>
        </w:trPr>
        <w:tc>
          <w:tcPr>
            <w:tcW w:w="1165" w:type="dxa"/>
            <w:noWrap/>
            <w:hideMark/>
          </w:tcPr>
          <w:p w14:paraId="3FBABDD9" w14:textId="77777777" w:rsidR="004C3AFC" w:rsidRPr="006C771C" w:rsidRDefault="004C3AFC" w:rsidP="004C3AFC">
            <w:pPr>
              <w:spacing w:line="360" w:lineRule="auto"/>
              <w:jc w:val="center"/>
              <w:rPr>
                <w:rFonts w:asciiTheme="majorBidi" w:hAnsiTheme="majorBidi" w:cstheme="majorBidi"/>
                <w:sz w:val="24"/>
                <w:szCs w:val="24"/>
                <w:lang w:bidi="ar-DZ"/>
              </w:rPr>
            </w:pPr>
            <w:r w:rsidRPr="006C771C">
              <w:rPr>
                <w:rFonts w:asciiTheme="majorBidi" w:hAnsiTheme="majorBidi" w:cstheme="majorBidi"/>
                <w:sz w:val="24"/>
                <w:szCs w:val="24"/>
                <w:lang w:bidi="ar-DZ"/>
              </w:rPr>
              <w:t>1</w:t>
            </w:r>
          </w:p>
        </w:tc>
        <w:tc>
          <w:tcPr>
            <w:tcW w:w="1080" w:type="dxa"/>
            <w:noWrap/>
            <w:hideMark/>
          </w:tcPr>
          <w:p w14:paraId="7A11FBE7" w14:textId="77777777" w:rsidR="004C3AFC" w:rsidRPr="006C771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0</w:t>
            </w:r>
            <w:r w:rsidRPr="006C771C">
              <w:rPr>
                <w:rFonts w:asciiTheme="majorBidi" w:hAnsiTheme="majorBidi" w:cstheme="majorBidi"/>
                <w:sz w:val="24"/>
                <w:szCs w:val="24"/>
                <w:lang w:bidi="ar-DZ"/>
              </w:rPr>
              <w:t>.023</w:t>
            </w:r>
          </w:p>
        </w:tc>
        <w:tc>
          <w:tcPr>
            <w:tcW w:w="1170" w:type="dxa"/>
            <w:noWrap/>
            <w:hideMark/>
          </w:tcPr>
          <w:p w14:paraId="1EF9D776" w14:textId="77777777" w:rsidR="004C3AFC" w:rsidRPr="006C771C" w:rsidRDefault="004C3AFC" w:rsidP="004C3AFC">
            <w:pPr>
              <w:spacing w:line="360" w:lineRule="auto"/>
              <w:jc w:val="center"/>
              <w:rPr>
                <w:rFonts w:asciiTheme="majorBidi" w:hAnsiTheme="majorBidi" w:cstheme="majorBidi"/>
                <w:sz w:val="24"/>
                <w:szCs w:val="24"/>
                <w:lang w:bidi="ar-DZ"/>
              </w:rPr>
            </w:pPr>
            <w:r w:rsidRPr="006C771C">
              <w:rPr>
                <w:rFonts w:asciiTheme="majorBidi" w:hAnsiTheme="majorBidi" w:cstheme="majorBidi"/>
                <w:sz w:val="24"/>
                <w:szCs w:val="24"/>
                <w:lang w:bidi="ar-DZ"/>
              </w:rPr>
              <w:t>0.001</w:t>
            </w:r>
          </w:p>
        </w:tc>
        <w:tc>
          <w:tcPr>
            <w:tcW w:w="2340" w:type="dxa"/>
            <w:noWrap/>
            <w:hideMark/>
          </w:tcPr>
          <w:p w14:paraId="71CB9E29" w14:textId="77777777" w:rsidR="004C3AFC" w:rsidRPr="006C771C" w:rsidRDefault="004C3AFC" w:rsidP="004C3AFC">
            <w:pPr>
              <w:spacing w:line="360" w:lineRule="auto"/>
              <w:jc w:val="center"/>
              <w:rPr>
                <w:rFonts w:asciiTheme="majorBidi" w:hAnsiTheme="majorBidi" w:cstheme="majorBidi"/>
                <w:sz w:val="24"/>
                <w:szCs w:val="24"/>
                <w:lang w:bidi="ar-DZ"/>
              </w:rPr>
            </w:pPr>
            <w:r w:rsidRPr="006C771C">
              <w:rPr>
                <w:rFonts w:asciiTheme="majorBidi" w:hAnsiTheme="majorBidi" w:cstheme="majorBidi"/>
                <w:sz w:val="24"/>
                <w:szCs w:val="24"/>
                <w:lang w:bidi="ar-DZ"/>
              </w:rPr>
              <w:t>-0.007</w:t>
            </w:r>
          </w:p>
        </w:tc>
        <w:tc>
          <w:tcPr>
            <w:tcW w:w="3307" w:type="dxa"/>
            <w:noWrap/>
            <w:hideMark/>
          </w:tcPr>
          <w:p w14:paraId="2B7F71FF" w14:textId="77777777" w:rsidR="004C3AFC" w:rsidRPr="006C771C" w:rsidRDefault="004C3AFC" w:rsidP="004C3AFC">
            <w:pPr>
              <w:spacing w:line="360" w:lineRule="auto"/>
              <w:jc w:val="center"/>
              <w:rPr>
                <w:rFonts w:asciiTheme="majorBidi" w:hAnsiTheme="majorBidi" w:cstheme="majorBidi"/>
                <w:sz w:val="24"/>
                <w:szCs w:val="24"/>
                <w:lang w:bidi="ar-DZ"/>
              </w:rPr>
            </w:pPr>
            <w:r w:rsidRPr="006C771C">
              <w:rPr>
                <w:rFonts w:asciiTheme="majorBidi" w:hAnsiTheme="majorBidi" w:cstheme="majorBidi"/>
                <w:sz w:val="24"/>
                <w:szCs w:val="24"/>
                <w:lang w:bidi="ar-DZ"/>
              </w:rPr>
              <w:t>1.08487</w:t>
            </w:r>
          </w:p>
        </w:tc>
      </w:tr>
    </w:tbl>
    <w:p w14:paraId="1D2CA722" w14:textId="77777777" w:rsidR="004C3AFC" w:rsidRDefault="004C3AFC" w:rsidP="004C3AFC">
      <w:pPr>
        <w:spacing w:line="360" w:lineRule="auto"/>
        <w:jc w:val="center"/>
        <w:rPr>
          <w:rFonts w:asciiTheme="majorBidi" w:hAnsiTheme="majorBidi" w:cstheme="majorBidi"/>
          <w:sz w:val="24"/>
          <w:szCs w:val="24"/>
          <w:rtl/>
          <w:lang w:bidi="ar-DZ"/>
        </w:rPr>
      </w:pPr>
      <w:bookmarkStart w:id="129" w:name="_Hlk200570699"/>
      <w:r w:rsidRPr="006B0876">
        <w:rPr>
          <w:rFonts w:asciiTheme="majorBidi" w:hAnsiTheme="majorBidi" w:cstheme="majorBidi"/>
          <w:sz w:val="24"/>
          <w:szCs w:val="24"/>
          <w:lang w:bidi="ar-DZ"/>
        </w:rPr>
        <w:t>Source: Based on results of SPSS v27</w:t>
      </w:r>
    </w:p>
    <w:bookmarkEnd w:id="129"/>
    <w:p w14:paraId="55148729" w14:textId="77777777" w:rsidR="004C3AFC" w:rsidRPr="006C771C" w:rsidRDefault="004C3AFC" w:rsidP="004C3AFC">
      <w:pPr>
        <w:spacing w:line="360" w:lineRule="auto"/>
        <w:jc w:val="both"/>
        <w:rPr>
          <w:rFonts w:asciiTheme="majorBidi" w:hAnsiTheme="majorBidi" w:cstheme="majorBidi"/>
          <w:sz w:val="24"/>
          <w:szCs w:val="24"/>
          <w:lang w:bidi="ar-DZ"/>
        </w:rPr>
      </w:pPr>
      <w:r w:rsidRPr="006C771C">
        <w:rPr>
          <w:rFonts w:asciiTheme="majorBidi" w:hAnsiTheme="majorBidi" w:cstheme="majorBidi"/>
          <w:sz w:val="24"/>
          <w:szCs w:val="24"/>
          <w:lang w:bidi="ar-DZ"/>
        </w:rPr>
        <w:t>From the results of the table, we observe that the coefficient of determination R² = 0.001, which means that the variable brand image explains only 0.1% of the variation in trust in generic drugs. This is an extremely weak explanatory power.</w:t>
      </w:r>
    </w:p>
    <w:p w14:paraId="0F92187F" w14:textId="77777777" w:rsidR="004C3AFC" w:rsidRPr="006C771C" w:rsidRDefault="004C3AFC" w:rsidP="004C3AFC">
      <w:pPr>
        <w:spacing w:line="360" w:lineRule="auto"/>
        <w:jc w:val="both"/>
        <w:rPr>
          <w:rFonts w:asciiTheme="majorBidi" w:hAnsiTheme="majorBidi" w:cstheme="majorBidi"/>
          <w:sz w:val="24"/>
          <w:szCs w:val="24"/>
          <w:lang w:bidi="ar-DZ"/>
        </w:rPr>
      </w:pPr>
      <w:r w:rsidRPr="006C771C">
        <w:rPr>
          <w:rFonts w:asciiTheme="majorBidi" w:hAnsiTheme="majorBidi" w:cstheme="majorBidi"/>
          <w:sz w:val="24"/>
          <w:szCs w:val="24"/>
          <w:lang w:bidi="ar-DZ"/>
        </w:rPr>
        <w:t>Furthermore, the correlation coefficient R = 0.023, indicating a very weak direct relationship between brand image and trust in generic drugs — almost negligible.</w:t>
      </w:r>
    </w:p>
    <w:p w14:paraId="72C2897D" w14:textId="77777777" w:rsidR="004C3AFC" w:rsidRPr="00960138" w:rsidRDefault="004C3AFC" w:rsidP="004C3AFC">
      <w:pPr>
        <w:spacing w:after="200" w:line="360" w:lineRule="auto"/>
        <w:jc w:val="both"/>
        <w:rPr>
          <w:rFonts w:ascii="Times New Roman" w:eastAsia="Calibri" w:hAnsi="Times New Roman" w:cs="Times New Roman"/>
          <w:b/>
          <w:bCs/>
          <w:sz w:val="24"/>
          <w:szCs w:val="24"/>
        </w:rPr>
      </w:pPr>
      <w:r w:rsidRPr="00960138">
        <w:rPr>
          <w:rFonts w:ascii="Times New Roman" w:eastAsia="Calibri" w:hAnsi="Times New Roman" w:cs="Times New Roman"/>
          <w:b/>
          <w:bCs/>
          <w:sz w:val="24"/>
          <w:szCs w:val="24"/>
        </w:rPr>
        <w:t>Analysis of variance ANOVA</w:t>
      </w:r>
    </w:p>
    <w:p w14:paraId="2C2179F2" w14:textId="77777777" w:rsidR="004C3AFC" w:rsidRPr="00AD2E51" w:rsidRDefault="004C3AFC" w:rsidP="004C3AFC">
      <w:pPr>
        <w:spacing w:after="200" w:line="360" w:lineRule="auto"/>
        <w:jc w:val="center"/>
        <w:rPr>
          <w:rFonts w:ascii="Times New Roman" w:eastAsia="Calibri" w:hAnsi="Times New Roman" w:cs="Times New Roman"/>
          <w:b/>
          <w:bCs/>
          <w:sz w:val="24"/>
          <w:szCs w:val="24"/>
        </w:rPr>
      </w:pPr>
      <w:r w:rsidRPr="00AD2E51">
        <w:rPr>
          <w:rFonts w:ascii="Times New Roman" w:eastAsia="Calibri" w:hAnsi="Times New Roman" w:cs="Times New Roman"/>
          <w:b/>
          <w:bCs/>
          <w:sz w:val="24"/>
          <w:szCs w:val="24"/>
        </w:rPr>
        <w:t>Table</w:t>
      </w:r>
      <w:r w:rsidR="00AD2E51" w:rsidRPr="00AD2E51">
        <w:rPr>
          <w:rFonts w:ascii="Times New Roman" w:eastAsia="Calibri" w:hAnsi="Times New Roman" w:cs="Times New Roman"/>
          <w:b/>
          <w:bCs/>
          <w:sz w:val="24"/>
          <w:szCs w:val="24"/>
        </w:rPr>
        <w:t>38</w:t>
      </w:r>
      <w:r w:rsidRPr="00AD2E51">
        <w:rPr>
          <w:rFonts w:ascii="Times New Roman" w:eastAsia="Calibri" w:hAnsi="Times New Roman" w:cs="Times New Roman"/>
          <w:b/>
          <w:bCs/>
          <w:sz w:val="24"/>
          <w:szCs w:val="24"/>
        </w:rPr>
        <w:t>: ANOVA variance</w:t>
      </w:r>
      <w:r w:rsidR="006345C2">
        <w:rPr>
          <w:rFonts w:ascii="Times New Roman" w:eastAsia="Calibri" w:hAnsi="Times New Roman" w:cs="Times New Roman"/>
          <w:b/>
          <w:bCs/>
          <w:sz w:val="24"/>
          <w:szCs w:val="24"/>
        </w:rPr>
        <w:t xml:space="preserve"> 3</w:t>
      </w:r>
    </w:p>
    <w:tbl>
      <w:tblPr>
        <w:tblStyle w:val="Grilledutableau"/>
        <w:tblW w:w="0" w:type="auto"/>
        <w:tblLook w:val="04A0" w:firstRow="1" w:lastRow="0" w:firstColumn="1" w:lastColumn="0" w:noHBand="0" w:noVBand="1"/>
      </w:tblPr>
      <w:tblGrid>
        <w:gridCol w:w="336"/>
        <w:gridCol w:w="1283"/>
        <w:gridCol w:w="2233"/>
        <w:gridCol w:w="1346"/>
        <w:gridCol w:w="1346"/>
        <w:gridCol w:w="1346"/>
        <w:gridCol w:w="1346"/>
      </w:tblGrid>
      <w:tr w:rsidR="004C3AFC" w:rsidRPr="00432997" w14:paraId="20996F63" w14:textId="77777777" w:rsidTr="004C3AFC">
        <w:trPr>
          <w:trHeight w:val="580"/>
        </w:trPr>
        <w:tc>
          <w:tcPr>
            <w:tcW w:w="1445" w:type="dxa"/>
            <w:gridSpan w:val="2"/>
            <w:hideMark/>
          </w:tcPr>
          <w:p w14:paraId="1B50045F"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Model</w:t>
            </w:r>
          </w:p>
        </w:tc>
        <w:tc>
          <w:tcPr>
            <w:tcW w:w="2233" w:type="dxa"/>
            <w:hideMark/>
          </w:tcPr>
          <w:p w14:paraId="67C4609D"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Sum of Squares</w:t>
            </w:r>
          </w:p>
        </w:tc>
        <w:tc>
          <w:tcPr>
            <w:tcW w:w="1346" w:type="dxa"/>
            <w:hideMark/>
          </w:tcPr>
          <w:p w14:paraId="73BB5866" w14:textId="77777777" w:rsidR="004C3AFC" w:rsidRPr="00432997" w:rsidRDefault="006345C2"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D</w:t>
            </w:r>
            <w:r w:rsidR="004C3AFC" w:rsidRPr="00432997">
              <w:rPr>
                <w:rFonts w:asciiTheme="majorBidi" w:hAnsiTheme="majorBidi" w:cstheme="majorBidi"/>
                <w:sz w:val="24"/>
                <w:szCs w:val="24"/>
                <w:lang w:bidi="ar-DZ"/>
              </w:rPr>
              <w:t>f</w:t>
            </w:r>
          </w:p>
        </w:tc>
        <w:tc>
          <w:tcPr>
            <w:tcW w:w="1346" w:type="dxa"/>
            <w:hideMark/>
          </w:tcPr>
          <w:p w14:paraId="753B3A70"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Mean Square</w:t>
            </w:r>
          </w:p>
        </w:tc>
        <w:tc>
          <w:tcPr>
            <w:tcW w:w="1346" w:type="dxa"/>
            <w:hideMark/>
          </w:tcPr>
          <w:p w14:paraId="7C3DBE6A"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F</w:t>
            </w:r>
          </w:p>
        </w:tc>
        <w:tc>
          <w:tcPr>
            <w:tcW w:w="1346" w:type="dxa"/>
            <w:hideMark/>
          </w:tcPr>
          <w:p w14:paraId="67BEDFB7"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Sig.</w:t>
            </w:r>
          </w:p>
        </w:tc>
      </w:tr>
      <w:tr w:rsidR="004C3AFC" w:rsidRPr="00432997" w14:paraId="082BF22A" w14:textId="77777777" w:rsidTr="004C3AFC">
        <w:trPr>
          <w:trHeight w:val="360"/>
        </w:trPr>
        <w:tc>
          <w:tcPr>
            <w:tcW w:w="318" w:type="dxa"/>
            <w:vMerge w:val="restart"/>
            <w:noWrap/>
            <w:hideMark/>
          </w:tcPr>
          <w:p w14:paraId="3952DEC4"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1</w:t>
            </w:r>
          </w:p>
        </w:tc>
        <w:tc>
          <w:tcPr>
            <w:tcW w:w="1127" w:type="dxa"/>
            <w:hideMark/>
          </w:tcPr>
          <w:p w14:paraId="3B38C8B7"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Regression</w:t>
            </w:r>
          </w:p>
        </w:tc>
        <w:tc>
          <w:tcPr>
            <w:tcW w:w="2233" w:type="dxa"/>
            <w:noWrap/>
            <w:hideMark/>
          </w:tcPr>
          <w:p w14:paraId="0C78E136"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0.080</w:t>
            </w:r>
          </w:p>
        </w:tc>
        <w:tc>
          <w:tcPr>
            <w:tcW w:w="1346" w:type="dxa"/>
            <w:noWrap/>
            <w:hideMark/>
          </w:tcPr>
          <w:p w14:paraId="14648819"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1</w:t>
            </w:r>
          </w:p>
        </w:tc>
        <w:tc>
          <w:tcPr>
            <w:tcW w:w="1346" w:type="dxa"/>
            <w:noWrap/>
            <w:hideMark/>
          </w:tcPr>
          <w:p w14:paraId="6FC5D263"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0.080</w:t>
            </w:r>
          </w:p>
        </w:tc>
        <w:tc>
          <w:tcPr>
            <w:tcW w:w="1346" w:type="dxa"/>
            <w:noWrap/>
            <w:hideMark/>
          </w:tcPr>
          <w:p w14:paraId="13251FB8"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0.068</w:t>
            </w:r>
          </w:p>
        </w:tc>
        <w:tc>
          <w:tcPr>
            <w:tcW w:w="1346" w:type="dxa"/>
            <w:noWrap/>
            <w:hideMark/>
          </w:tcPr>
          <w:p w14:paraId="123EA426"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.795</w:t>
            </w:r>
            <w:r w:rsidRPr="00432997">
              <w:rPr>
                <w:rFonts w:asciiTheme="majorBidi" w:hAnsiTheme="majorBidi" w:cstheme="majorBidi"/>
                <w:sz w:val="24"/>
                <w:szCs w:val="24"/>
                <w:vertAlign w:val="superscript"/>
                <w:lang w:bidi="ar-DZ"/>
              </w:rPr>
              <w:t>b</w:t>
            </w:r>
          </w:p>
        </w:tc>
      </w:tr>
      <w:tr w:rsidR="004C3AFC" w:rsidRPr="00432997" w14:paraId="039603EA" w14:textId="77777777" w:rsidTr="004C3AFC">
        <w:trPr>
          <w:trHeight w:val="340"/>
        </w:trPr>
        <w:tc>
          <w:tcPr>
            <w:tcW w:w="318" w:type="dxa"/>
            <w:vMerge/>
            <w:hideMark/>
          </w:tcPr>
          <w:p w14:paraId="18F5FD1E" w14:textId="77777777" w:rsidR="004C3AFC" w:rsidRPr="00432997" w:rsidRDefault="004C3AFC" w:rsidP="004C3AFC">
            <w:pPr>
              <w:spacing w:line="360" w:lineRule="auto"/>
              <w:jc w:val="center"/>
              <w:rPr>
                <w:rFonts w:asciiTheme="majorBidi" w:hAnsiTheme="majorBidi" w:cstheme="majorBidi"/>
                <w:sz w:val="24"/>
                <w:szCs w:val="24"/>
                <w:lang w:bidi="ar-DZ"/>
              </w:rPr>
            </w:pPr>
          </w:p>
        </w:tc>
        <w:tc>
          <w:tcPr>
            <w:tcW w:w="1127" w:type="dxa"/>
            <w:hideMark/>
          </w:tcPr>
          <w:p w14:paraId="2FFC22CB"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Residual</w:t>
            </w:r>
          </w:p>
        </w:tc>
        <w:tc>
          <w:tcPr>
            <w:tcW w:w="2233" w:type="dxa"/>
            <w:noWrap/>
            <w:hideMark/>
          </w:tcPr>
          <w:p w14:paraId="76CF96BE"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149.471</w:t>
            </w:r>
          </w:p>
        </w:tc>
        <w:tc>
          <w:tcPr>
            <w:tcW w:w="1346" w:type="dxa"/>
            <w:noWrap/>
            <w:hideMark/>
          </w:tcPr>
          <w:p w14:paraId="14D6DE6D"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127</w:t>
            </w:r>
          </w:p>
        </w:tc>
        <w:tc>
          <w:tcPr>
            <w:tcW w:w="1346" w:type="dxa"/>
            <w:noWrap/>
            <w:hideMark/>
          </w:tcPr>
          <w:p w14:paraId="121FC88D"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1.177</w:t>
            </w:r>
          </w:p>
        </w:tc>
        <w:tc>
          <w:tcPr>
            <w:tcW w:w="1346" w:type="dxa"/>
            <w:hideMark/>
          </w:tcPr>
          <w:p w14:paraId="685D919A" w14:textId="77777777" w:rsidR="004C3AFC" w:rsidRPr="00432997" w:rsidRDefault="004C3AFC" w:rsidP="004C3AFC">
            <w:pPr>
              <w:spacing w:line="360" w:lineRule="auto"/>
              <w:jc w:val="center"/>
              <w:rPr>
                <w:rFonts w:asciiTheme="majorBidi" w:hAnsiTheme="majorBidi" w:cstheme="majorBidi"/>
                <w:sz w:val="24"/>
                <w:szCs w:val="24"/>
                <w:lang w:bidi="ar-DZ"/>
              </w:rPr>
            </w:pPr>
          </w:p>
        </w:tc>
        <w:tc>
          <w:tcPr>
            <w:tcW w:w="1346" w:type="dxa"/>
            <w:hideMark/>
          </w:tcPr>
          <w:p w14:paraId="68A7AC9D" w14:textId="77777777" w:rsidR="004C3AFC" w:rsidRPr="00432997" w:rsidRDefault="004C3AFC" w:rsidP="004C3AFC">
            <w:pPr>
              <w:spacing w:line="360" w:lineRule="auto"/>
              <w:jc w:val="center"/>
              <w:rPr>
                <w:rFonts w:asciiTheme="majorBidi" w:hAnsiTheme="majorBidi" w:cstheme="majorBidi"/>
                <w:sz w:val="24"/>
                <w:szCs w:val="24"/>
                <w:lang w:bidi="ar-DZ"/>
              </w:rPr>
            </w:pPr>
          </w:p>
        </w:tc>
      </w:tr>
      <w:tr w:rsidR="004C3AFC" w:rsidRPr="00432997" w14:paraId="209759F8" w14:textId="77777777" w:rsidTr="004C3AFC">
        <w:trPr>
          <w:trHeight w:val="340"/>
        </w:trPr>
        <w:tc>
          <w:tcPr>
            <w:tcW w:w="318" w:type="dxa"/>
            <w:vMerge/>
            <w:hideMark/>
          </w:tcPr>
          <w:p w14:paraId="2D20EBAB" w14:textId="77777777" w:rsidR="004C3AFC" w:rsidRPr="00432997" w:rsidRDefault="004C3AFC" w:rsidP="004C3AFC">
            <w:pPr>
              <w:spacing w:line="360" w:lineRule="auto"/>
              <w:jc w:val="center"/>
              <w:rPr>
                <w:rFonts w:asciiTheme="majorBidi" w:hAnsiTheme="majorBidi" w:cstheme="majorBidi"/>
                <w:sz w:val="24"/>
                <w:szCs w:val="24"/>
                <w:lang w:bidi="ar-DZ"/>
              </w:rPr>
            </w:pPr>
          </w:p>
        </w:tc>
        <w:tc>
          <w:tcPr>
            <w:tcW w:w="1127" w:type="dxa"/>
            <w:hideMark/>
          </w:tcPr>
          <w:p w14:paraId="62FDD9C8"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Total</w:t>
            </w:r>
          </w:p>
        </w:tc>
        <w:tc>
          <w:tcPr>
            <w:tcW w:w="2233" w:type="dxa"/>
            <w:noWrap/>
            <w:hideMark/>
          </w:tcPr>
          <w:p w14:paraId="3F98C59E"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149.550</w:t>
            </w:r>
          </w:p>
        </w:tc>
        <w:tc>
          <w:tcPr>
            <w:tcW w:w="1346" w:type="dxa"/>
            <w:noWrap/>
            <w:hideMark/>
          </w:tcPr>
          <w:p w14:paraId="62E210D1" w14:textId="77777777" w:rsidR="004C3AFC" w:rsidRPr="00432997" w:rsidRDefault="004C3AFC" w:rsidP="004C3AFC">
            <w:pPr>
              <w:spacing w:line="360" w:lineRule="auto"/>
              <w:jc w:val="center"/>
              <w:rPr>
                <w:rFonts w:asciiTheme="majorBidi" w:hAnsiTheme="majorBidi" w:cstheme="majorBidi"/>
                <w:sz w:val="24"/>
                <w:szCs w:val="24"/>
                <w:lang w:bidi="ar-DZ"/>
              </w:rPr>
            </w:pPr>
            <w:r w:rsidRPr="00432997">
              <w:rPr>
                <w:rFonts w:asciiTheme="majorBidi" w:hAnsiTheme="majorBidi" w:cstheme="majorBidi"/>
                <w:sz w:val="24"/>
                <w:szCs w:val="24"/>
                <w:lang w:bidi="ar-DZ"/>
              </w:rPr>
              <w:t>128</w:t>
            </w:r>
          </w:p>
        </w:tc>
        <w:tc>
          <w:tcPr>
            <w:tcW w:w="1346" w:type="dxa"/>
            <w:hideMark/>
          </w:tcPr>
          <w:p w14:paraId="15AC1AA3" w14:textId="77777777" w:rsidR="004C3AFC" w:rsidRPr="00432997" w:rsidRDefault="004C3AFC" w:rsidP="004C3AFC">
            <w:pPr>
              <w:spacing w:line="360" w:lineRule="auto"/>
              <w:jc w:val="center"/>
              <w:rPr>
                <w:rFonts w:asciiTheme="majorBidi" w:hAnsiTheme="majorBidi" w:cstheme="majorBidi"/>
                <w:sz w:val="24"/>
                <w:szCs w:val="24"/>
                <w:lang w:bidi="ar-DZ"/>
              </w:rPr>
            </w:pPr>
          </w:p>
        </w:tc>
        <w:tc>
          <w:tcPr>
            <w:tcW w:w="1346" w:type="dxa"/>
            <w:hideMark/>
          </w:tcPr>
          <w:p w14:paraId="0686AA99" w14:textId="77777777" w:rsidR="004C3AFC" w:rsidRPr="00432997" w:rsidRDefault="004C3AFC" w:rsidP="004C3AFC">
            <w:pPr>
              <w:spacing w:line="360" w:lineRule="auto"/>
              <w:jc w:val="center"/>
              <w:rPr>
                <w:rFonts w:asciiTheme="majorBidi" w:hAnsiTheme="majorBidi" w:cstheme="majorBidi"/>
                <w:sz w:val="24"/>
                <w:szCs w:val="24"/>
                <w:lang w:bidi="ar-DZ"/>
              </w:rPr>
            </w:pPr>
          </w:p>
        </w:tc>
        <w:tc>
          <w:tcPr>
            <w:tcW w:w="1346" w:type="dxa"/>
            <w:hideMark/>
          </w:tcPr>
          <w:p w14:paraId="774B58B7" w14:textId="77777777" w:rsidR="004C3AFC" w:rsidRPr="00432997" w:rsidRDefault="004C3AFC" w:rsidP="004C3AFC">
            <w:pPr>
              <w:spacing w:line="360" w:lineRule="auto"/>
              <w:jc w:val="center"/>
              <w:rPr>
                <w:rFonts w:asciiTheme="majorBidi" w:hAnsiTheme="majorBidi" w:cstheme="majorBidi"/>
                <w:sz w:val="24"/>
                <w:szCs w:val="24"/>
                <w:lang w:bidi="ar-DZ"/>
              </w:rPr>
            </w:pPr>
          </w:p>
        </w:tc>
      </w:tr>
    </w:tbl>
    <w:p w14:paraId="696351BD" w14:textId="77777777" w:rsidR="004C3AFC" w:rsidRPr="00F244D5" w:rsidRDefault="004C3AFC" w:rsidP="004C3AFC">
      <w:pPr>
        <w:spacing w:line="360" w:lineRule="auto"/>
        <w:jc w:val="center"/>
        <w:rPr>
          <w:rFonts w:asciiTheme="majorBidi" w:hAnsiTheme="majorBidi" w:cstheme="majorBidi"/>
          <w:sz w:val="24"/>
          <w:szCs w:val="24"/>
          <w:lang w:bidi="ar-DZ"/>
        </w:rPr>
      </w:pPr>
      <w:r w:rsidRPr="00F244D5">
        <w:rPr>
          <w:rFonts w:asciiTheme="majorBidi" w:hAnsiTheme="majorBidi" w:cstheme="majorBidi"/>
          <w:sz w:val="24"/>
          <w:szCs w:val="24"/>
          <w:lang w:bidi="ar-DZ"/>
        </w:rPr>
        <w:t>Source: Based on results of SPSS v27</w:t>
      </w:r>
    </w:p>
    <w:p w14:paraId="2243A6EA" w14:textId="77777777" w:rsidR="004C3AFC" w:rsidRPr="00F244D5" w:rsidRDefault="004C3AFC" w:rsidP="004C3AFC">
      <w:pPr>
        <w:pStyle w:val="NormalWeb"/>
        <w:spacing w:after="0" w:afterAutospacing="0" w:line="360" w:lineRule="auto"/>
        <w:jc w:val="both"/>
      </w:pPr>
      <w:r w:rsidRPr="00F244D5">
        <w:t xml:space="preserve">From the ANOVA results, we observe that the </w:t>
      </w:r>
      <w:r w:rsidRPr="00F244D5">
        <w:rPr>
          <w:rStyle w:val="lev"/>
          <w:rFonts w:eastAsiaTheme="majorEastAsia"/>
        </w:rPr>
        <w:t>F-value is 0.068</w:t>
      </w:r>
      <w:r w:rsidRPr="00F244D5">
        <w:rPr>
          <w:b/>
          <w:bCs/>
        </w:rPr>
        <w:t xml:space="preserve"> </w:t>
      </w:r>
      <w:r w:rsidRPr="00F244D5">
        <w:t>with a</w:t>
      </w:r>
      <w:r w:rsidRPr="00F244D5">
        <w:rPr>
          <w:b/>
          <w:bCs/>
        </w:rPr>
        <w:t xml:space="preserve"> </w:t>
      </w:r>
      <w:r w:rsidRPr="00F244D5">
        <w:rPr>
          <w:rStyle w:val="lev"/>
          <w:rFonts w:eastAsiaTheme="majorEastAsia"/>
        </w:rPr>
        <w:t>significance level (Sig.) of 0.795</w:t>
      </w:r>
      <w:r w:rsidRPr="00F244D5">
        <w:t xml:space="preserve">, which is </w:t>
      </w:r>
      <w:r w:rsidRPr="00F244D5">
        <w:rPr>
          <w:rStyle w:val="lev"/>
          <w:rFonts w:eastAsiaTheme="majorEastAsia"/>
        </w:rPr>
        <w:t>much greater than the threshold of 0.05</w:t>
      </w:r>
      <w:r w:rsidRPr="00F244D5">
        <w:t>. This means that the regression model is</w:t>
      </w:r>
      <w:r w:rsidRPr="00F244D5">
        <w:rPr>
          <w:b/>
          <w:bCs/>
        </w:rPr>
        <w:t xml:space="preserve"> </w:t>
      </w:r>
      <w:r w:rsidRPr="00F244D5">
        <w:rPr>
          <w:rStyle w:val="lev"/>
          <w:rFonts w:eastAsiaTheme="majorEastAsia"/>
        </w:rPr>
        <w:t>not statistically significant</w:t>
      </w:r>
      <w:r w:rsidRPr="00F244D5">
        <w:t xml:space="preserve">, and the independent variable </w:t>
      </w:r>
      <w:r w:rsidRPr="00F244D5">
        <w:rPr>
          <w:b/>
          <w:bCs/>
        </w:rPr>
        <w:t>(</w:t>
      </w:r>
      <w:r w:rsidRPr="00F244D5">
        <w:rPr>
          <w:rStyle w:val="lev"/>
          <w:rFonts w:eastAsiaTheme="majorEastAsia"/>
        </w:rPr>
        <w:t>brand image</w:t>
      </w:r>
      <w:r w:rsidRPr="00F244D5">
        <w:t xml:space="preserve">) does </w:t>
      </w:r>
      <w:r w:rsidRPr="00F244D5">
        <w:rPr>
          <w:rStyle w:val="lev"/>
          <w:rFonts w:eastAsiaTheme="majorEastAsia"/>
        </w:rPr>
        <w:t>not significantly explain</w:t>
      </w:r>
      <w:r w:rsidRPr="00F244D5">
        <w:t xml:space="preserve"> the variance in the dependent variable </w:t>
      </w:r>
      <w:r w:rsidRPr="00F244D5">
        <w:rPr>
          <w:b/>
          <w:bCs/>
        </w:rPr>
        <w:t>(</w:t>
      </w:r>
      <w:r w:rsidRPr="00F244D5">
        <w:rPr>
          <w:rStyle w:val="lev"/>
          <w:rFonts w:eastAsiaTheme="majorEastAsia"/>
        </w:rPr>
        <w:t>trust in generic drugs</w:t>
      </w:r>
      <w:r w:rsidRPr="00F244D5">
        <w:rPr>
          <w:b/>
          <w:bCs/>
        </w:rPr>
        <w:t>).</w:t>
      </w:r>
    </w:p>
    <w:p w14:paraId="18671E06" w14:textId="77777777" w:rsidR="004C3AFC" w:rsidRDefault="004C3AFC" w:rsidP="004C3AFC">
      <w:pPr>
        <w:pStyle w:val="NormalWeb"/>
        <w:spacing w:after="0" w:afterAutospacing="0" w:line="360" w:lineRule="auto"/>
        <w:jc w:val="both"/>
        <w:rPr>
          <w:rStyle w:val="lev"/>
          <w:rFonts w:eastAsiaTheme="majorEastAsia"/>
          <w:b w:val="0"/>
          <w:bCs w:val="0"/>
        </w:rPr>
      </w:pPr>
      <w:r w:rsidRPr="00F244D5">
        <w:t xml:space="preserve">Therefore, we </w:t>
      </w:r>
      <w:r w:rsidRPr="00F244D5">
        <w:rPr>
          <w:rStyle w:val="lev"/>
          <w:rFonts w:eastAsiaTheme="majorEastAsia"/>
        </w:rPr>
        <w:t>reject the alternative hypothesis H4</w:t>
      </w:r>
    </w:p>
    <w:p w14:paraId="46F79CCD" w14:textId="77777777" w:rsidR="004C3AFC" w:rsidRPr="00F244D5" w:rsidRDefault="004C3AFC" w:rsidP="004C3AFC">
      <w:pPr>
        <w:pStyle w:val="NormalWeb"/>
        <w:spacing w:after="0" w:afterAutospacing="0" w:line="360" w:lineRule="auto"/>
        <w:jc w:val="both"/>
      </w:pPr>
    </w:p>
    <w:p w14:paraId="24474F66" w14:textId="77777777" w:rsidR="004C3AFC" w:rsidRDefault="004C3AFC" w:rsidP="00793118">
      <w:pPr>
        <w:pStyle w:val="Paragraphedeliste"/>
        <w:numPr>
          <w:ilvl w:val="0"/>
          <w:numId w:val="37"/>
        </w:numPr>
        <w:spacing w:line="360" w:lineRule="auto"/>
        <w:jc w:val="both"/>
        <w:rPr>
          <w:rFonts w:asciiTheme="majorBidi" w:hAnsiTheme="majorBidi" w:cstheme="majorBidi"/>
          <w:sz w:val="24"/>
          <w:szCs w:val="24"/>
          <w:lang w:bidi="ar-DZ"/>
        </w:rPr>
      </w:pPr>
      <w:r w:rsidRPr="00F244D5">
        <w:rPr>
          <w:rFonts w:asciiTheme="majorBidi" w:hAnsiTheme="majorBidi" w:cstheme="majorBidi"/>
          <w:b/>
          <w:bCs/>
          <w:sz w:val="24"/>
          <w:szCs w:val="24"/>
          <w:lang w:bidi="ar-DZ"/>
        </w:rPr>
        <w:t>H5:</w:t>
      </w:r>
      <w:r>
        <w:rPr>
          <w:rFonts w:asciiTheme="majorBidi" w:hAnsiTheme="majorBidi" w:cstheme="majorBidi"/>
          <w:sz w:val="24"/>
          <w:szCs w:val="24"/>
          <w:lang w:bidi="ar-DZ"/>
        </w:rPr>
        <w:t xml:space="preserve"> </w:t>
      </w:r>
      <w:r w:rsidRPr="00A304CA">
        <w:rPr>
          <w:rFonts w:asciiTheme="majorBidi" w:hAnsiTheme="majorBidi" w:cstheme="majorBidi"/>
          <w:b/>
          <w:bCs/>
          <w:sz w:val="24"/>
          <w:szCs w:val="24"/>
          <w:lang w:bidi="ar-DZ"/>
        </w:rPr>
        <w:t>There is a positive correlation between Algerian consumers’ awareness and knowledge of generic drugs and their trust in these medications.</w:t>
      </w:r>
    </w:p>
    <w:p w14:paraId="5EBDB73F" w14:textId="77777777" w:rsidR="004C3AFC" w:rsidRPr="00AD2E51" w:rsidRDefault="004C3AFC" w:rsidP="004C3AFC">
      <w:pPr>
        <w:spacing w:line="360" w:lineRule="auto"/>
        <w:ind w:left="360"/>
        <w:jc w:val="center"/>
        <w:rPr>
          <w:rFonts w:asciiTheme="majorBidi" w:hAnsiTheme="majorBidi" w:cstheme="majorBidi"/>
          <w:b/>
          <w:bCs/>
          <w:sz w:val="24"/>
          <w:szCs w:val="24"/>
          <w:lang w:bidi="ar-DZ"/>
        </w:rPr>
      </w:pPr>
      <w:r w:rsidRPr="00AD2E51">
        <w:rPr>
          <w:rFonts w:asciiTheme="majorBidi" w:hAnsiTheme="majorBidi" w:cstheme="majorBidi"/>
          <w:b/>
          <w:bCs/>
          <w:sz w:val="24"/>
          <w:szCs w:val="24"/>
          <w:lang w:bidi="ar-DZ"/>
        </w:rPr>
        <w:t>Table</w:t>
      </w:r>
      <w:r w:rsidR="00AD2E51" w:rsidRPr="00AD2E51">
        <w:rPr>
          <w:rFonts w:asciiTheme="majorBidi" w:hAnsiTheme="majorBidi" w:cstheme="majorBidi"/>
          <w:b/>
          <w:bCs/>
          <w:sz w:val="24"/>
          <w:szCs w:val="24"/>
          <w:lang w:bidi="ar-DZ"/>
        </w:rPr>
        <w:t>39: P</w:t>
      </w:r>
      <w:r w:rsidRPr="00AD2E51">
        <w:rPr>
          <w:rFonts w:asciiTheme="majorBidi" w:hAnsiTheme="majorBidi" w:cstheme="majorBidi"/>
          <w:b/>
          <w:bCs/>
          <w:sz w:val="24"/>
          <w:szCs w:val="24"/>
          <w:lang w:bidi="ar-DZ"/>
        </w:rPr>
        <w:t>earson correlation</w:t>
      </w:r>
    </w:p>
    <w:tbl>
      <w:tblPr>
        <w:tblStyle w:val="Grilledutableau"/>
        <w:tblW w:w="0" w:type="auto"/>
        <w:tblInd w:w="1056" w:type="dxa"/>
        <w:tblLook w:val="04A0" w:firstRow="1" w:lastRow="0" w:firstColumn="1" w:lastColumn="0" w:noHBand="0" w:noVBand="1"/>
      </w:tblPr>
      <w:tblGrid>
        <w:gridCol w:w="2265"/>
        <w:gridCol w:w="2265"/>
        <w:gridCol w:w="2266"/>
      </w:tblGrid>
      <w:tr w:rsidR="004C3AFC" w14:paraId="6A86FBBC" w14:textId="77777777" w:rsidTr="004C3AFC">
        <w:tc>
          <w:tcPr>
            <w:tcW w:w="2265" w:type="dxa"/>
          </w:tcPr>
          <w:p w14:paraId="2F2BD8C2" w14:textId="77777777" w:rsidR="004C3AFC" w:rsidRDefault="004C3AFC" w:rsidP="004C3AFC">
            <w:pPr>
              <w:spacing w:line="360" w:lineRule="auto"/>
              <w:jc w:val="center"/>
              <w:rPr>
                <w:rFonts w:asciiTheme="majorBidi" w:hAnsiTheme="majorBidi" w:cstheme="majorBidi"/>
                <w:sz w:val="24"/>
                <w:szCs w:val="24"/>
                <w:lang w:bidi="ar-DZ"/>
              </w:rPr>
            </w:pPr>
          </w:p>
        </w:tc>
        <w:tc>
          <w:tcPr>
            <w:tcW w:w="2265" w:type="dxa"/>
          </w:tcPr>
          <w:p w14:paraId="40276165"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Pearson correlation</w:t>
            </w:r>
          </w:p>
        </w:tc>
        <w:tc>
          <w:tcPr>
            <w:tcW w:w="2266" w:type="dxa"/>
          </w:tcPr>
          <w:p w14:paraId="41D02E24"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Sig</w:t>
            </w:r>
          </w:p>
        </w:tc>
      </w:tr>
      <w:tr w:rsidR="004C3AFC" w14:paraId="5B195E21" w14:textId="77777777" w:rsidTr="004C3AFC">
        <w:tc>
          <w:tcPr>
            <w:tcW w:w="2265" w:type="dxa"/>
          </w:tcPr>
          <w:p w14:paraId="57744146"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Awareness/trust</w:t>
            </w:r>
          </w:p>
        </w:tc>
        <w:tc>
          <w:tcPr>
            <w:tcW w:w="2265" w:type="dxa"/>
          </w:tcPr>
          <w:p w14:paraId="21F8FC70"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0.421</w:t>
            </w:r>
          </w:p>
        </w:tc>
        <w:tc>
          <w:tcPr>
            <w:tcW w:w="2266" w:type="dxa"/>
          </w:tcPr>
          <w:p w14:paraId="67F91EA4" w14:textId="77777777" w:rsidR="004C3AFC" w:rsidRDefault="004C3AFC" w:rsidP="004C3AFC">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0.000</w:t>
            </w:r>
          </w:p>
        </w:tc>
      </w:tr>
    </w:tbl>
    <w:p w14:paraId="773D0F0C" w14:textId="77777777" w:rsidR="004C3AFC" w:rsidRPr="00F244D5" w:rsidRDefault="004C3AFC" w:rsidP="004C3AFC">
      <w:pPr>
        <w:spacing w:line="360" w:lineRule="auto"/>
        <w:jc w:val="center"/>
        <w:rPr>
          <w:rFonts w:asciiTheme="majorBidi" w:hAnsiTheme="majorBidi" w:cstheme="majorBidi"/>
          <w:sz w:val="24"/>
          <w:szCs w:val="24"/>
          <w:lang w:bidi="ar-DZ"/>
        </w:rPr>
      </w:pPr>
      <w:r w:rsidRPr="00F244D5">
        <w:rPr>
          <w:rFonts w:asciiTheme="majorBidi" w:hAnsiTheme="majorBidi" w:cstheme="majorBidi"/>
          <w:sz w:val="24"/>
          <w:szCs w:val="24"/>
          <w:lang w:bidi="ar-DZ"/>
        </w:rPr>
        <w:t>Source: Based on results of SPSS v27</w:t>
      </w:r>
    </w:p>
    <w:p w14:paraId="7C77313F" w14:textId="77777777" w:rsidR="004C3AFC" w:rsidRDefault="004C3AFC" w:rsidP="004C3AFC">
      <w:pPr>
        <w:spacing w:line="360" w:lineRule="auto"/>
        <w:jc w:val="both"/>
        <w:rPr>
          <w:rFonts w:asciiTheme="majorBidi" w:hAnsiTheme="majorBidi" w:cstheme="majorBidi"/>
          <w:sz w:val="24"/>
          <w:szCs w:val="24"/>
          <w:lang w:bidi="ar-DZ"/>
        </w:rPr>
      </w:pPr>
      <w:r w:rsidRPr="00B712B3">
        <w:rPr>
          <w:rFonts w:asciiTheme="majorBidi" w:hAnsiTheme="majorBidi" w:cstheme="majorBidi"/>
          <w:sz w:val="24"/>
          <w:szCs w:val="24"/>
          <w:lang w:bidi="ar-DZ"/>
        </w:rPr>
        <w:t>Based on the Pearson correlation analysis, a statistically significant positive relationship was found between Algerian consumers</w:t>
      </w:r>
      <w:r w:rsidRPr="00B712B3">
        <w:rPr>
          <w:rFonts w:asciiTheme="majorBidi" w:hAnsiTheme="majorBidi" w:cstheme="majorBidi" w:hint="cs"/>
          <w:sz w:val="24"/>
          <w:szCs w:val="24"/>
          <w:lang w:bidi="ar-DZ"/>
        </w:rPr>
        <w:t>’</w:t>
      </w:r>
      <w:r w:rsidRPr="00B712B3">
        <w:rPr>
          <w:rFonts w:asciiTheme="majorBidi" w:hAnsiTheme="majorBidi" w:cstheme="majorBidi"/>
          <w:sz w:val="24"/>
          <w:szCs w:val="24"/>
          <w:lang w:bidi="ar-DZ"/>
        </w:rPr>
        <w:t xml:space="preserve"> awareness and knowledge of generic drugs and their level of trust in these medications (r = 0.421, p &lt; 0.001). This result supports the hypothesis H5, confirming that greater awareness is associated with higher trust in generic drugs.</w:t>
      </w:r>
      <w:r w:rsidR="00184C5B">
        <w:rPr>
          <w:rFonts w:asciiTheme="majorBidi" w:hAnsiTheme="majorBidi" w:cstheme="majorBidi"/>
          <w:sz w:val="24"/>
          <w:szCs w:val="24"/>
          <w:lang w:bidi="ar-DZ"/>
        </w:rPr>
        <w:t xml:space="preserve"> </w:t>
      </w:r>
    </w:p>
    <w:p w14:paraId="1BED028F" w14:textId="77777777" w:rsidR="00DD2819" w:rsidRPr="00DD2819" w:rsidRDefault="00DD2819" w:rsidP="004C3AFC">
      <w:pPr>
        <w:spacing w:line="360" w:lineRule="auto"/>
        <w:jc w:val="both"/>
        <w:rPr>
          <w:rFonts w:asciiTheme="majorBidi" w:hAnsiTheme="majorBidi" w:cstheme="majorBidi"/>
          <w:b/>
          <w:bCs/>
          <w:sz w:val="24"/>
          <w:szCs w:val="24"/>
          <w:lang w:bidi="ar-DZ"/>
        </w:rPr>
      </w:pPr>
      <w:r w:rsidRPr="00DD2819">
        <w:rPr>
          <w:rFonts w:asciiTheme="majorBidi" w:hAnsiTheme="majorBidi" w:cstheme="majorBidi"/>
          <w:b/>
          <w:bCs/>
          <w:sz w:val="24"/>
          <w:szCs w:val="24"/>
          <w:lang w:bidi="ar-DZ"/>
        </w:rPr>
        <w:t xml:space="preserve">In summary: </w:t>
      </w:r>
    </w:p>
    <w:tbl>
      <w:tblPr>
        <w:tblStyle w:val="Grilledutableau"/>
        <w:tblW w:w="0" w:type="auto"/>
        <w:tblLook w:val="04A0" w:firstRow="1" w:lastRow="0" w:firstColumn="1" w:lastColumn="0" w:noHBand="0" w:noVBand="1"/>
      </w:tblPr>
      <w:tblGrid>
        <w:gridCol w:w="8080"/>
        <w:gridCol w:w="1270"/>
      </w:tblGrid>
      <w:tr w:rsidR="00DD2819" w14:paraId="2F12B72D" w14:textId="77777777" w:rsidTr="00DD2819">
        <w:tc>
          <w:tcPr>
            <w:tcW w:w="8095" w:type="dxa"/>
          </w:tcPr>
          <w:p w14:paraId="6E87DDAC" w14:textId="77777777" w:rsidR="00DD2819" w:rsidRPr="00DD2819" w:rsidRDefault="00DD2819" w:rsidP="004C3AFC">
            <w:pPr>
              <w:spacing w:line="360" w:lineRule="auto"/>
              <w:jc w:val="both"/>
              <w:rPr>
                <w:rFonts w:asciiTheme="majorBidi" w:hAnsiTheme="majorBidi" w:cstheme="majorBidi"/>
                <w:sz w:val="24"/>
                <w:szCs w:val="24"/>
                <w:lang w:bidi="ar-DZ"/>
              </w:rPr>
            </w:pPr>
            <w:r w:rsidRPr="00DD2819">
              <w:rPr>
                <w:rFonts w:asciiTheme="majorBidi" w:hAnsiTheme="majorBidi" w:cstheme="majorBidi"/>
                <w:sz w:val="24"/>
                <w:szCs w:val="24"/>
              </w:rPr>
              <w:t>The majority of Algerian consumers possess limited knowledge regarding generic drugs.</w:t>
            </w:r>
          </w:p>
        </w:tc>
        <w:tc>
          <w:tcPr>
            <w:tcW w:w="1255" w:type="dxa"/>
          </w:tcPr>
          <w:p w14:paraId="6D4FF263" w14:textId="77777777" w:rsidR="00DD2819" w:rsidRPr="001F0CAC" w:rsidRDefault="00DD2819" w:rsidP="004C3AFC">
            <w:pPr>
              <w:spacing w:line="360" w:lineRule="auto"/>
              <w:jc w:val="both"/>
              <w:rPr>
                <w:rFonts w:asciiTheme="majorBidi" w:hAnsiTheme="majorBidi" w:cstheme="majorBidi"/>
                <w:b/>
                <w:bCs/>
                <w:sz w:val="24"/>
                <w:szCs w:val="24"/>
                <w:lang w:bidi="ar-DZ"/>
              </w:rPr>
            </w:pPr>
            <w:r w:rsidRPr="001F0CAC">
              <w:rPr>
                <w:rFonts w:asciiTheme="majorBidi" w:hAnsiTheme="majorBidi" w:cstheme="majorBidi"/>
                <w:b/>
                <w:bCs/>
                <w:sz w:val="24"/>
                <w:szCs w:val="24"/>
                <w:lang w:bidi="ar-DZ"/>
              </w:rPr>
              <w:t>confirmed</w:t>
            </w:r>
          </w:p>
        </w:tc>
      </w:tr>
      <w:tr w:rsidR="00DD2819" w14:paraId="319E6626" w14:textId="77777777" w:rsidTr="00DD2819">
        <w:tc>
          <w:tcPr>
            <w:tcW w:w="8095" w:type="dxa"/>
          </w:tcPr>
          <w:p w14:paraId="7C0A12E2" w14:textId="77777777" w:rsidR="00DD2819" w:rsidRPr="00DD2819" w:rsidRDefault="00DD2819" w:rsidP="004C3AFC">
            <w:pPr>
              <w:spacing w:line="360" w:lineRule="auto"/>
              <w:jc w:val="both"/>
              <w:rPr>
                <w:rFonts w:asciiTheme="majorBidi" w:hAnsiTheme="majorBidi" w:cstheme="majorBidi"/>
                <w:sz w:val="24"/>
                <w:szCs w:val="24"/>
                <w:lang w:bidi="ar-DZ"/>
              </w:rPr>
            </w:pPr>
            <w:r w:rsidRPr="00DD2819">
              <w:rPr>
                <w:rFonts w:asciiTheme="majorBidi" w:hAnsiTheme="majorBidi" w:cstheme="majorBidi"/>
                <w:sz w:val="24"/>
                <w:szCs w:val="24"/>
              </w:rPr>
              <w:t>Trust in generic drugs is significantly influenced by the recommendations and guidance of medical professionals (doctors and pharmacists).</w:t>
            </w:r>
          </w:p>
        </w:tc>
        <w:tc>
          <w:tcPr>
            <w:tcW w:w="1255" w:type="dxa"/>
          </w:tcPr>
          <w:p w14:paraId="29836AA1" w14:textId="77777777" w:rsidR="00DD2819" w:rsidRPr="001F0CAC" w:rsidRDefault="00DD2819" w:rsidP="004C3AFC">
            <w:pPr>
              <w:spacing w:line="360" w:lineRule="auto"/>
              <w:jc w:val="both"/>
              <w:rPr>
                <w:rFonts w:asciiTheme="majorBidi" w:hAnsiTheme="majorBidi" w:cstheme="majorBidi"/>
                <w:b/>
                <w:bCs/>
                <w:sz w:val="24"/>
                <w:szCs w:val="24"/>
                <w:lang w:bidi="ar-DZ"/>
              </w:rPr>
            </w:pPr>
            <w:r w:rsidRPr="001F0CAC">
              <w:rPr>
                <w:rFonts w:asciiTheme="majorBidi" w:hAnsiTheme="majorBidi" w:cstheme="majorBidi"/>
                <w:b/>
                <w:bCs/>
                <w:sz w:val="24"/>
                <w:szCs w:val="24"/>
                <w:lang w:bidi="ar-DZ"/>
              </w:rPr>
              <w:t>confirmed</w:t>
            </w:r>
          </w:p>
        </w:tc>
      </w:tr>
      <w:tr w:rsidR="00DD2819" w14:paraId="38668D39" w14:textId="77777777" w:rsidTr="00DD2819">
        <w:tc>
          <w:tcPr>
            <w:tcW w:w="8095" w:type="dxa"/>
          </w:tcPr>
          <w:p w14:paraId="24C19A78" w14:textId="77777777" w:rsidR="00DD2819" w:rsidRPr="00DD2819" w:rsidRDefault="00DD2819" w:rsidP="004C3AFC">
            <w:pPr>
              <w:spacing w:line="360" w:lineRule="auto"/>
              <w:jc w:val="both"/>
              <w:rPr>
                <w:rFonts w:asciiTheme="majorBidi" w:hAnsiTheme="majorBidi" w:cstheme="majorBidi"/>
                <w:sz w:val="24"/>
                <w:szCs w:val="24"/>
                <w:lang w:bidi="ar-DZ"/>
              </w:rPr>
            </w:pPr>
            <w:r w:rsidRPr="00DD2819">
              <w:rPr>
                <w:rFonts w:asciiTheme="majorBidi" w:hAnsiTheme="majorBidi" w:cstheme="majorBidi"/>
                <w:sz w:val="24"/>
                <w:szCs w:val="24"/>
              </w:rPr>
              <w:t>Price and personal experience are key factors that strongly shape trust in generic drugs.</w:t>
            </w:r>
          </w:p>
        </w:tc>
        <w:tc>
          <w:tcPr>
            <w:tcW w:w="1255" w:type="dxa"/>
          </w:tcPr>
          <w:p w14:paraId="324FBF31" w14:textId="77777777" w:rsidR="00DD2819" w:rsidRPr="001F0CAC" w:rsidRDefault="001F0CA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Not confirmed</w:t>
            </w:r>
          </w:p>
        </w:tc>
      </w:tr>
      <w:tr w:rsidR="00DD2819" w14:paraId="00F73EBC" w14:textId="77777777" w:rsidTr="00DD2819">
        <w:tc>
          <w:tcPr>
            <w:tcW w:w="8095" w:type="dxa"/>
          </w:tcPr>
          <w:p w14:paraId="5144960D" w14:textId="77777777" w:rsidR="00DD2819" w:rsidRPr="00DD2819" w:rsidRDefault="00DD2819" w:rsidP="004C3AFC">
            <w:pPr>
              <w:spacing w:line="360" w:lineRule="auto"/>
              <w:jc w:val="both"/>
              <w:rPr>
                <w:rFonts w:asciiTheme="majorBidi" w:hAnsiTheme="majorBidi" w:cstheme="majorBidi"/>
                <w:sz w:val="24"/>
                <w:szCs w:val="24"/>
                <w:lang w:bidi="ar-DZ"/>
              </w:rPr>
            </w:pPr>
            <w:r w:rsidRPr="00DD2819">
              <w:rPr>
                <w:rFonts w:asciiTheme="majorBidi" w:hAnsiTheme="majorBidi" w:cstheme="majorBidi"/>
                <w:sz w:val="24"/>
                <w:szCs w:val="24"/>
              </w:rPr>
              <w:lastRenderedPageBreak/>
              <w:t>Brand image has a lesser impact on Algerian consumers’ trust in generic drugs.</w:t>
            </w:r>
          </w:p>
        </w:tc>
        <w:tc>
          <w:tcPr>
            <w:tcW w:w="1255" w:type="dxa"/>
          </w:tcPr>
          <w:p w14:paraId="4F3D6277" w14:textId="77777777" w:rsidR="00DD2819" w:rsidRPr="001F0CAC" w:rsidRDefault="001F0CAC" w:rsidP="004C3AFC">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Not confirmed</w:t>
            </w:r>
          </w:p>
        </w:tc>
      </w:tr>
      <w:tr w:rsidR="00DD2819" w14:paraId="56CA8878" w14:textId="77777777" w:rsidTr="00DD2819">
        <w:tc>
          <w:tcPr>
            <w:tcW w:w="8095" w:type="dxa"/>
          </w:tcPr>
          <w:p w14:paraId="282E5B0F" w14:textId="77777777" w:rsidR="00DD2819" w:rsidRPr="00DD2819" w:rsidRDefault="00DD2819" w:rsidP="004C3AFC">
            <w:pPr>
              <w:spacing w:line="360" w:lineRule="auto"/>
              <w:jc w:val="both"/>
              <w:rPr>
                <w:rFonts w:asciiTheme="majorBidi" w:hAnsiTheme="majorBidi" w:cstheme="majorBidi"/>
                <w:sz w:val="24"/>
                <w:szCs w:val="24"/>
                <w:lang w:bidi="ar-DZ"/>
              </w:rPr>
            </w:pPr>
            <w:r w:rsidRPr="00DD2819">
              <w:rPr>
                <w:rFonts w:asciiTheme="majorBidi" w:hAnsiTheme="majorBidi" w:cstheme="majorBidi"/>
                <w:sz w:val="24"/>
                <w:szCs w:val="24"/>
              </w:rPr>
              <w:t>There is a positive correlation between awareness/knowledge and trust in generic drugs.</w:t>
            </w:r>
          </w:p>
        </w:tc>
        <w:tc>
          <w:tcPr>
            <w:tcW w:w="1255" w:type="dxa"/>
          </w:tcPr>
          <w:p w14:paraId="15682119" w14:textId="77777777" w:rsidR="00DD2819" w:rsidRPr="001F0CAC" w:rsidRDefault="00DD2819" w:rsidP="004C3AFC">
            <w:pPr>
              <w:spacing w:line="360" w:lineRule="auto"/>
              <w:jc w:val="both"/>
              <w:rPr>
                <w:rFonts w:asciiTheme="majorBidi" w:hAnsiTheme="majorBidi" w:cstheme="majorBidi"/>
                <w:b/>
                <w:bCs/>
                <w:sz w:val="24"/>
                <w:szCs w:val="24"/>
                <w:lang w:bidi="ar-DZ"/>
              </w:rPr>
            </w:pPr>
            <w:r w:rsidRPr="001F0CAC">
              <w:rPr>
                <w:rFonts w:asciiTheme="majorBidi" w:hAnsiTheme="majorBidi" w:cstheme="majorBidi"/>
                <w:b/>
                <w:bCs/>
                <w:sz w:val="24"/>
                <w:szCs w:val="24"/>
                <w:lang w:bidi="ar-DZ"/>
              </w:rPr>
              <w:t>confirmed</w:t>
            </w:r>
          </w:p>
        </w:tc>
      </w:tr>
    </w:tbl>
    <w:p w14:paraId="3345BB7F" w14:textId="77777777" w:rsidR="00252649" w:rsidRDefault="00252649">
      <w:pPr>
        <w:rPr>
          <w:rFonts w:asciiTheme="majorBidi" w:hAnsiTheme="majorBidi" w:cstheme="majorBidi"/>
          <w:sz w:val="24"/>
          <w:szCs w:val="24"/>
          <w:lang w:bidi="ar-DZ"/>
        </w:rPr>
      </w:pPr>
      <w:r>
        <w:rPr>
          <w:rFonts w:asciiTheme="majorBidi" w:hAnsiTheme="majorBidi" w:cstheme="majorBidi"/>
          <w:sz w:val="24"/>
          <w:szCs w:val="24"/>
          <w:lang w:bidi="ar-DZ"/>
        </w:rPr>
        <w:br w:type="page"/>
      </w:r>
    </w:p>
    <w:p w14:paraId="5EC5BCBF" w14:textId="77777777" w:rsidR="007932AE" w:rsidRPr="004C3792" w:rsidRDefault="007932AE" w:rsidP="004C3792">
      <w:pPr>
        <w:spacing w:line="360" w:lineRule="auto"/>
        <w:jc w:val="both"/>
        <w:rPr>
          <w:rFonts w:asciiTheme="majorBidi" w:hAnsiTheme="majorBidi" w:cstheme="majorBidi"/>
          <w:sz w:val="24"/>
          <w:szCs w:val="24"/>
          <w:lang w:bidi="ar-DZ"/>
        </w:rPr>
      </w:pPr>
      <w:bookmarkStart w:id="130" w:name="_Toc202093188"/>
      <w:bookmarkStart w:id="131" w:name="_Toc202100886"/>
      <w:r w:rsidRPr="00252649">
        <w:rPr>
          <w:rStyle w:val="Titre2Car"/>
          <w:rFonts w:eastAsiaTheme="minorHAnsi"/>
        </w:rPr>
        <w:lastRenderedPageBreak/>
        <w:t>Conclusion</w:t>
      </w:r>
      <w:bookmarkEnd w:id="130"/>
      <w:bookmarkEnd w:id="131"/>
      <w:r w:rsidRPr="007932AE">
        <w:rPr>
          <w:rFonts w:asciiTheme="majorBidi" w:hAnsiTheme="majorBidi" w:cstheme="majorBidi"/>
          <w:b/>
          <w:bCs/>
          <w:sz w:val="28"/>
          <w:szCs w:val="28"/>
          <w:u w:val="single"/>
          <w:lang w:bidi="ar-DZ"/>
        </w:rPr>
        <w:t xml:space="preserve">: </w:t>
      </w:r>
    </w:p>
    <w:p w14:paraId="62E6DA94" w14:textId="77777777" w:rsidR="007932AE" w:rsidRPr="007932AE" w:rsidRDefault="007932AE" w:rsidP="007932AE">
      <w:pPr>
        <w:spacing w:line="360" w:lineRule="auto"/>
        <w:rPr>
          <w:rFonts w:asciiTheme="majorBidi" w:hAnsiTheme="majorBidi" w:cstheme="majorBidi"/>
          <w:sz w:val="24"/>
          <w:szCs w:val="24"/>
        </w:rPr>
      </w:pPr>
      <w:r w:rsidRPr="007932AE">
        <w:rPr>
          <w:rFonts w:asciiTheme="majorBidi" w:hAnsiTheme="majorBidi" w:cstheme="majorBidi"/>
          <w:sz w:val="24"/>
          <w:szCs w:val="24"/>
        </w:rPr>
        <w:t>The findings of this empirical study offer valuable insights into the dynamics of trust in generic medications within the Algerian context. Through an in-depth examination of consumer attitudes and behaviors, it becomes clear that trust is not determined by a single factor, but rather by a constellation of elements—ranging from informational sources to individual experiences and socio-cultural influences.</w:t>
      </w:r>
      <w:r w:rsidRPr="007932AE">
        <w:rPr>
          <w:rFonts w:asciiTheme="majorBidi" w:hAnsiTheme="majorBidi" w:cstheme="majorBidi"/>
          <w:sz w:val="24"/>
          <w:szCs w:val="24"/>
        </w:rPr>
        <w:br/>
      </w:r>
      <w:r w:rsidRPr="007932AE">
        <w:rPr>
          <w:rFonts w:asciiTheme="majorBidi" w:hAnsiTheme="majorBidi" w:cstheme="majorBidi"/>
          <w:sz w:val="24"/>
          <w:szCs w:val="24"/>
        </w:rPr>
        <w:br/>
        <w:t>The study confirms that a significant portion of Algerian consumers still lack sufficient knowledge about generic drugs, which can impede their willingness to use these alternatives confidently. The influence of pharmacists emerged as particularly impactful, reinforcing their critical role in public health education. Surprisingly, while price was expected to be a primary driver, it showed less statistical significance than anticipated, indicating that other perceptions such as quality and trustworthiness may override cost considerations.</w:t>
      </w:r>
      <w:r w:rsidRPr="007932AE">
        <w:rPr>
          <w:rFonts w:asciiTheme="majorBidi" w:hAnsiTheme="majorBidi" w:cstheme="majorBidi"/>
          <w:sz w:val="24"/>
          <w:szCs w:val="24"/>
        </w:rPr>
        <w:br/>
      </w:r>
      <w:r w:rsidRPr="007932AE">
        <w:rPr>
          <w:rFonts w:asciiTheme="majorBidi" w:hAnsiTheme="majorBidi" w:cstheme="majorBidi"/>
          <w:sz w:val="24"/>
          <w:szCs w:val="24"/>
        </w:rPr>
        <w:br/>
        <w:t>Additionally, brand image, though underestimated in initial hypotheses, was found to meaningfully shape consumer preferences. This highlights a cultural and psychological dimension to drug selection that warrants further exploration. Positive personal experience was another key determinant of trust, which suggests that healthcare providers and policymakers must ensure consistency in the quality and effectiveness of generic drugs.</w:t>
      </w:r>
      <w:r w:rsidRPr="007932AE">
        <w:rPr>
          <w:rFonts w:asciiTheme="majorBidi" w:hAnsiTheme="majorBidi" w:cstheme="majorBidi"/>
          <w:sz w:val="24"/>
          <w:szCs w:val="24"/>
        </w:rPr>
        <w:br/>
      </w:r>
      <w:r w:rsidRPr="007932AE">
        <w:rPr>
          <w:rFonts w:asciiTheme="majorBidi" w:hAnsiTheme="majorBidi" w:cstheme="majorBidi"/>
          <w:sz w:val="24"/>
          <w:szCs w:val="24"/>
        </w:rPr>
        <w:br/>
        <w:t>Overall, this research underlines the importance of multifaceted strategies to build trust in generic medicines. Effective communication, training of health professionals, transparent drug policies, and public awareness campaigns are essential to fostering a more accepting and informed attitude toward generic drug use in Algeria. Future research with broader samples and longitudinal designs is recommended to deepen understanding and guide policy interventions.</w:t>
      </w:r>
    </w:p>
    <w:p w14:paraId="3E3A7595" w14:textId="77777777" w:rsidR="00252649" w:rsidRDefault="00252649" w:rsidP="00A93D9B">
      <w:pPr>
        <w:spacing w:line="360" w:lineRule="auto"/>
        <w:jc w:val="both"/>
        <w:rPr>
          <w:rFonts w:asciiTheme="majorBidi" w:hAnsiTheme="majorBidi" w:cstheme="majorBidi"/>
          <w:b/>
          <w:bCs/>
          <w:sz w:val="28"/>
          <w:szCs w:val="28"/>
          <w:u w:val="single"/>
          <w:lang w:bidi="ar-DZ"/>
        </w:rPr>
        <w:sectPr w:rsidR="00252649" w:rsidSect="00E05A35">
          <w:headerReference w:type="default" r:id="rId35"/>
          <w:pgSz w:w="12240" w:h="15840"/>
          <w:pgMar w:top="1440" w:right="1440" w:bottom="1440" w:left="1440"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pPr>
    </w:p>
    <w:p w14:paraId="4D5C4EE2" w14:textId="77777777" w:rsidR="00F67806" w:rsidRDefault="00F67806" w:rsidP="00A93D9B">
      <w:pPr>
        <w:spacing w:line="360" w:lineRule="auto"/>
        <w:jc w:val="both"/>
        <w:rPr>
          <w:rFonts w:asciiTheme="majorBidi" w:hAnsiTheme="majorBidi" w:cstheme="majorBidi"/>
          <w:b/>
          <w:bCs/>
          <w:sz w:val="28"/>
          <w:szCs w:val="28"/>
          <w:u w:val="single"/>
          <w:lang w:bidi="ar-DZ"/>
        </w:rPr>
      </w:pPr>
    </w:p>
    <w:p w14:paraId="694B1C40"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0187AF87"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4D656D36"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471BA009"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52D2B77A" w14:textId="77777777" w:rsidR="00252649" w:rsidRDefault="00252649" w:rsidP="00A93D9B">
      <w:pPr>
        <w:spacing w:line="360" w:lineRule="auto"/>
        <w:jc w:val="both"/>
        <w:rPr>
          <w:rFonts w:asciiTheme="majorBidi" w:hAnsiTheme="majorBidi" w:cstheme="majorBidi"/>
          <w:b/>
          <w:bCs/>
          <w:sz w:val="28"/>
          <w:szCs w:val="28"/>
          <w:u w:val="single"/>
          <w:lang w:bidi="ar-DZ"/>
        </w:rPr>
      </w:pPr>
    </w:p>
    <w:p w14:paraId="09D76266" w14:textId="77777777" w:rsidR="00C25DBE" w:rsidRDefault="00DD2819" w:rsidP="00A93D9B">
      <w:pPr>
        <w:spacing w:line="360" w:lineRule="auto"/>
        <w:jc w:val="both"/>
        <w:rPr>
          <w:rFonts w:asciiTheme="majorBidi" w:hAnsiTheme="majorBidi" w:cstheme="majorBidi"/>
          <w:b/>
          <w:bCs/>
          <w:sz w:val="28"/>
          <w:szCs w:val="28"/>
          <w:u w:val="single"/>
          <w:lang w:bidi="ar-DZ"/>
        </w:rPr>
      </w:pPr>
      <w:r>
        <w:rPr>
          <w:rFonts w:ascii="Times New Roman" w:eastAsia="Times New Roman" w:hAnsi="Times New Roman" w:cs="Times New Roman"/>
          <w:b/>
          <w:bCs/>
          <w:noProof/>
          <w:color w:val="000000"/>
          <w:sz w:val="28"/>
          <w:szCs w:val="28"/>
        </w:rPr>
        <mc:AlternateContent>
          <mc:Choice Requires="wps">
            <w:drawing>
              <wp:anchor distT="0" distB="0" distL="114300" distR="114300" simplePos="0" relativeHeight="251678720" behindDoc="0" locked="0" layoutInCell="1" allowOverlap="1" wp14:anchorId="394F3934" wp14:editId="2F5260C6">
                <wp:simplePos x="0" y="0"/>
                <wp:positionH relativeFrom="margin">
                  <wp:posOffset>-66675</wp:posOffset>
                </wp:positionH>
                <wp:positionV relativeFrom="paragraph">
                  <wp:posOffset>173355</wp:posOffset>
                </wp:positionV>
                <wp:extent cx="5794348" cy="2524539"/>
                <wp:effectExtent l="0" t="0" r="16510" b="28575"/>
                <wp:wrapNone/>
                <wp:docPr id="27" name="Rectangle à coins arrondis 27"/>
                <wp:cNvGraphicFramePr/>
                <a:graphic xmlns:a="http://schemas.openxmlformats.org/drawingml/2006/main">
                  <a:graphicData uri="http://schemas.microsoft.com/office/word/2010/wordprocessingShape">
                    <wps:wsp>
                      <wps:cNvSpPr/>
                      <wps:spPr>
                        <a:xfrm>
                          <a:off x="0" y="0"/>
                          <a:ext cx="5794348" cy="2524539"/>
                        </a:xfrm>
                        <a:prstGeom prst="roundRect">
                          <a:avLst/>
                        </a:prstGeom>
                        <a:gradFill flip="none" rotWithShape="1">
                          <a:gsLst>
                            <a:gs pos="0">
                              <a:schemeClr val="lt1">
                                <a:tint val="93000"/>
                                <a:satMod val="150000"/>
                                <a:shade val="98000"/>
                                <a:lumMod val="102000"/>
                              </a:schemeClr>
                            </a:gs>
                            <a:gs pos="50000">
                              <a:schemeClr val="lt1">
                                <a:tint val="98000"/>
                                <a:satMod val="130000"/>
                                <a:shade val="90000"/>
                                <a:lumMod val="103000"/>
                              </a:schemeClr>
                            </a:gs>
                            <a:gs pos="100000">
                              <a:schemeClr val="accent1"/>
                            </a:gs>
                          </a:gsLst>
                          <a:lin ang="8100000" scaled="1"/>
                          <a:tileRect/>
                        </a:gradFill>
                        <a:ln>
                          <a:solidFill>
                            <a:schemeClr val="tx2"/>
                          </a:solidFill>
                        </a:ln>
                      </wps:spPr>
                      <wps:style>
                        <a:lnRef idx="2">
                          <a:schemeClr val="accent6"/>
                        </a:lnRef>
                        <a:fillRef idx="1003">
                          <a:schemeClr val="lt1"/>
                        </a:fillRef>
                        <a:effectRef idx="0">
                          <a:schemeClr val="accent6"/>
                        </a:effectRef>
                        <a:fontRef idx="minor">
                          <a:schemeClr val="dk1"/>
                        </a:fontRef>
                      </wps:style>
                      <wps:txbx>
                        <w:txbxContent>
                          <w:p w14:paraId="4F364178" w14:textId="77777777" w:rsidR="00E46BA1" w:rsidRDefault="00E46BA1" w:rsidP="00C25DBE">
                            <w:pPr>
                              <w:spacing w:line="360" w:lineRule="auto"/>
                              <w:jc w:val="center"/>
                              <w:rPr>
                                <w:rFonts w:ascii="Times New Roman" w:eastAsia="Times New Roman" w:hAnsi="Times New Roman" w:cs="Times New Roman"/>
                                <w:b/>
                                <w:bCs/>
                                <w:color w:val="000000"/>
                                <w:sz w:val="40"/>
                                <w:szCs w:val="40"/>
                                <w:u w:val="single"/>
                                <w:lang w:bidi="ar-DZ"/>
                              </w:rPr>
                            </w:pPr>
                          </w:p>
                          <w:p w14:paraId="6F7A8084" w14:textId="77777777" w:rsidR="00E46BA1" w:rsidRPr="00252649" w:rsidRDefault="00E46BA1" w:rsidP="00252649">
                            <w:pPr>
                              <w:pStyle w:val="Titre1"/>
                              <w:jc w:val="center"/>
                              <w:rPr>
                                <w:sz w:val="40"/>
                                <w:szCs w:val="40"/>
                              </w:rPr>
                            </w:pPr>
                            <w:bookmarkStart w:id="132" w:name="_Toc202093189"/>
                            <w:bookmarkStart w:id="133" w:name="_Toc202100887"/>
                            <w:r w:rsidRPr="00252649">
                              <w:rPr>
                                <w:sz w:val="40"/>
                                <w:szCs w:val="40"/>
                              </w:rPr>
                              <w:t>GENERAL CONCLUSION</w:t>
                            </w:r>
                            <w:bookmarkEnd w:id="132"/>
                            <w:bookmarkEnd w:id="133"/>
                          </w:p>
                          <w:p w14:paraId="49A145AF" w14:textId="77777777" w:rsidR="00E46BA1" w:rsidRDefault="00E46BA1" w:rsidP="00C25DB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94F3934" id="Rectangle à coins arrondis 27" o:spid="_x0000_s1046" style="position:absolute;left:0;text-align:left;margin-left:-5.25pt;margin-top:13.65pt;width:456.25pt;height:198.8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" fillcolor="white [2993]" strokecolor="#44546a [3215]" strokeweight="1pt">
                <v:fill color2="#5b9bd5 [3204]" rotate="t" angle="315" colors="0 white;.5 #fbfbfb;1 #5b9bd5" focus="100%" type="gradient"/>
                <v:stroke joinstyle="miter"/>
                <v:textbox>
                  <w:txbxContent>
                    <w:p w14:paraId="4F364178" w14:textId="77777777" w:rsidR="00E46BA1" w:rsidRDefault="00E46BA1" w:rsidP="00C25DBE">
                      <w:pPr>
                        <w:spacing w:line="360" w:lineRule="auto"/>
                        <w:jc w:val="center"/>
                        <w:rPr>
                          <w:rFonts w:ascii="Times New Roman" w:eastAsia="Times New Roman" w:hAnsi="Times New Roman" w:cs="Times New Roman"/>
                          <w:b/>
                          <w:bCs/>
                          <w:color w:val="000000"/>
                          <w:sz w:val="40"/>
                          <w:szCs w:val="40"/>
                          <w:u w:val="single"/>
                          <w:lang w:bidi="ar-DZ"/>
                        </w:rPr>
                      </w:pPr>
                    </w:p>
                    <w:p w14:paraId="6F7A8084" w14:textId="77777777" w:rsidR="00E46BA1" w:rsidRPr="00252649" w:rsidRDefault="00E46BA1" w:rsidP="00252649">
                      <w:pPr>
                        <w:pStyle w:val="Titre1"/>
                        <w:jc w:val="center"/>
                        <w:rPr>
                          <w:sz w:val="40"/>
                          <w:szCs w:val="40"/>
                        </w:rPr>
                      </w:pPr>
                      <w:bookmarkStart w:id="153" w:name="_Toc202093189"/>
                      <w:bookmarkStart w:id="154" w:name="_Toc202100887"/>
                      <w:r w:rsidRPr="00252649">
                        <w:rPr>
                          <w:sz w:val="40"/>
                          <w:szCs w:val="40"/>
                        </w:rPr>
                        <w:t>GENERAL CONCLUSION</w:t>
                      </w:r>
                      <w:bookmarkEnd w:id="153"/>
                      <w:bookmarkEnd w:id="154"/>
                    </w:p>
                    <w:p w14:paraId="49A145AF" w14:textId="77777777" w:rsidR="00E46BA1" w:rsidRDefault="00E46BA1" w:rsidP="00C25DBE">
                      <w:pPr>
                        <w:jc w:val="center"/>
                      </w:pPr>
                    </w:p>
                  </w:txbxContent>
                </v:textbox>
                <w10:wrap anchorx="margin"/>
              </v:roundrect>
            </w:pict>
          </mc:Fallback>
        </mc:AlternateContent>
      </w:r>
    </w:p>
    <w:p w14:paraId="26E69077"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7640DB8D"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3133A483"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253B0BD6"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6541C6D7"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2776057E"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75BD6F03"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7F58C7CA"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0BF57A69"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6365C284"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51E440E2" w14:textId="77777777" w:rsidR="00C25DBE" w:rsidRDefault="00C25DBE" w:rsidP="00A93D9B">
      <w:pPr>
        <w:spacing w:line="360" w:lineRule="auto"/>
        <w:jc w:val="both"/>
        <w:rPr>
          <w:rFonts w:asciiTheme="majorBidi" w:hAnsiTheme="majorBidi" w:cstheme="majorBidi"/>
          <w:b/>
          <w:bCs/>
          <w:sz w:val="28"/>
          <w:szCs w:val="28"/>
          <w:u w:val="single"/>
          <w:lang w:bidi="ar-DZ"/>
        </w:rPr>
      </w:pPr>
    </w:p>
    <w:p w14:paraId="3C99EC67" w14:textId="78D5A16D" w:rsidR="00252649" w:rsidRDefault="00252649">
      <w:pPr>
        <w:rPr>
          <w:rFonts w:asciiTheme="majorBidi" w:hAnsiTheme="majorBidi" w:cstheme="majorBidi"/>
          <w:b/>
          <w:bCs/>
          <w:sz w:val="28"/>
          <w:szCs w:val="28"/>
          <w:u w:val="single"/>
          <w:lang w:bidi="ar-DZ"/>
        </w:rPr>
      </w:pPr>
      <w:r>
        <w:rPr>
          <w:rFonts w:asciiTheme="majorBidi" w:hAnsiTheme="majorBidi" w:cstheme="majorBidi"/>
          <w:b/>
          <w:bCs/>
          <w:sz w:val="28"/>
          <w:szCs w:val="28"/>
          <w:u w:val="single"/>
          <w:lang w:bidi="ar-DZ"/>
        </w:rPr>
        <w:br w:type="page"/>
      </w:r>
    </w:p>
    <w:p w14:paraId="7A9E1C27" w14:textId="77777777" w:rsidR="00494D2C" w:rsidRPr="00494D2C" w:rsidRDefault="00494D2C" w:rsidP="00494D2C">
      <w:pPr>
        <w:spacing w:line="360" w:lineRule="auto"/>
        <w:jc w:val="both"/>
        <w:rPr>
          <w:rFonts w:asciiTheme="majorBidi" w:hAnsiTheme="majorBidi" w:cstheme="majorBidi"/>
          <w:b/>
          <w:bCs/>
          <w:sz w:val="28"/>
          <w:szCs w:val="28"/>
          <w:u w:val="single"/>
          <w:lang w:bidi="ar-DZ"/>
        </w:rPr>
      </w:pPr>
      <w:r>
        <w:rPr>
          <w:rFonts w:asciiTheme="majorBidi" w:hAnsiTheme="majorBidi" w:cstheme="majorBidi"/>
          <w:b/>
          <w:bCs/>
          <w:sz w:val="28"/>
          <w:szCs w:val="28"/>
          <w:u w:val="single"/>
          <w:lang w:bidi="ar-DZ"/>
        </w:rPr>
        <w:lastRenderedPageBreak/>
        <w:t xml:space="preserve">GENERAL CONCLUSION: </w:t>
      </w:r>
    </w:p>
    <w:p w14:paraId="1EAB0293" w14:textId="77777777" w:rsidR="00494D2C" w:rsidRPr="00DD2819" w:rsidRDefault="00494D2C" w:rsidP="00A304CA">
      <w:pPr>
        <w:spacing w:line="360" w:lineRule="auto"/>
        <w:rPr>
          <w:rFonts w:asciiTheme="majorBidi" w:hAnsiTheme="majorBidi" w:cstheme="majorBidi"/>
          <w:sz w:val="24"/>
          <w:szCs w:val="24"/>
        </w:rPr>
      </w:pPr>
      <w:r w:rsidRPr="00DD2819">
        <w:rPr>
          <w:rFonts w:asciiTheme="majorBidi" w:hAnsiTheme="majorBidi" w:cstheme="majorBidi"/>
          <w:sz w:val="24"/>
          <w:szCs w:val="24"/>
        </w:rPr>
        <w:t>This dissertation examined the factors influencing Algerian consumers’ trust in generic drugs, aiming to understand how various psychological, professional, and experiential elements shape public attitudes. The study was guided by one main problematic: What are the key factors influencing Algerian consumers’ trust in generic drugs? To explore this, we also posed a set of sub-questions regarding consumer awareness, comparative trust in generics versus brand-name drugs, the impact of medical professionals, the role of price and personal experience, and which factor is the most influential.</w:t>
      </w:r>
      <w:r w:rsidRPr="00DD2819">
        <w:rPr>
          <w:rFonts w:asciiTheme="majorBidi" w:hAnsiTheme="majorBidi" w:cstheme="majorBidi"/>
          <w:sz w:val="24"/>
          <w:szCs w:val="24"/>
        </w:rPr>
        <w:br/>
      </w:r>
      <w:r w:rsidRPr="00DD2819">
        <w:rPr>
          <w:rFonts w:asciiTheme="majorBidi" w:hAnsiTheme="majorBidi" w:cstheme="majorBidi"/>
          <w:sz w:val="24"/>
          <w:szCs w:val="24"/>
        </w:rPr>
        <w:br/>
        <w:t xml:space="preserve">Our findings revealed that </w:t>
      </w:r>
      <w:r w:rsidRPr="00DD2819">
        <w:rPr>
          <w:rFonts w:asciiTheme="majorBidi" w:hAnsiTheme="majorBidi" w:cstheme="majorBidi"/>
          <w:b/>
          <w:bCs/>
          <w:sz w:val="24"/>
          <w:szCs w:val="24"/>
        </w:rPr>
        <w:t>Hypothesis</w:t>
      </w:r>
      <w:r w:rsidR="00DD2819">
        <w:rPr>
          <w:rFonts w:asciiTheme="majorBidi" w:hAnsiTheme="majorBidi" w:cstheme="majorBidi"/>
          <w:b/>
          <w:bCs/>
          <w:sz w:val="24"/>
          <w:szCs w:val="24"/>
        </w:rPr>
        <w:t>1</w:t>
      </w:r>
      <w:r w:rsidRPr="00DD2819">
        <w:rPr>
          <w:rFonts w:asciiTheme="majorBidi" w:hAnsiTheme="majorBidi" w:cstheme="majorBidi"/>
          <w:sz w:val="24"/>
          <w:szCs w:val="24"/>
        </w:rPr>
        <w:t xml:space="preserve">, stating that the majority of Algerian consumers possess limited knowledge about generic drugs, was confirmed. This lack of awareness directly correlates with a lower level of trust. </w:t>
      </w:r>
      <w:r w:rsidRPr="00DD2819">
        <w:rPr>
          <w:rFonts w:asciiTheme="majorBidi" w:hAnsiTheme="majorBidi" w:cstheme="majorBidi"/>
          <w:b/>
          <w:bCs/>
          <w:sz w:val="24"/>
          <w:szCs w:val="24"/>
        </w:rPr>
        <w:t>Hypothesis</w:t>
      </w:r>
      <w:r w:rsidR="00DD2819">
        <w:rPr>
          <w:rFonts w:asciiTheme="majorBidi" w:hAnsiTheme="majorBidi" w:cstheme="majorBidi"/>
          <w:b/>
          <w:bCs/>
          <w:sz w:val="24"/>
          <w:szCs w:val="24"/>
        </w:rPr>
        <w:t>2</w:t>
      </w:r>
      <w:r w:rsidRPr="00DD2819">
        <w:rPr>
          <w:rFonts w:asciiTheme="majorBidi" w:hAnsiTheme="majorBidi" w:cstheme="majorBidi"/>
          <w:sz w:val="24"/>
          <w:szCs w:val="24"/>
        </w:rPr>
        <w:t xml:space="preserve">, proposing that trust in generics is significantly influenced by medical professionals (doctors and pharmacists), was partially confirmed—pharmacists had a significant influence, while doctors had a weaker statistical impact. </w:t>
      </w:r>
      <w:r w:rsidRPr="00DD2819">
        <w:rPr>
          <w:rFonts w:asciiTheme="majorBidi" w:hAnsiTheme="majorBidi" w:cstheme="majorBidi"/>
          <w:b/>
          <w:bCs/>
          <w:sz w:val="24"/>
          <w:szCs w:val="24"/>
        </w:rPr>
        <w:t xml:space="preserve">Hypothesis </w:t>
      </w:r>
      <w:r w:rsidR="00DD2819">
        <w:rPr>
          <w:rFonts w:asciiTheme="majorBidi" w:hAnsiTheme="majorBidi" w:cstheme="majorBidi"/>
          <w:b/>
          <w:bCs/>
          <w:sz w:val="24"/>
          <w:szCs w:val="24"/>
        </w:rPr>
        <w:t>3</w:t>
      </w:r>
      <w:r w:rsidRPr="00DD2819">
        <w:rPr>
          <w:rFonts w:asciiTheme="majorBidi" w:hAnsiTheme="majorBidi" w:cstheme="majorBidi"/>
          <w:sz w:val="24"/>
          <w:szCs w:val="24"/>
        </w:rPr>
        <w:t xml:space="preserve">, which claimed that price and personal experience are among the strongest influencing factors, was not supported by the data, showing that while these factors matter, they are not the most decisive. </w:t>
      </w:r>
      <w:r w:rsidRPr="00DD2819">
        <w:rPr>
          <w:rFonts w:asciiTheme="majorBidi" w:hAnsiTheme="majorBidi" w:cstheme="majorBidi"/>
          <w:b/>
          <w:bCs/>
          <w:sz w:val="24"/>
          <w:szCs w:val="24"/>
        </w:rPr>
        <w:t xml:space="preserve">Hypothesis </w:t>
      </w:r>
      <w:r w:rsidR="00DD2819">
        <w:rPr>
          <w:rFonts w:asciiTheme="majorBidi" w:hAnsiTheme="majorBidi" w:cstheme="majorBidi"/>
          <w:b/>
          <w:bCs/>
          <w:sz w:val="24"/>
          <w:szCs w:val="24"/>
        </w:rPr>
        <w:t>4</w:t>
      </w:r>
      <w:r w:rsidRPr="00DD2819">
        <w:rPr>
          <w:rFonts w:asciiTheme="majorBidi" w:hAnsiTheme="majorBidi" w:cstheme="majorBidi"/>
          <w:sz w:val="24"/>
          <w:szCs w:val="24"/>
        </w:rPr>
        <w:t xml:space="preserve">, which suggested that brand image has a minor influence on trust, was also rejected, as brand image proved to be more impactful than anticipated. Finally, the </w:t>
      </w:r>
      <w:r w:rsidRPr="00DD2819">
        <w:rPr>
          <w:rFonts w:asciiTheme="majorBidi" w:hAnsiTheme="majorBidi" w:cstheme="majorBidi"/>
          <w:b/>
          <w:bCs/>
          <w:sz w:val="24"/>
          <w:szCs w:val="24"/>
        </w:rPr>
        <w:t>fifth hypothesis</w:t>
      </w:r>
      <w:r w:rsidRPr="00DD2819">
        <w:rPr>
          <w:rFonts w:asciiTheme="majorBidi" w:hAnsiTheme="majorBidi" w:cstheme="majorBidi"/>
          <w:sz w:val="24"/>
          <w:szCs w:val="24"/>
        </w:rPr>
        <w:t xml:space="preserve"> asserting a positive correlation between knowledge and trust was confirmed by the results.</w:t>
      </w:r>
      <w:r w:rsidRPr="00DD2819">
        <w:rPr>
          <w:rFonts w:asciiTheme="majorBidi" w:hAnsiTheme="majorBidi" w:cstheme="majorBidi"/>
          <w:sz w:val="24"/>
          <w:szCs w:val="24"/>
        </w:rPr>
        <w:br/>
      </w:r>
      <w:r w:rsidRPr="00DD2819">
        <w:rPr>
          <w:rFonts w:asciiTheme="majorBidi" w:hAnsiTheme="majorBidi" w:cstheme="majorBidi"/>
          <w:sz w:val="24"/>
          <w:szCs w:val="24"/>
        </w:rPr>
        <w:br/>
        <w:t>The study thus answers the main research question by identifying the most impactful factors influencing trust in generic drugs. It also addresses the sub-questions, confirming that awareness, pharmacist guidance, and brand perception play significant roles. These findings highlight the importance of a multi-level strategy to improve trust in generic drugs among Algerian consumers.</w:t>
      </w:r>
    </w:p>
    <w:p w14:paraId="218E855D" w14:textId="77777777" w:rsidR="00494D2C" w:rsidRPr="00DD2819" w:rsidRDefault="00494D2C" w:rsidP="00A304CA">
      <w:pPr>
        <w:spacing w:line="360" w:lineRule="auto"/>
        <w:rPr>
          <w:rFonts w:asciiTheme="majorBidi" w:hAnsiTheme="majorBidi" w:cstheme="majorBidi"/>
          <w:b/>
          <w:bCs/>
          <w:sz w:val="24"/>
          <w:szCs w:val="24"/>
        </w:rPr>
      </w:pPr>
      <w:r w:rsidRPr="00DD2819">
        <w:rPr>
          <w:rFonts w:asciiTheme="majorBidi" w:hAnsiTheme="majorBidi" w:cstheme="majorBidi"/>
          <w:b/>
          <w:bCs/>
          <w:sz w:val="24"/>
          <w:szCs w:val="24"/>
        </w:rPr>
        <w:t>Recommendations:</w:t>
      </w:r>
    </w:p>
    <w:p w14:paraId="739F10F5" w14:textId="77777777" w:rsidR="00494D2C" w:rsidRPr="00DD2819" w:rsidRDefault="00494D2C" w:rsidP="00793118">
      <w:pPr>
        <w:pStyle w:val="Listepuces"/>
        <w:numPr>
          <w:ilvl w:val="0"/>
          <w:numId w:val="74"/>
        </w:numPr>
        <w:spacing w:line="360" w:lineRule="auto"/>
        <w:rPr>
          <w:rFonts w:asciiTheme="majorBidi" w:hAnsiTheme="majorBidi" w:cstheme="majorBidi"/>
          <w:sz w:val="24"/>
          <w:szCs w:val="24"/>
        </w:rPr>
      </w:pPr>
      <w:r w:rsidRPr="00DD2819">
        <w:rPr>
          <w:rFonts w:asciiTheme="majorBidi" w:hAnsiTheme="majorBidi" w:cstheme="majorBidi"/>
          <w:sz w:val="24"/>
          <w:szCs w:val="24"/>
        </w:rPr>
        <w:t>Conduct awareness campaigns to educate the public about the safety, efficacy, and approval processes of generic drugs.</w:t>
      </w:r>
    </w:p>
    <w:p w14:paraId="385A6E7B" w14:textId="77777777" w:rsidR="00494D2C" w:rsidRPr="00DD2819" w:rsidRDefault="00494D2C" w:rsidP="00793118">
      <w:pPr>
        <w:pStyle w:val="Listepuces"/>
        <w:numPr>
          <w:ilvl w:val="0"/>
          <w:numId w:val="74"/>
        </w:numPr>
        <w:spacing w:line="360" w:lineRule="auto"/>
        <w:rPr>
          <w:rFonts w:asciiTheme="majorBidi" w:hAnsiTheme="majorBidi" w:cstheme="majorBidi"/>
          <w:sz w:val="24"/>
          <w:szCs w:val="24"/>
        </w:rPr>
      </w:pPr>
      <w:r w:rsidRPr="00DD2819">
        <w:rPr>
          <w:rFonts w:asciiTheme="majorBidi" w:hAnsiTheme="majorBidi" w:cstheme="majorBidi"/>
          <w:sz w:val="24"/>
          <w:szCs w:val="24"/>
        </w:rPr>
        <w:lastRenderedPageBreak/>
        <w:t xml:space="preserve"> Strengthen the role of pharmacists in patient education and encourage open discussion about generic options.</w:t>
      </w:r>
    </w:p>
    <w:p w14:paraId="004D38AF" w14:textId="77777777" w:rsidR="00494D2C" w:rsidRPr="00DD2819" w:rsidRDefault="00494D2C" w:rsidP="00793118">
      <w:pPr>
        <w:pStyle w:val="Listepuces"/>
        <w:numPr>
          <w:ilvl w:val="0"/>
          <w:numId w:val="74"/>
        </w:numPr>
        <w:spacing w:line="360" w:lineRule="auto"/>
        <w:rPr>
          <w:rFonts w:asciiTheme="majorBidi" w:hAnsiTheme="majorBidi" w:cstheme="majorBidi"/>
          <w:sz w:val="24"/>
          <w:szCs w:val="24"/>
        </w:rPr>
      </w:pPr>
      <w:r w:rsidRPr="00DD2819">
        <w:rPr>
          <w:rFonts w:asciiTheme="majorBidi" w:hAnsiTheme="majorBidi" w:cstheme="majorBidi"/>
          <w:sz w:val="24"/>
          <w:szCs w:val="24"/>
        </w:rPr>
        <w:t xml:space="preserve"> Standardize and professionalize generic drug packaging to improve consumer confidence.</w:t>
      </w:r>
    </w:p>
    <w:p w14:paraId="2D843671" w14:textId="77777777" w:rsidR="00DD2819" w:rsidRPr="00DD2819" w:rsidRDefault="00494D2C" w:rsidP="00793118">
      <w:pPr>
        <w:pStyle w:val="Listepuces"/>
        <w:numPr>
          <w:ilvl w:val="0"/>
          <w:numId w:val="74"/>
        </w:numPr>
        <w:spacing w:line="360" w:lineRule="auto"/>
        <w:rPr>
          <w:rFonts w:asciiTheme="majorBidi" w:hAnsiTheme="majorBidi" w:cstheme="majorBidi"/>
          <w:sz w:val="24"/>
          <w:szCs w:val="24"/>
        </w:rPr>
      </w:pPr>
      <w:r w:rsidRPr="00DD2819">
        <w:rPr>
          <w:rFonts w:asciiTheme="majorBidi" w:hAnsiTheme="majorBidi" w:cstheme="majorBidi"/>
          <w:sz w:val="24"/>
          <w:szCs w:val="24"/>
        </w:rPr>
        <w:t xml:space="preserve"> Improve transparency by publishing data on quality control and regulatory standards applied to generics in Algeria.</w:t>
      </w:r>
    </w:p>
    <w:p w14:paraId="44294E9D" w14:textId="77777777" w:rsidR="00494D2C" w:rsidRDefault="00494D2C" w:rsidP="00793118">
      <w:pPr>
        <w:pStyle w:val="Listepuces"/>
        <w:numPr>
          <w:ilvl w:val="0"/>
          <w:numId w:val="74"/>
        </w:numPr>
        <w:spacing w:line="360" w:lineRule="auto"/>
        <w:rPr>
          <w:rFonts w:asciiTheme="majorBidi" w:hAnsiTheme="majorBidi" w:cstheme="majorBidi"/>
          <w:sz w:val="24"/>
          <w:szCs w:val="24"/>
        </w:rPr>
      </w:pPr>
      <w:r w:rsidRPr="00DD2819">
        <w:rPr>
          <w:rFonts w:asciiTheme="majorBidi" w:hAnsiTheme="majorBidi" w:cstheme="majorBidi"/>
          <w:sz w:val="24"/>
          <w:szCs w:val="24"/>
        </w:rPr>
        <w:t>Incorporate modules about generic drugs in medical and pharmaceutical academic programs to build early confidence.</w:t>
      </w:r>
      <w:r w:rsidR="00DD2819" w:rsidRPr="00DD2819">
        <w:rPr>
          <w:rFonts w:asciiTheme="majorBidi" w:hAnsiTheme="majorBidi" w:cstheme="majorBidi"/>
          <w:sz w:val="24"/>
          <w:szCs w:val="24"/>
        </w:rPr>
        <w:t xml:space="preserve"> </w:t>
      </w:r>
    </w:p>
    <w:p w14:paraId="7FB9C2C9" w14:textId="77777777" w:rsidR="00DD2819" w:rsidRPr="00DD2819" w:rsidRDefault="00DD2819" w:rsidP="00A304CA">
      <w:pPr>
        <w:pStyle w:val="Listepuces"/>
        <w:numPr>
          <w:ilvl w:val="0"/>
          <w:numId w:val="0"/>
        </w:numPr>
        <w:spacing w:line="360" w:lineRule="auto"/>
        <w:rPr>
          <w:rFonts w:asciiTheme="majorBidi" w:hAnsiTheme="majorBidi" w:cstheme="majorBidi"/>
          <w:sz w:val="24"/>
          <w:szCs w:val="24"/>
        </w:rPr>
      </w:pPr>
    </w:p>
    <w:p w14:paraId="14728C7D" w14:textId="77777777" w:rsidR="00DD2819" w:rsidRPr="00DD2819" w:rsidRDefault="00DD2819" w:rsidP="00A304CA">
      <w:pPr>
        <w:pStyle w:val="Listepuces"/>
        <w:numPr>
          <w:ilvl w:val="0"/>
          <w:numId w:val="0"/>
        </w:numPr>
        <w:spacing w:line="360" w:lineRule="auto"/>
        <w:ind w:left="360"/>
        <w:rPr>
          <w:rFonts w:asciiTheme="majorBidi" w:hAnsiTheme="majorBidi" w:cstheme="majorBidi"/>
          <w:b/>
          <w:bCs/>
          <w:sz w:val="24"/>
          <w:szCs w:val="24"/>
        </w:rPr>
      </w:pPr>
      <w:r w:rsidRPr="00DD2819">
        <w:rPr>
          <w:rFonts w:asciiTheme="majorBidi" w:hAnsiTheme="majorBidi" w:cstheme="majorBidi"/>
          <w:b/>
          <w:bCs/>
          <w:sz w:val="24"/>
          <w:szCs w:val="24"/>
        </w:rPr>
        <w:t>Perspectives:</w:t>
      </w:r>
    </w:p>
    <w:p w14:paraId="09844771" w14:textId="77777777" w:rsidR="00494D2C" w:rsidRDefault="00494D2C" w:rsidP="00A304CA">
      <w:pPr>
        <w:spacing w:line="360" w:lineRule="auto"/>
        <w:rPr>
          <w:rFonts w:asciiTheme="majorBidi" w:hAnsiTheme="majorBidi" w:cstheme="majorBidi"/>
          <w:sz w:val="24"/>
          <w:szCs w:val="24"/>
        </w:rPr>
      </w:pPr>
      <w:r w:rsidRPr="00DD2819">
        <w:rPr>
          <w:rFonts w:asciiTheme="majorBidi" w:hAnsiTheme="majorBidi" w:cstheme="majorBidi"/>
          <w:sz w:val="24"/>
          <w:szCs w:val="24"/>
        </w:rPr>
        <w:t>Future research should consider a qualitative approach to better understand the emotional and psychological underpinnings of trust. In-depth interviews or focus groups could uncover cultural and individual beliefs that influence trust in generic drugs. It would also be valuable to compare perceptions between urban and rural populations, or between different age groups, to identify demographic variations. Furthermore, future studies might evaluate how digital media and social networks influence consumer beliefs about medication. Longitudinal studies could help track changes in trust over time and determine the impact of educational or governmental interventions. Cross-national comparative studies could provide a broader framework for understanding how regulatory environments and marketing practices affect public trust in generic pharmaceuticals.</w:t>
      </w:r>
    </w:p>
    <w:p w14:paraId="32B57E16" w14:textId="77777777" w:rsidR="00292687" w:rsidRPr="00DD2819" w:rsidRDefault="00292687" w:rsidP="00A304CA">
      <w:pPr>
        <w:spacing w:line="360" w:lineRule="auto"/>
        <w:rPr>
          <w:rFonts w:asciiTheme="majorBidi" w:hAnsiTheme="majorBidi" w:cstheme="majorBidi"/>
          <w:sz w:val="24"/>
          <w:szCs w:val="24"/>
        </w:rPr>
      </w:pPr>
    </w:p>
    <w:p w14:paraId="77B2E921" w14:textId="77777777" w:rsidR="00494D2C" w:rsidRPr="00DD2819" w:rsidRDefault="00494D2C" w:rsidP="00A304CA">
      <w:pPr>
        <w:spacing w:line="360" w:lineRule="auto"/>
        <w:rPr>
          <w:rFonts w:asciiTheme="majorBidi" w:hAnsiTheme="majorBidi" w:cstheme="majorBidi"/>
          <w:sz w:val="24"/>
          <w:szCs w:val="24"/>
        </w:rPr>
      </w:pPr>
      <w:r w:rsidRPr="00DD2819">
        <w:rPr>
          <w:rFonts w:asciiTheme="majorBidi" w:hAnsiTheme="majorBidi" w:cstheme="majorBidi"/>
          <w:sz w:val="24"/>
          <w:szCs w:val="24"/>
        </w:rPr>
        <w:t>In conclusion, this study successfully identified the main variables that influence consumer trust in generic drugs in the Algerian context. It addressed the central research question and confirmed or refuted associated hypotheses using a quantitative approach. The research contributes to the limited body of literature on generic drug perception in Algeria and provides a solid foundation for future policy development, educational outreach, and academic exploration.</w:t>
      </w:r>
    </w:p>
    <w:p w14:paraId="25A6A0B5" w14:textId="77777777" w:rsidR="007932AE" w:rsidRPr="007932AE" w:rsidRDefault="007932AE" w:rsidP="00A304CA">
      <w:pPr>
        <w:spacing w:line="360" w:lineRule="auto"/>
        <w:jc w:val="both"/>
        <w:rPr>
          <w:rFonts w:asciiTheme="majorBidi" w:hAnsiTheme="majorBidi" w:cstheme="majorBidi"/>
          <w:b/>
          <w:bCs/>
          <w:sz w:val="28"/>
          <w:szCs w:val="28"/>
          <w:u w:val="single"/>
          <w:rtl/>
          <w:lang w:bidi="ar-DZ"/>
        </w:rPr>
      </w:pPr>
    </w:p>
    <w:p w14:paraId="318DD7DD" w14:textId="77777777" w:rsidR="00252649" w:rsidRDefault="00252649" w:rsidP="003800F9">
      <w:pPr>
        <w:shd w:val="clear" w:color="auto" w:fill="FFFFFF" w:themeFill="background1"/>
        <w:spacing w:line="360" w:lineRule="auto"/>
        <w:rPr>
          <w:rFonts w:asciiTheme="majorBidi" w:hAnsiTheme="majorBidi" w:cstheme="majorBidi"/>
          <w:b/>
          <w:bCs/>
          <w:sz w:val="28"/>
          <w:szCs w:val="28"/>
          <w:u w:val="single"/>
          <w:lang w:bidi="ar-DZ"/>
        </w:rPr>
        <w:sectPr w:rsidR="00252649" w:rsidSect="00E05A35">
          <w:headerReference w:type="default" r:id="rId36"/>
          <w:pgSz w:w="12240" w:h="15840"/>
          <w:pgMar w:top="1440" w:right="1440" w:bottom="1440" w:left="1440"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pPr>
    </w:p>
    <w:p w14:paraId="04701434" w14:textId="77777777" w:rsidR="007932AE" w:rsidRDefault="007932AE" w:rsidP="003800F9">
      <w:pPr>
        <w:shd w:val="clear" w:color="auto" w:fill="FFFFFF" w:themeFill="background1"/>
        <w:spacing w:line="360" w:lineRule="auto"/>
        <w:rPr>
          <w:rFonts w:asciiTheme="majorBidi" w:hAnsiTheme="majorBidi" w:cstheme="majorBidi"/>
          <w:b/>
          <w:bCs/>
          <w:sz w:val="28"/>
          <w:szCs w:val="28"/>
          <w:u w:val="single"/>
          <w:lang w:bidi="ar-DZ"/>
        </w:rPr>
      </w:pPr>
    </w:p>
    <w:p w14:paraId="5AC3B733" w14:textId="77777777" w:rsidR="00F67806" w:rsidRDefault="00F67806" w:rsidP="003800F9">
      <w:pPr>
        <w:shd w:val="clear" w:color="auto" w:fill="FFFFFF" w:themeFill="background1"/>
        <w:spacing w:line="360" w:lineRule="auto"/>
        <w:rPr>
          <w:rFonts w:asciiTheme="majorBidi" w:hAnsiTheme="majorBidi" w:cstheme="majorBidi"/>
          <w:b/>
          <w:bCs/>
          <w:sz w:val="28"/>
          <w:szCs w:val="28"/>
          <w:u w:val="single"/>
          <w:lang w:bidi="ar-DZ"/>
        </w:rPr>
      </w:pPr>
    </w:p>
    <w:p w14:paraId="3BE8C939" w14:textId="77777777" w:rsidR="00F67806" w:rsidRDefault="00F67806" w:rsidP="003800F9">
      <w:pPr>
        <w:shd w:val="clear" w:color="auto" w:fill="FFFFFF" w:themeFill="background1"/>
        <w:spacing w:line="360" w:lineRule="auto"/>
        <w:rPr>
          <w:rFonts w:asciiTheme="majorBidi" w:hAnsiTheme="majorBidi" w:cstheme="majorBidi"/>
          <w:b/>
          <w:bCs/>
          <w:sz w:val="28"/>
          <w:szCs w:val="28"/>
          <w:u w:val="single"/>
          <w:lang w:bidi="ar-DZ"/>
        </w:rPr>
      </w:pPr>
    </w:p>
    <w:p w14:paraId="6C7C7575" w14:textId="77777777" w:rsidR="00F67806" w:rsidRDefault="00F67806" w:rsidP="003800F9">
      <w:pPr>
        <w:shd w:val="clear" w:color="auto" w:fill="FFFFFF" w:themeFill="background1"/>
        <w:spacing w:line="360" w:lineRule="auto"/>
        <w:rPr>
          <w:rFonts w:asciiTheme="majorBidi" w:hAnsiTheme="majorBidi" w:cstheme="majorBidi"/>
          <w:b/>
          <w:bCs/>
          <w:sz w:val="28"/>
          <w:szCs w:val="28"/>
          <w:u w:val="single"/>
          <w:lang w:bidi="ar-DZ"/>
        </w:rPr>
      </w:pPr>
    </w:p>
    <w:p w14:paraId="7DB2FCF7" w14:textId="77777777" w:rsidR="00F67806" w:rsidRDefault="00F67806" w:rsidP="003800F9">
      <w:pPr>
        <w:shd w:val="clear" w:color="auto" w:fill="FFFFFF" w:themeFill="background1"/>
        <w:spacing w:line="360" w:lineRule="auto"/>
        <w:rPr>
          <w:rFonts w:asciiTheme="majorBidi" w:hAnsiTheme="majorBidi" w:cstheme="majorBidi"/>
          <w:b/>
          <w:bCs/>
          <w:sz w:val="28"/>
          <w:szCs w:val="28"/>
          <w:u w:val="single"/>
          <w:lang w:bidi="ar-DZ"/>
        </w:rPr>
      </w:pPr>
    </w:p>
    <w:p w14:paraId="52CAF10B" w14:textId="77777777" w:rsidR="00252649" w:rsidRDefault="00252649" w:rsidP="003800F9">
      <w:pPr>
        <w:shd w:val="clear" w:color="auto" w:fill="FFFFFF" w:themeFill="background1"/>
        <w:spacing w:line="360" w:lineRule="auto"/>
        <w:rPr>
          <w:rFonts w:asciiTheme="majorBidi" w:hAnsiTheme="majorBidi" w:cstheme="majorBidi"/>
          <w:b/>
          <w:bCs/>
          <w:sz w:val="28"/>
          <w:szCs w:val="28"/>
          <w:u w:val="single"/>
          <w:lang w:bidi="ar-DZ"/>
        </w:rPr>
      </w:pPr>
    </w:p>
    <w:p w14:paraId="569F8C7C" w14:textId="77777777" w:rsidR="00F67806" w:rsidRDefault="00A304CA" w:rsidP="003800F9">
      <w:pPr>
        <w:shd w:val="clear" w:color="auto" w:fill="FFFFFF" w:themeFill="background1"/>
        <w:spacing w:line="360" w:lineRule="auto"/>
        <w:rPr>
          <w:rFonts w:asciiTheme="majorBidi" w:hAnsiTheme="majorBidi" w:cstheme="majorBidi"/>
          <w:b/>
          <w:bCs/>
          <w:sz w:val="28"/>
          <w:szCs w:val="28"/>
          <w:u w:val="single"/>
          <w:lang w:bidi="ar-DZ"/>
        </w:rPr>
      </w:pPr>
      <w:r>
        <w:rPr>
          <w:rFonts w:ascii="Times New Roman" w:eastAsia="Times New Roman" w:hAnsi="Times New Roman" w:cs="Times New Roman"/>
          <w:b/>
          <w:bCs/>
          <w:noProof/>
          <w:color w:val="000000"/>
          <w:sz w:val="28"/>
          <w:szCs w:val="28"/>
        </w:rPr>
        <mc:AlternateContent>
          <mc:Choice Requires="wps">
            <w:drawing>
              <wp:anchor distT="0" distB="0" distL="114300" distR="114300" simplePos="0" relativeHeight="251717632" behindDoc="0" locked="0" layoutInCell="1" allowOverlap="1" wp14:anchorId="06576074" wp14:editId="611BF16B">
                <wp:simplePos x="0" y="0"/>
                <wp:positionH relativeFrom="margin">
                  <wp:posOffset>0</wp:posOffset>
                </wp:positionH>
                <wp:positionV relativeFrom="paragraph">
                  <wp:posOffset>-635</wp:posOffset>
                </wp:positionV>
                <wp:extent cx="5794348" cy="2524539"/>
                <wp:effectExtent l="0" t="0" r="16510" b="28575"/>
                <wp:wrapNone/>
                <wp:docPr id="63" name="Rectangle à coins arrondis 63"/>
                <wp:cNvGraphicFramePr/>
                <a:graphic xmlns:a="http://schemas.openxmlformats.org/drawingml/2006/main">
                  <a:graphicData uri="http://schemas.microsoft.com/office/word/2010/wordprocessingShape">
                    <wps:wsp>
                      <wps:cNvSpPr/>
                      <wps:spPr>
                        <a:xfrm>
                          <a:off x="0" y="0"/>
                          <a:ext cx="5794348" cy="2524539"/>
                        </a:xfrm>
                        <a:prstGeom prst="roundRect">
                          <a:avLst/>
                        </a:prstGeom>
                        <a:gradFill flip="none" rotWithShape="1">
                          <a:gsLst>
                            <a:gs pos="0">
                              <a:schemeClr val="lt1">
                                <a:tint val="93000"/>
                                <a:satMod val="150000"/>
                                <a:shade val="98000"/>
                                <a:lumMod val="102000"/>
                              </a:schemeClr>
                            </a:gs>
                            <a:gs pos="50000">
                              <a:schemeClr val="lt1">
                                <a:tint val="98000"/>
                                <a:satMod val="130000"/>
                                <a:shade val="90000"/>
                                <a:lumMod val="103000"/>
                              </a:schemeClr>
                            </a:gs>
                            <a:gs pos="100000">
                              <a:schemeClr val="accent1"/>
                            </a:gs>
                          </a:gsLst>
                          <a:lin ang="8100000" scaled="1"/>
                          <a:tileRect/>
                        </a:gradFill>
                        <a:ln>
                          <a:solidFill>
                            <a:schemeClr val="tx2"/>
                          </a:solidFill>
                        </a:ln>
                      </wps:spPr>
                      <wps:style>
                        <a:lnRef idx="2">
                          <a:schemeClr val="accent6"/>
                        </a:lnRef>
                        <a:fillRef idx="1003">
                          <a:schemeClr val="lt1"/>
                        </a:fillRef>
                        <a:effectRef idx="0">
                          <a:schemeClr val="accent6"/>
                        </a:effectRef>
                        <a:fontRef idx="minor">
                          <a:schemeClr val="dk1"/>
                        </a:fontRef>
                      </wps:style>
                      <wps:txbx>
                        <w:txbxContent>
                          <w:p w14:paraId="1E85D5A2" w14:textId="77777777" w:rsidR="00E46BA1" w:rsidRDefault="00E46BA1" w:rsidP="00A304CA">
                            <w:pPr>
                              <w:spacing w:line="360" w:lineRule="auto"/>
                              <w:jc w:val="center"/>
                              <w:rPr>
                                <w:rFonts w:ascii="Times New Roman" w:eastAsia="Times New Roman" w:hAnsi="Times New Roman" w:cs="Times New Roman"/>
                                <w:b/>
                                <w:bCs/>
                                <w:color w:val="000000"/>
                                <w:sz w:val="40"/>
                                <w:szCs w:val="40"/>
                                <w:u w:val="single"/>
                                <w:lang w:bidi="ar-DZ"/>
                              </w:rPr>
                            </w:pPr>
                          </w:p>
                          <w:p w14:paraId="0F61617A" w14:textId="77777777" w:rsidR="00E46BA1" w:rsidRPr="00252649" w:rsidRDefault="00E46BA1" w:rsidP="00252649">
                            <w:pPr>
                              <w:pStyle w:val="Titre1"/>
                              <w:jc w:val="center"/>
                              <w:rPr>
                                <w:sz w:val="40"/>
                                <w:szCs w:val="40"/>
                              </w:rPr>
                            </w:pPr>
                            <w:bookmarkStart w:id="134" w:name="_Toc202093190"/>
                            <w:bookmarkStart w:id="135" w:name="_Toc202100888"/>
                            <w:r w:rsidRPr="00252649">
                              <w:rPr>
                                <w:sz w:val="40"/>
                                <w:szCs w:val="40"/>
                              </w:rPr>
                              <w:t>REFERENCES</w:t>
                            </w:r>
                            <w:bookmarkEnd w:id="134"/>
                            <w:bookmarkEnd w:id="135"/>
                          </w:p>
                          <w:p w14:paraId="25E52C96" w14:textId="77777777" w:rsidR="00E46BA1" w:rsidRDefault="00E46BA1" w:rsidP="00A304C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576074" id="Rectangle à coins arrondis 63" o:spid="_x0000_s1047" style="position:absolute;margin-left:0;margin-top:-.05pt;width:456.25pt;height:198.8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" fillcolor="white [2993]" strokecolor="#44546a [3215]" strokeweight="1pt">
                <v:fill color2="#5b9bd5 [3204]" rotate="t" angle="315" colors="0 white;.5 #fbfbfb;1 #5b9bd5" focus="100%" type="gradient"/>
                <v:stroke joinstyle="miter"/>
                <v:textbox>
                  <w:txbxContent>
                    <w:p w14:paraId="1E85D5A2" w14:textId="77777777" w:rsidR="00E46BA1" w:rsidRDefault="00E46BA1" w:rsidP="00A304CA">
                      <w:pPr>
                        <w:spacing w:line="360" w:lineRule="auto"/>
                        <w:jc w:val="center"/>
                        <w:rPr>
                          <w:rFonts w:ascii="Times New Roman" w:eastAsia="Times New Roman" w:hAnsi="Times New Roman" w:cs="Times New Roman"/>
                          <w:b/>
                          <w:bCs/>
                          <w:color w:val="000000"/>
                          <w:sz w:val="40"/>
                          <w:szCs w:val="40"/>
                          <w:u w:val="single"/>
                          <w:lang w:bidi="ar-DZ"/>
                        </w:rPr>
                      </w:pPr>
                    </w:p>
                    <w:p w14:paraId="0F61617A" w14:textId="77777777" w:rsidR="00E46BA1" w:rsidRPr="00252649" w:rsidRDefault="00E46BA1" w:rsidP="00252649">
                      <w:pPr>
                        <w:pStyle w:val="Titre1"/>
                        <w:jc w:val="center"/>
                        <w:rPr>
                          <w:sz w:val="40"/>
                          <w:szCs w:val="40"/>
                        </w:rPr>
                      </w:pPr>
                      <w:bookmarkStart w:id="157" w:name="_Toc202093190"/>
                      <w:bookmarkStart w:id="158" w:name="_Toc202100888"/>
                      <w:r w:rsidRPr="00252649">
                        <w:rPr>
                          <w:sz w:val="40"/>
                          <w:szCs w:val="40"/>
                        </w:rPr>
                        <w:t>REFERENCES</w:t>
                      </w:r>
                      <w:bookmarkEnd w:id="157"/>
                      <w:bookmarkEnd w:id="158"/>
                    </w:p>
                    <w:p w14:paraId="25E52C96" w14:textId="77777777" w:rsidR="00E46BA1" w:rsidRDefault="00E46BA1" w:rsidP="00A304CA">
                      <w:pPr>
                        <w:jc w:val="center"/>
                      </w:pPr>
                    </w:p>
                  </w:txbxContent>
                </v:textbox>
                <w10:wrap anchorx="margin"/>
              </v:roundrect>
            </w:pict>
          </mc:Fallback>
        </mc:AlternateContent>
      </w:r>
    </w:p>
    <w:p w14:paraId="41DD5B85" w14:textId="77777777" w:rsidR="00F67806" w:rsidRDefault="00F67806" w:rsidP="003800F9">
      <w:pPr>
        <w:shd w:val="clear" w:color="auto" w:fill="FFFFFF" w:themeFill="background1"/>
        <w:spacing w:line="360" w:lineRule="auto"/>
        <w:rPr>
          <w:rFonts w:asciiTheme="majorBidi" w:hAnsiTheme="majorBidi" w:cstheme="majorBidi"/>
          <w:b/>
          <w:bCs/>
          <w:sz w:val="28"/>
          <w:szCs w:val="28"/>
          <w:u w:val="single"/>
          <w:lang w:bidi="ar-DZ"/>
        </w:rPr>
      </w:pPr>
    </w:p>
    <w:p w14:paraId="640CDB6D" w14:textId="77777777" w:rsidR="00F67806" w:rsidRDefault="00F67806" w:rsidP="003800F9">
      <w:pPr>
        <w:shd w:val="clear" w:color="auto" w:fill="FFFFFF" w:themeFill="background1"/>
        <w:spacing w:line="360" w:lineRule="auto"/>
        <w:rPr>
          <w:rFonts w:asciiTheme="majorBidi" w:hAnsiTheme="majorBidi" w:cstheme="majorBidi"/>
          <w:b/>
          <w:bCs/>
          <w:sz w:val="28"/>
          <w:szCs w:val="28"/>
          <w:u w:val="single"/>
          <w:lang w:bidi="ar-DZ"/>
        </w:rPr>
      </w:pPr>
    </w:p>
    <w:p w14:paraId="5C4AC3D5" w14:textId="77777777" w:rsidR="00F67806" w:rsidRDefault="00F67806" w:rsidP="003800F9">
      <w:pPr>
        <w:shd w:val="clear" w:color="auto" w:fill="FFFFFF" w:themeFill="background1"/>
        <w:spacing w:line="360" w:lineRule="auto"/>
        <w:rPr>
          <w:rFonts w:asciiTheme="majorBidi" w:hAnsiTheme="majorBidi" w:cstheme="majorBidi"/>
          <w:b/>
          <w:bCs/>
          <w:sz w:val="28"/>
          <w:szCs w:val="28"/>
          <w:u w:val="single"/>
          <w:lang w:bidi="ar-DZ"/>
        </w:rPr>
      </w:pPr>
    </w:p>
    <w:p w14:paraId="3B47970C"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447A8AF0"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2C310263"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6F356AB3"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6F4B53F4"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37E0AC74" w14:textId="4E8E12D4" w:rsidR="00252649" w:rsidRDefault="00252649">
      <w:pPr>
        <w:rPr>
          <w:rFonts w:asciiTheme="majorBidi" w:hAnsiTheme="majorBidi" w:cstheme="majorBidi"/>
          <w:b/>
          <w:bCs/>
          <w:sz w:val="28"/>
          <w:szCs w:val="28"/>
          <w:u w:val="single"/>
          <w:lang w:bidi="ar-DZ"/>
        </w:rPr>
      </w:pPr>
      <w:r>
        <w:rPr>
          <w:rFonts w:asciiTheme="majorBidi" w:hAnsiTheme="majorBidi" w:cstheme="majorBidi"/>
          <w:b/>
          <w:bCs/>
          <w:sz w:val="28"/>
          <w:szCs w:val="28"/>
          <w:u w:val="single"/>
          <w:lang w:bidi="ar-DZ"/>
        </w:rPr>
        <w:br w:type="page"/>
      </w:r>
    </w:p>
    <w:p w14:paraId="7621E58F" w14:textId="77777777" w:rsidR="00F67806" w:rsidRDefault="00F67806" w:rsidP="00A304CA">
      <w:pPr>
        <w:shd w:val="clear" w:color="auto" w:fill="FFFFFF" w:themeFill="background1"/>
        <w:spacing w:line="360" w:lineRule="auto"/>
        <w:rPr>
          <w:rFonts w:asciiTheme="majorBidi" w:hAnsiTheme="majorBidi" w:cstheme="majorBidi"/>
          <w:b/>
          <w:bCs/>
          <w:sz w:val="28"/>
          <w:szCs w:val="28"/>
          <w:u w:val="single"/>
          <w:lang w:bidi="ar-DZ"/>
        </w:rPr>
      </w:pPr>
      <w:r>
        <w:rPr>
          <w:rFonts w:asciiTheme="majorBidi" w:hAnsiTheme="majorBidi" w:cstheme="majorBidi"/>
          <w:b/>
          <w:bCs/>
          <w:sz w:val="28"/>
          <w:szCs w:val="28"/>
          <w:u w:val="single"/>
          <w:lang w:bidi="ar-DZ"/>
        </w:rPr>
        <w:lastRenderedPageBreak/>
        <w:t xml:space="preserve">References: </w:t>
      </w:r>
    </w:p>
    <w:p w14:paraId="0D70A7C6" w14:textId="77777777" w:rsidR="00F67806" w:rsidRDefault="00F67806" w:rsidP="00F67806">
      <w:pPr>
        <w:pStyle w:val="Bibliographie"/>
        <w:ind w:left="720" w:hanging="720"/>
        <w:rPr>
          <w:noProof/>
          <w:sz w:val="24"/>
          <w:szCs w:val="24"/>
        </w:rPr>
      </w:pPr>
      <w:r>
        <w:rPr>
          <w:rFonts w:asciiTheme="majorBidi" w:hAnsiTheme="majorBidi" w:cstheme="majorBidi"/>
          <w:b/>
          <w:bCs/>
          <w:sz w:val="28"/>
          <w:szCs w:val="28"/>
          <w:u w:val="single"/>
          <w:lang w:bidi="ar-DZ"/>
        </w:rPr>
        <w:fldChar w:fldCharType="begin"/>
      </w:r>
      <w:r>
        <w:rPr>
          <w:rFonts w:asciiTheme="majorBidi" w:hAnsiTheme="majorBidi" w:cstheme="majorBidi"/>
          <w:b/>
          <w:bCs/>
          <w:sz w:val="28"/>
          <w:szCs w:val="28"/>
          <w:u w:val="single"/>
          <w:lang w:bidi="ar-DZ"/>
        </w:rPr>
        <w:instrText xml:space="preserve"> BIBLIOGRAPHY  \l 1033 </w:instrText>
      </w:r>
      <w:r>
        <w:rPr>
          <w:rFonts w:asciiTheme="majorBidi" w:hAnsiTheme="majorBidi" w:cstheme="majorBidi"/>
          <w:b/>
          <w:bCs/>
          <w:sz w:val="28"/>
          <w:szCs w:val="28"/>
          <w:u w:val="single"/>
          <w:lang w:bidi="ar-DZ"/>
        </w:rPr>
        <w:fldChar w:fldCharType="separate"/>
      </w:r>
      <w:r>
        <w:rPr>
          <w:noProof/>
        </w:rPr>
        <w:t xml:space="preserve">Ago, G., suharo, Mintarti, S., &amp; Hariyadi, S. (2015). Effect of Product Quality Perception, Trust, and Brand Image on Generic Drug Buying Decision and Consumer Satisfaction of Hospital Patients in East Kalimantan. </w:t>
      </w:r>
      <w:r>
        <w:rPr>
          <w:i/>
          <w:iCs/>
          <w:noProof/>
        </w:rPr>
        <w:t>European Journal of Business and Management, 7</w:t>
      </w:r>
      <w:r>
        <w:rPr>
          <w:noProof/>
        </w:rPr>
        <w:t>(14), pp. 50-68.</w:t>
      </w:r>
    </w:p>
    <w:p w14:paraId="35E0FE1E" w14:textId="77777777" w:rsidR="00F67806" w:rsidRDefault="00F67806" w:rsidP="00F67806">
      <w:pPr>
        <w:pStyle w:val="Bibliographie"/>
        <w:ind w:left="720" w:hanging="720"/>
        <w:rPr>
          <w:noProof/>
        </w:rPr>
      </w:pPr>
      <w:r>
        <w:rPr>
          <w:noProof/>
        </w:rPr>
        <w:t xml:space="preserve">Alfonso-Cristancho, R., Andia, T., Barbosa, T., &amp; Watanabe, J. H. (2015, june 20). Definition and classification of generic drugs across the world. </w:t>
      </w:r>
      <w:r>
        <w:rPr>
          <w:i/>
          <w:iCs/>
          <w:noProof/>
        </w:rPr>
        <w:t>Applied Health Economics and Health Policy, 13</w:t>
      </w:r>
      <w:r>
        <w:rPr>
          <w:noProof/>
        </w:rPr>
        <w:t>(Suppl 1), pp. S5-S11. doi:10.1007/s40258-014-0146-1</w:t>
      </w:r>
    </w:p>
    <w:p w14:paraId="13819EAA" w14:textId="77777777" w:rsidR="00F67806" w:rsidRDefault="00F67806" w:rsidP="00F67806">
      <w:pPr>
        <w:pStyle w:val="Bibliographie"/>
        <w:ind w:left="720" w:hanging="720"/>
        <w:rPr>
          <w:noProof/>
        </w:rPr>
      </w:pPr>
      <w:r>
        <w:rPr>
          <w:noProof/>
        </w:rPr>
        <w:t xml:space="preserve">Alqawasmeh, K. A., Mason, T., Morris, A., Hafez, W., Hasan, T., Taher, S., &amp; Al Dweik, R. (2025, march 14). Facilitators and barriers to generic and biosimilar medications in the middle east and north africa: insights from phisicians and pharmacists-a systimatic review. </w:t>
      </w:r>
      <w:r>
        <w:rPr>
          <w:i/>
          <w:iCs/>
          <w:noProof/>
        </w:rPr>
        <w:t>European Journal of Clinical Pharmacology, 81</w:t>
      </w:r>
      <w:r>
        <w:rPr>
          <w:noProof/>
        </w:rPr>
        <w:t>, pp. 648-665. doi:https://doi.org/10.1007/s00228-025-03819-5</w:t>
      </w:r>
    </w:p>
    <w:p w14:paraId="6EB0AA75" w14:textId="77777777" w:rsidR="00F67806" w:rsidRDefault="00F67806" w:rsidP="00F67806">
      <w:pPr>
        <w:pStyle w:val="Bibliographie"/>
        <w:ind w:left="720" w:hanging="720"/>
        <w:rPr>
          <w:noProof/>
        </w:rPr>
      </w:pPr>
      <w:r>
        <w:rPr>
          <w:noProof/>
        </w:rPr>
        <w:t xml:space="preserve">Brown, D. G. (2014, january 03). Trade Names and INN Names for Drugs. </w:t>
      </w:r>
      <w:r>
        <w:rPr>
          <w:i/>
          <w:iCs/>
          <w:noProof/>
        </w:rPr>
        <w:t>organic process reaserch and development, 18</w:t>
      </w:r>
      <w:r>
        <w:rPr>
          <w:noProof/>
        </w:rPr>
        <w:t>(1), pp. 1-1. Retrieved may 25, 2025, from https://doi.org/10.1021/op400342x</w:t>
      </w:r>
    </w:p>
    <w:p w14:paraId="0A884E62" w14:textId="77777777" w:rsidR="00F67806" w:rsidRPr="00F67806" w:rsidRDefault="00F67806" w:rsidP="00F67806">
      <w:pPr>
        <w:pStyle w:val="Bibliographie"/>
        <w:ind w:left="720" w:hanging="720"/>
        <w:rPr>
          <w:noProof/>
          <w:lang w:val="fr-CA"/>
        </w:rPr>
      </w:pPr>
      <w:r>
        <w:rPr>
          <w:noProof/>
        </w:rPr>
        <w:t xml:space="preserve">Dunne, S. S., &amp; Dunne, C. P. (2015). What do people really think of generic medicines? A systematic review and critical appraisal of literature on stakeholder perceptions of generic drugs. </w:t>
      </w:r>
      <w:r w:rsidRPr="00F67806">
        <w:rPr>
          <w:i/>
          <w:iCs/>
          <w:noProof/>
          <w:lang w:val="fr-CA"/>
        </w:rPr>
        <w:t>BMC Medicine., 13</w:t>
      </w:r>
      <w:r w:rsidRPr="00F67806">
        <w:rPr>
          <w:noProof/>
          <w:lang w:val="fr-CA"/>
        </w:rPr>
        <w:t>(173), pp. 2-27. doi:10.1186/s12916-015-0415-3</w:t>
      </w:r>
    </w:p>
    <w:p w14:paraId="2A33AD17" w14:textId="77777777" w:rsidR="00F67806" w:rsidRDefault="00F67806" w:rsidP="00F67806">
      <w:pPr>
        <w:pStyle w:val="Bibliographie"/>
        <w:ind w:left="720" w:hanging="720"/>
        <w:rPr>
          <w:noProof/>
          <w:lang w:val="fr-CA"/>
        </w:rPr>
      </w:pPr>
      <w:r>
        <w:rPr>
          <w:noProof/>
          <w:lang w:val="fr-CA"/>
        </w:rPr>
        <w:t xml:space="preserve">FENEK , L., &amp; Slioui, B. (2015-2016). </w:t>
      </w:r>
      <w:r>
        <w:rPr>
          <w:i/>
          <w:iCs/>
          <w:noProof/>
          <w:lang w:val="fr-CA"/>
        </w:rPr>
        <w:t>La promotion du médicament générique en Algérie : un outil de régulation des dépenses de médicaments.</w:t>
      </w:r>
      <w:r>
        <w:rPr>
          <w:noProof/>
          <w:lang w:val="fr-CA"/>
        </w:rPr>
        <w:t xml:space="preserve"> mémoire de master, UNIVERSITE MOULOUD MAMMERI DE TIZI-OUZOU, tizi-ouzou.</w:t>
      </w:r>
    </w:p>
    <w:p w14:paraId="1B841AA2" w14:textId="77777777" w:rsidR="00F67806" w:rsidRDefault="00F67806" w:rsidP="00F67806">
      <w:pPr>
        <w:pStyle w:val="Bibliographie"/>
        <w:ind w:left="720" w:hanging="720"/>
        <w:rPr>
          <w:noProof/>
        </w:rPr>
      </w:pPr>
      <w:r w:rsidRPr="00F67806">
        <w:rPr>
          <w:noProof/>
          <w:lang w:val="fr-CA"/>
        </w:rPr>
        <w:t xml:space="preserve">Kassandros , K., Saranti, E., Misailidou, E., Tsiggou, T. -A., Sissiou, E., Kolios, G., . . . </w:t>
      </w:r>
      <w:r>
        <w:rPr>
          <w:noProof/>
        </w:rPr>
        <w:t xml:space="preserve">Kontogiorgis, C. (2024, march 20). Machine learning analysis of patients’ perceptions towards generic medication in Greece: a survey-based study. (A. Gottlieb, Ed.) </w:t>
      </w:r>
      <w:r>
        <w:rPr>
          <w:i/>
          <w:iCs/>
          <w:noProof/>
        </w:rPr>
        <w:t>frontiers in Drud Safety and Regulation</w:t>
      </w:r>
      <w:r>
        <w:rPr>
          <w:noProof/>
        </w:rPr>
        <w:t>, pp. 1-12. doi:https://doi.org/10.3389/fdsfr.2024.1363794</w:t>
      </w:r>
    </w:p>
    <w:p w14:paraId="35FE7312" w14:textId="77777777" w:rsidR="00F67806" w:rsidRDefault="00F67806" w:rsidP="00F67806">
      <w:pPr>
        <w:pStyle w:val="Bibliographie"/>
        <w:ind w:left="720" w:hanging="720"/>
        <w:rPr>
          <w:noProof/>
        </w:rPr>
      </w:pPr>
      <w:r>
        <w:rPr>
          <w:noProof/>
        </w:rPr>
        <w:t xml:space="preserve">McALLISTER, D. J. (1995, february). Affect- and Cognition-Based Trust as Foundations for Interpersonal Cooperation in Organizations. </w:t>
      </w:r>
      <w:r>
        <w:rPr>
          <w:i/>
          <w:iCs/>
          <w:noProof/>
        </w:rPr>
        <w:t>Academy of Management Journal, 38</w:t>
      </w:r>
      <w:r>
        <w:rPr>
          <w:noProof/>
        </w:rPr>
        <w:t>(1), pp. 24-59. Retrieved june 9, 2025, from ResearchGate: https://www.researchgate.net/publication/309476109_Affect-_and_Cognition-Based_Trust_as_Foundations_for_Interpersonal_Cooperation_in_Organizations</w:t>
      </w:r>
    </w:p>
    <w:p w14:paraId="7D91588B" w14:textId="77777777" w:rsidR="00F67806" w:rsidRPr="00F67806" w:rsidRDefault="00F67806" w:rsidP="00F67806">
      <w:pPr>
        <w:pStyle w:val="Bibliographie"/>
        <w:ind w:left="720" w:hanging="720"/>
        <w:rPr>
          <w:noProof/>
          <w:lang w:val="fr-CA"/>
        </w:rPr>
      </w:pPr>
      <w:r w:rsidRPr="00F67806">
        <w:rPr>
          <w:noProof/>
          <w:lang w:val="fr-CA"/>
        </w:rPr>
        <w:t xml:space="preserve">ouzouaz, m. (2024). </w:t>
      </w:r>
      <w:r w:rsidRPr="00F67806">
        <w:rPr>
          <w:i/>
          <w:iCs/>
          <w:noProof/>
          <w:lang w:val="fr-CA"/>
        </w:rPr>
        <w:t>Etude d’un produit pharmaceutique médicament générique à usage humain.</w:t>
      </w:r>
      <w:r w:rsidRPr="00F67806">
        <w:rPr>
          <w:noProof/>
          <w:lang w:val="fr-CA"/>
        </w:rPr>
        <w:t xml:space="preserve"> these de doctorah en biochimie, Université Badji Mokhtar, annaba.</w:t>
      </w:r>
    </w:p>
    <w:p w14:paraId="4BFED8FC" w14:textId="77777777" w:rsidR="00F67806" w:rsidRDefault="00F67806" w:rsidP="00F67806">
      <w:pPr>
        <w:pStyle w:val="Bibliographie"/>
        <w:ind w:left="720" w:hanging="720"/>
        <w:rPr>
          <w:noProof/>
        </w:rPr>
      </w:pPr>
      <w:r>
        <w:rPr>
          <w:noProof/>
        </w:rPr>
        <w:t xml:space="preserve">Sharma, A., Gamta, V., &amp; Luthra, G. (2023, 7 10). he Importance of Good Manufacturing Practices (GMP) in the Healthcare Industry. </w:t>
      </w:r>
      <w:r>
        <w:rPr>
          <w:i/>
          <w:iCs/>
          <w:noProof/>
        </w:rPr>
        <w:t>ournal of Pharmaceutical Research International, 35</w:t>
      </w:r>
      <w:r>
        <w:rPr>
          <w:noProof/>
        </w:rPr>
        <w:t>(18), pp. 75-90. doi:10.9734/JPRI/2023/v35i187394</w:t>
      </w:r>
    </w:p>
    <w:p w14:paraId="0AD72B91" w14:textId="77777777" w:rsidR="00F67806" w:rsidRDefault="00F67806" w:rsidP="00F67806">
      <w:pPr>
        <w:pStyle w:val="Bibliographie"/>
        <w:ind w:left="720" w:hanging="720"/>
        <w:rPr>
          <w:noProof/>
        </w:rPr>
      </w:pPr>
      <w:r>
        <w:rPr>
          <w:noProof/>
        </w:rPr>
        <w:t xml:space="preserve">Tsaprantzi, A. V., Kostagiolas, P., Platis, C., Aggelidis, V. P., &amp; Niakas, D. (2016, february 9). The Impact of Information on Doctors’ Attitudes Toward Generic Drugs. </w:t>
      </w:r>
      <w:r>
        <w:rPr>
          <w:i/>
          <w:iCs/>
          <w:noProof/>
        </w:rPr>
        <w:t>The Journal of Health Care Organization, Provision, and Financing, 53</w:t>
      </w:r>
      <w:r>
        <w:rPr>
          <w:noProof/>
        </w:rPr>
        <w:t>, pp. 1-8. doi:10.1177/0046958016637791</w:t>
      </w:r>
    </w:p>
    <w:p w14:paraId="7BAF225A" w14:textId="77777777" w:rsidR="00F67806" w:rsidRDefault="00F67806" w:rsidP="00F67806">
      <w:pPr>
        <w:pStyle w:val="Bibliographie"/>
        <w:ind w:left="720" w:hanging="720"/>
        <w:rPr>
          <w:noProof/>
        </w:rPr>
      </w:pPr>
      <w:r>
        <w:rPr>
          <w:noProof/>
        </w:rPr>
        <w:lastRenderedPageBreak/>
        <w:t xml:space="preserve">(US), I. o. (2009). </w:t>
      </w:r>
      <w:r>
        <w:rPr>
          <w:i/>
          <w:iCs/>
          <w:noProof/>
        </w:rPr>
        <w:t>Conflict of Interest in Medical Research, Education, and Practice.</w:t>
      </w:r>
      <w:r>
        <w:rPr>
          <w:noProof/>
        </w:rPr>
        <w:t xml:space="preserve"> Committee on Conflict of Interest in Medical Research, Education, and Practice, Board on Health Sciences Policy, Institute of Medicine (IOM). Washington, DC: The National Academies Press.</w:t>
      </w:r>
    </w:p>
    <w:p w14:paraId="08C5DE3F" w14:textId="77777777" w:rsidR="00F67806" w:rsidRDefault="00F67806" w:rsidP="00F67806">
      <w:pPr>
        <w:pStyle w:val="Bibliographie"/>
        <w:ind w:left="720" w:hanging="720"/>
        <w:rPr>
          <w:noProof/>
        </w:rPr>
      </w:pPr>
      <w:r>
        <w:rPr>
          <w:i/>
          <w:iCs/>
          <w:noProof/>
        </w:rPr>
        <w:t>Access to Biosimilar &amp; Generic Drugs</w:t>
      </w:r>
      <w:r>
        <w:rPr>
          <w:noProof/>
        </w:rPr>
        <w:t>. (n.d.). Retrieved june 10, 2025, from AffiremedRx: https://affirmedrx.com/biosimilar-and-generic-drugs/</w:t>
      </w:r>
    </w:p>
    <w:p w14:paraId="29EBBAA1" w14:textId="77777777" w:rsidR="00F67806" w:rsidRDefault="00F67806" w:rsidP="00F67806">
      <w:pPr>
        <w:pStyle w:val="Bibliographie"/>
        <w:ind w:left="720" w:hanging="720"/>
        <w:rPr>
          <w:noProof/>
        </w:rPr>
      </w:pPr>
      <w:r>
        <w:rPr>
          <w:noProof/>
        </w:rPr>
        <w:t>Advisor, N. O. (2024, april). Retrieved may 29, 2025, from Generic drugs market size, share and trends report, 2024–2033: https://www.novaoneadvisor.com/report/generic-drugs-market</w:t>
      </w:r>
    </w:p>
    <w:p w14:paraId="53637E9D" w14:textId="77777777" w:rsidR="00F67806" w:rsidRDefault="00F67806" w:rsidP="00F67806">
      <w:pPr>
        <w:pStyle w:val="Bibliographie"/>
        <w:ind w:left="720" w:hanging="720"/>
        <w:rPr>
          <w:noProof/>
        </w:rPr>
      </w:pPr>
      <w:r>
        <w:rPr>
          <w:noProof/>
        </w:rPr>
        <w:t xml:space="preserve">Aivalli, P. K., Elias, M. A., Pati, M. K., Bhanuprakash, S., Munegowda, C., Shrof, Z. C., &amp; Srinivas, P. N. (2017, novemeber 24). Perceptions of the quality of generic medecines: implications for trust in public services within the local health system in TUMKUR, India. </w:t>
      </w:r>
      <w:r>
        <w:rPr>
          <w:i/>
          <w:iCs/>
          <w:noProof/>
        </w:rPr>
        <w:t>BMJ Global Health</w:t>
      </w:r>
      <w:r>
        <w:rPr>
          <w:noProof/>
        </w:rPr>
        <w:t>, pp. 1-11. doi:10.1136/bmjgh-2017-000644</w:t>
      </w:r>
    </w:p>
    <w:p w14:paraId="2AFD3BDB" w14:textId="77777777" w:rsidR="00F67806" w:rsidRDefault="00F67806" w:rsidP="00F67806">
      <w:pPr>
        <w:pStyle w:val="Bibliographie"/>
        <w:ind w:left="720" w:hanging="720"/>
        <w:rPr>
          <w:noProof/>
        </w:rPr>
      </w:pPr>
      <w:r>
        <w:rPr>
          <w:noProof/>
        </w:rPr>
        <w:t xml:space="preserve">Akhtar, M. S., &amp; Orayj, K. (2024, november 4). Evoluation of public's knowledge, attitude and experiences towards the generic medications in building healthcare policy. </w:t>
      </w:r>
      <w:r>
        <w:rPr>
          <w:i/>
          <w:iCs/>
          <w:noProof/>
        </w:rPr>
        <w:t>PLOS ONE, 19</w:t>
      </w:r>
      <w:r>
        <w:rPr>
          <w:noProof/>
        </w:rPr>
        <w:t>(11), pp. 1-11. doi:https://doi.org/10.1371/journal.pone.0311627</w:t>
      </w:r>
    </w:p>
    <w:p w14:paraId="4FEE0CD6" w14:textId="77777777" w:rsidR="00F67806" w:rsidRPr="00F67806" w:rsidRDefault="00F67806" w:rsidP="00F67806">
      <w:pPr>
        <w:pStyle w:val="Bibliographie"/>
        <w:ind w:left="720" w:hanging="720"/>
        <w:rPr>
          <w:noProof/>
          <w:lang w:val="fr-CA"/>
        </w:rPr>
      </w:pPr>
      <w:r>
        <w:rPr>
          <w:noProof/>
        </w:rPr>
        <w:t xml:space="preserve">Alrasheedy, A. A., Hassali, M. A., Stewart, K., Kong, D. M., Aljadhey, H., Mohamed Ibrahim, K. I., &amp; Al-Tamimi, S. K. (2014, April 3). Patient knowledge, perceptions and acceptance of generic medecines: A comprehensive review of the current literature. </w:t>
      </w:r>
      <w:r w:rsidRPr="00F67806">
        <w:rPr>
          <w:i/>
          <w:iCs/>
          <w:noProof/>
          <w:lang w:val="fr-CA"/>
        </w:rPr>
        <w:t>Patient Intelligence, 6</w:t>
      </w:r>
      <w:r w:rsidRPr="00F67806">
        <w:rPr>
          <w:noProof/>
          <w:lang w:val="fr-CA"/>
        </w:rPr>
        <w:t>(1), pp. 1-29. doi:http://dx.doi.org/10.2147/PI.S46737</w:t>
      </w:r>
    </w:p>
    <w:p w14:paraId="7A6F4422" w14:textId="77777777" w:rsidR="00F67806" w:rsidRDefault="00F67806" w:rsidP="00F67806">
      <w:pPr>
        <w:pStyle w:val="Bibliographie"/>
        <w:ind w:left="720" w:hanging="720"/>
        <w:rPr>
          <w:noProof/>
        </w:rPr>
      </w:pPr>
      <w:r w:rsidRPr="00F67806">
        <w:rPr>
          <w:noProof/>
          <w:lang w:val="fr-CA"/>
        </w:rPr>
        <w:t xml:space="preserve">ASPE. </w:t>
      </w:r>
      <w:r>
        <w:rPr>
          <w:noProof/>
        </w:rPr>
        <w:t xml:space="preserve">(2025, january 16). </w:t>
      </w:r>
      <w:r>
        <w:rPr>
          <w:i/>
          <w:iCs/>
          <w:noProof/>
        </w:rPr>
        <w:t>Drug Competition Series: Analysis of New Generic Markets Effect of Market Entry on Generic Drug Prices: Medicare Data 2007-2022.</w:t>
      </w:r>
      <w:r>
        <w:rPr>
          <w:noProof/>
        </w:rPr>
        <w:t xml:space="preserve"> Government issue brief (PDF via ASPE), Office of the Assistant Secretary for Planning and Evaluation. Retrieved from https://aspe.hhs.gov/sites/default/files/documents/510e964dc7b7f00763a7f8a1dbc5ae7b/aspe-ib-generic-drugs-competition.pdf</w:t>
      </w:r>
    </w:p>
    <w:p w14:paraId="1995B6C1" w14:textId="77777777" w:rsidR="00F67806" w:rsidRDefault="00F67806" w:rsidP="00F67806">
      <w:pPr>
        <w:pStyle w:val="Bibliographie"/>
        <w:ind w:left="720" w:hanging="720"/>
        <w:rPr>
          <w:noProof/>
        </w:rPr>
      </w:pPr>
      <w:r>
        <w:rPr>
          <w:noProof/>
        </w:rPr>
        <w:t xml:space="preserve">AUDA-NEPAD. (n.d.). </w:t>
      </w:r>
      <w:r>
        <w:rPr>
          <w:i/>
          <w:iCs/>
          <w:noProof/>
        </w:rPr>
        <w:t>Algeria | AMRH Country Profile</w:t>
      </w:r>
      <w:r>
        <w:rPr>
          <w:noProof/>
        </w:rPr>
        <w:t>. Retrieved from AMRH – African Medicines Regulatory Harmonization.: https://amrh.nepad.org/amrh-countries/algeria</w:t>
      </w:r>
    </w:p>
    <w:p w14:paraId="1F90BAE5" w14:textId="77777777" w:rsidR="00F67806" w:rsidRDefault="00F67806" w:rsidP="00F67806">
      <w:pPr>
        <w:pStyle w:val="Bibliographie"/>
        <w:ind w:left="720" w:hanging="720"/>
        <w:rPr>
          <w:noProof/>
          <w:lang w:val="fr-CA"/>
        </w:rPr>
      </w:pPr>
      <w:r>
        <w:rPr>
          <w:noProof/>
          <w:lang w:val="fr-CA"/>
        </w:rPr>
        <w:t xml:space="preserve">Belaahcene Belkhamsa, O. (2022, 7 6). Soutenir l'innovation dans l'industrie pharmaceutique algérienne. </w:t>
      </w:r>
      <w:r>
        <w:rPr>
          <w:i/>
          <w:iCs/>
          <w:noProof/>
          <w:lang w:val="fr-CA"/>
        </w:rPr>
        <w:t>Les Cahiers du Cead, 38</w:t>
      </w:r>
      <w:r>
        <w:rPr>
          <w:noProof/>
          <w:lang w:val="fr-CA"/>
        </w:rPr>
        <w:t>(3), pp. 749-779. doi:https://dx.doi.org/10.4314/cread.v38i3.25</w:t>
      </w:r>
    </w:p>
    <w:p w14:paraId="0E5EA030" w14:textId="77777777" w:rsidR="00F67806" w:rsidRDefault="00F67806" w:rsidP="00F67806">
      <w:pPr>
        <w:pStyle w:val="Bibliographie"/>
        <w:ind w:left="720" w:hanging="720"/>
        <w:rPr>
          <w:noProof/>
        </w:rPr>
      </w:pPr>
      <w:r>
        <w:rPr>
          <w:noProof/>
        </w:rPr>
        <w:t xml:space="preserve">Boyle, P. (2025, february 11). </w:t>
      </w:r>
      <w:r>
        <w:rPr>
          <w:i/>
          <w:iCs/>
          <w:noProof/>
        </w:rPr>
        <w:t>Rebuilding trust in medical science: How doctors and scientists can bridge the misinformation divide</w:t>
      </w:r>
      <w:r>
        <w:rPr>
          <w:noProof/>
        </w:rPr>
        <w:t>. Retrieved june 10, 2025, from AAMCNews: https://www.aamc.org/news/rebuilding-trust-medical-science-how-doctors-and-scientists-can-bridge-misinformation-divide</w:t>
      </w:r>
    </w:p>
    <w:p w14:paraId="5F33FF5E" w14:textId="77777777" w:rsidR="00F67806" w:rsidRDefault="00F67806" w:rsidP="00F67806">
      <w:pPr>
        <w:pStyle w:val="Bibliographie"/>
        <w:ind w:left="720" w:hanging="720"/>
        <w:rPr>
          <w:noProof/>
        </w:rPr>
      </w:pPr>
      <w:r>
        <w:rPr>
          <w:noProof/>
        </w:rPr>
        <w:t xml:space="preserve">Briesacher, B. A., Andrade, S. E., Fouayzi, H., &amp; Chan, K. A. (2009, JULY). Medication Adherence and the Use of Generic Drug Therapies. </w:t>
      </w:r>
      <w:r>
        <w:rPr>
          <w:i/>
          <w:iCs/>
          <w:noProof/>
        </w:rPr>
        <w:t>Am J Manag Care, 15</w:t>
      </w:r>
      <w:r>
        <w:rPr>
          <w:noProof/>
        </w:rPr>
        <w:t>(7), pp. 450–456.</w:t>
      </w:r>
    </w:p>
    <w:p w14:paraId="68D8A03F" w14:textId="77777777" w:rsidR="00F67806" w:rsidRDefault="00F67806" w:rsidP="00F67806">
      <w:pPr>
        <w:pStyle w:val="Bibliographie"/>
        <w:ind w:left="720" w:hanging="720"/>
        <w:rPr>
          <w:noProof/>
        </w:rPr>
      </w:pPr>
      <w:r>
        <w:rPr>
          <w:noProof/>
        </w:rPr>
        <w:t xml:space="preserve">CADTH. (2013). </w:t>
      </w:r>
      <w:r>
        <w:rPr>
          <w:i/>
          <w:iCs/>
          <w:noProof/>
        </w:rPr>
        <w:t>Similarities and differences between brand name and generic drugs.</w:t>
      </w:r>
      <w:r>
        <w:rPr>
          <w:noProof/>
        </w:rPr>
        <w:t xml:space="preserve"> Canadian Agency for Drugs and Technologies in Health, Ottawa. Retrieved 4 25, 2025, from https://www.cadth.ca/sites/default/files/pdf/Brand-Name_vs_Generic_Drugs_e.pdf</w:t>
      </w:r>
    </w:p>
    <w:p w14:paraId="59888EB1" w14:textId="77777777" w:rsidR="00F67806" w:rsidRDefault="00F67806" w:rsidP="00F67806">
      <w:pPr>
        <w:pStyle w:val="Bibliographie"/>
        <w:ind w:left="720" w:hanging="720"/>
        <w:rPr>
          <w:noProof/>
        </w:rPr>
      </w:pPr>
      <w:r>
        <w:rPr>
          <w:noProof/>
        </w:rPr>
        <w:t xml:space="preserve">Cao , A., ueta, m., uchibori, m., murakami, m., kunishima, h., kumar, r. s., . . . nomura, s. (2024, may 6). Trust in governments, public health institutions, and other information sources as determinants </w:t>
      </w:r>
      <w:r>
        <w:rPr>
          <w:noProof/>
        </w:rPr>
        <w:lastRenderedPageBreak/>
        <w:t xml:space="preserve">of COVID-19 vaccine uptake behavior in Japen. </w:t>
      </w:r>
      <w:r>
        <w:rPr>
          <w:i/>
          <w:iCs/>
          <w:noProof/>
        </w:rPr>
        <w:t>elsevier, 42</w:t>
      </w:r>
      <w:r>
        <w:rPr>
          <w:noProof/>
        </w:rPr>
        <w:t>(17), pp. 3684-3692. doi:https://doi.org/10.1016/j.vaccine.2024.04.081</w:t>
      </w:r>
    </w:p>
    <w:p w14:paraId="66D6F52A" w14:textId="77777777" w:rsidR="00F67806" w:rsidRDefault="00F67806" w:rsidP="00F67806">
      <w:pPr>
        <w:pStyle w:val="Bibliographie"/>
        <w:ind w:left="720" w:hanging="720"/>
        <w:rPr>
          <w:noProof/>
        </w:rPr>
      </w:pPr>
      <w:r>
        <w:rPr>
          <w:i/>
          <w:iCs/>
          <w:noProof/>
        </w:rPr>
        <w:t>Connecting Continents Through Quality Pharma Exports</w:t>
      </w:r>
      <w:r>
        <w:rPr>
          <w:noProof/>
        </w:rPr>
        <w:t>. (2025, march 25). Retrieved june 01, 2025, from linkedin: https://www.linkedin.com/pulse/connecting-continents-through-quality-pharma-exports-nilesh-mendpara-lvwzc#:~:text=Rising%20Competition%20from%20Local%20and%20International%20Players&amp;text=India%2C%20while%20one%20of%20the,in%20the%20global%20pharmaceutical</w:t>
      </w:r>
    </w:p>
    <w:p w14:paraId="5F88366E" w14:textId="77777777" w:rsidR="00F67806" w:rsidRDefault="00F67806" w:rsidP="00F67806">
      <w:pPr>
        <w:pStyle w:val="Bibliographie"/>
        <w:ind w:left="720" w:hanging="720"/>
        <w:rPr>
          <w:noProof/>
          <w:lang w:val="fr-CA"/>
        </w:rPr>
      </w:pPr>
      <w:r>
        <w:rPr>
          <w:noProof/>
          <w:lang w:val="fr-CA"/>
        </w:rPr>
        <w:t xml:space="preserve">Dahmani, Y. (2022). </w:t>
      </w:r>
      <w:r>
        <w:rPr>
          <w:i/>
          <w:iCs/>
          <w:noProof/>
          <w:lang w:val="fr-CA"/>
        </w:rPr>
        <w:t>L'évolution de la politique pharmaceutique en Algérie.</w:t>
      </w:r>
      <w:r>
        <w:rPr>
          <w:noProof/>
          <w:lang w:val="fr-CA"/>
        </w:rPr>
        <w:t xml:space="preserve"> </w:t>
      </w:r>
      <w:r w:rsidRPr="00F67806">
        <w:rPr>
          <w:noProof/>
        </w:rPr>
        <w:t xml:space="preserve">Department of Industrial Pharmacy, Faculty of Pharmacy – University of Algiers, algiers. </w:t>
      </w:r>
      <w:r>
        <w:rPr>
          <w:noProof/>
          <w:lang w:val="fr-CA"/>
        </w:rPr>
        <w:t>Consulté le june 5, 2025, sur https://www.researchgate.net/publication/365355159_L'evolution_de_la_politique_pharmaceutique_en_Algerie_The_evolution_of_pharmaceutical_policy_in_Algeria_Dahmani_Yamina_Regulatory_affairs_in_pharmaceutical_industry_Department_of_industrial_pharmacy_F#:~:</w:t>
      </w:r>
    </w:p>
    <w:p w14:paraId="079D0291" w14:textId="77777777" w:rsidR="00F67806" w:rsidRDefault="00F67806" w:rsidP="00F67806">
      <w:pPr>
        <w:pStyle w:val="Bibliographie"/>
        <w:ind w:left="720" w:hanging="720"/>
        <w:rPr>
          <w:noProof/>
          <w:lang w:val="fr-CA"/>
        </w:rPr>
      </w:pPr>
      <w:r>
        <w:rPr>
          <w:i/>
          <w:iCs/>
          <w:noProof/>
          <w:lang w:val="fr-CA"/>
        </w:rPr>
        <w:t>Distribution de médicaments : les nouveaux textes permettront de se conformer aux standards internationaux.</w:t>
      </w:r>
      <w:r>
        <w:rPr>
          <w:noProof/>
          <w:lang w:val="fr-CA"/>
        </w:rPr>
        <w:t xml:space="preserve"> (2022, février 20). Consulté le juin 1, 2025, sur algérie presse service APS: https://www.aps.dz/sante-science-technologie/135834-distribution-de-medicaments-les-nouveaux-textes-permettront-de-se-conformer-aux-standards-internationaux</w:t>
      </w:r>
    </w:p>
    <w:p w14:paraId="2D7817AB" w14:textId="77777777" w:rsidR="00F67806" w:rsidRDefault="00F67806" w:rsidP="00F67806">
      <w:pPr>
        <w:pStyle w:val="Bibliographie"/>
        <w:ind w:left="720" w:hanging="720"/>
        <w:rPr>
          <w:noProof/>
        </w:rPr>
      </w:pPr>
      <w:r>
        <w:rPr>
          <w:noProof/>
        </w:rPr>
        <w:t xml:space="preserve">DrugPatentWatch. (2025, february 26). </w:t>
      </w:r>
      <w:r>
        <w:rPr>
          <w:i/>
          <w:iCs/>
          <w:noProof/>
        </w:rPr>
        <w:t>The Global Generic Drug Market: Trends, Opportunities, and Challenges</w:t>
      </w:r>
      <w:r>
        <w:rPr>
          <w:noProof/>
        </w:rPr>
        <w:t>. Retrieved june 1, 2025, from https://www.drugpatentwatch.com/blog/the-global-generic-drug-market-trends-opportunities-and-challenges/</w:t>
      </w:r>
    </w:p>
    <w:p w14:paraId="7330CE4A" w14:textId="77777777" w:rsidR="00F67806" w:rsidRDefault="00F67806" w:rsidP="00F67806">
      <w:pPr>
        <w:pStyle w:val="Bibliographie"/>
        <w:ind w:left="720" w:hanging="720"/>
        <w:rPr>
          <w:noProof/>
        </w:rPr>
      </w:pPr>
      <w:r>
        <w:rPr>
          <w:noProof/>
        </w:rPr>
        <w:t xml:space="preserve">Eban, K. (2020, may). can we trust the quality of generic drugs. </w:t>
      </w:r>
      <w:r>
        <w:rPr>
          <w:i/>
          <w:iCs/>
          <w:noProof/>
        </w:rPr>
        <w:t>Journal of Managed Care &amp; Specialty Pharmacy, 26</w:t>
      </w:r>
      <w:r>
        <w:rPr>
          <w:noProof/>
        </w:rPr>
        <w:t>(5), 589-591. doi:https://doi.org/10.18553/jmcp.2020.26.5.589</w:t>
      </w:r>
    </w:p>
    <w:p w14:paraId="3266DE8D" w14:textId="77777777" w:rsidR="00F67806" w:rsidRPr="00F67806" w:rsidRDefault="00F67806" w:rsidP="00F67806">
      <w:pPr>
        <w:pStyle w:val="Bibliographie"/>
        <w:ind w:left="720" w:hanging="720"/>
        <w:rPr>
          <w:noProof/>
          <w:lang w:val="fr-CA"/>
        </w:rPr>
      </w:pPr>
      <w:r>
        <w:rPr>
          <w:noProof/>
        </w:rPr>
        <w:t xml:space="preserve">Elwyn, G., Frosch, D., Thomson, R., Williams, N. J., Lloyd, A., Kinnersley, P., . . . Barry, M. (2012, may 23). Shared Decision Making: A Model for Clinical Practice. </w:t>
      </w:r>
      <w:r w:rsidRPr="00F67806">
        <w:rPr>
          <w:i/>
          <w:iCs/>
          <w:noProof/>
          <w:lang w:val="fr-CA"/>
        </w:rPr>
        <w:t>JGIM, 27</w:t>
      </w:r>
      <w:r w:rsidRPr="00F67806">
        <w:rPr>
          <w:noProof/>
          <w:lang w:val="fr-CA"/>
        </w:rPr>
        <w:t>(10), pp. 1361–1367. doi:https://doi.org/10.1007/s11606-012-2077-6</w:t>
      </w:r>
    </w:p>
    <w:p w14:paraId="2F748FD4" w14:textId="77777777" w:rsidR="00F67806" w:rsidRDefault="00F67806" w:rsidP="00F67806">
      <w:pPr>
        <w:pStyle w:val="Bibliographie"/>
        <w:ind w:left="720" w:hanging="720"/>
        <w:rPr>
          <w:noProof/>
          <w:lang w:val="fr-CA"/>
        </w:rPr>
      </w:pPr>
      <w:r>
        <w:rPr>
          <w:noProof/>
          <w:lang w:val="fr-CA"/>
        </w:rPr>
        <w:t xml:space="preserve">Frogerais, A. (2019). </w:t>
      </w:r>
      <w:r>
        <w:rPr>
          <w:i/>
          <w:iCs/>
          <w:noProof/>
          <w:lang w:val="fr-CA"/>
        </w:rPr>
        <w:t>Histoire de l’industrie pharmaceutique en Algérie.</w:t>
      </w:r>
      <w:r>
        <w:rPr>
          <w:noProof/>
          <w:lang w:val="fr-CA"/>
        </w:rPr>
        <w:t xml:space="preserve"> HAL – Archives Ouvertes, algiers.</w:t>
      </w:r>
    </w:p>
    <w:p w14:paraId="25BE923B" w14:textId="77777777" w:rsidR="00F67806" w:rsidRPr="00F67806" w:rsidRDefault="00F67806" w:rsidP="00F67806">
      <w:pPr>
        <w:pStyle w:val="Bibliographie"/>
        <w:ind w:left="720" w:hanging="720"/>
        <w:rPr>
          <w:noProof/>
        </w:rPr>
      </w:pPr>
      <w:r>
        <w:rPr>
          <w:noProof/>
          <w:lang w:val="fr-CA"/>
        </w:rPr>
        <w:t xml:space="preserve">gachout, l., DIAYE, M.-A., &amp; BENBRAIKA, A. (2017). Les médicaments génériques en Algérie : un marché en plein essor – cas du groupe SAIDAL. </w:t>
      </w:r>
      <w:r w:rsidRPr="00F67806">
        <w:rPr>
          <w:i/>
          <w:iCs/>
          <w:noProof/>
        </w:rPr>
        <w:t>Revue des Sciences Commerciales, 16</w:t>
      </w:r>
      <w:r w:rsidRPr="00F67806">
        <w:rPr>
          <w:noProof/>
        </w:rPr>
        <w:t>(4), pp. 92-109.</w:t>
      </w:r>
    </w:p>
    <w:p w14:paraId="1AFCAF96" w14:textId="77777777" w:rsidR="00F67806" w:rsidRDefault="00F67806" w:rsidP="00F67806">
      <w:pPr>
        <w:pStyle w:val="Bibliographie"/>
        <w:ind w:left="720" w:hanging="720"/>
        <w:rPr>
          <w:noProof/>
        </w:rPr>
      </w:pPr>
      <w:r>
        <w:rPr>
          <w:i/>
          <w:iCs/>
          <w:noProof/>
        </w:rPr>
        <w:t>Generic Competition and Drug Prices</w:t>
      </w:r>
      <w:r>
        <w:rPr>
          <w:noProof/>
        </w:rPr>
        <w:t>. (2024, 10 17). Retrieved june 10, 2025, from U.S Food and Drug Administration: https://www.fda.gov/about-fda/center-drug-evaluation-and-research-cder/generic-competition-and-drug-prices</w:t>
      </w:r>
    </w:p>
    <w:p w14:paraId="6AE8D246" w14:textId="77777777" w:rsidR="00F67806" w:rsidRDefault="00F67806" w:rsidP="00F67806">
      <w:pPr>
        <w:pStyle w:val="Bibliographie"/>
        <w:ind w:left="720" w:hanging="720"/>
        <w:rPr>
          <w:noProof/>
        </w:rPr>
      </w:pPr>
      <w:r>
        <w:rPr>
          <w:i/>
          <w:iCs/>
          <w:noProof/>
        </w:rPr>
        <w:t>Generic drugs fact</w:t>
      </w:r>
      <w:r>
        <w:rPr>
          <w:noProof/>
        </w:rPr>
        <w:t>. (2021, november 1). Retrieved june 9, 2025, from U.S. Food and Drugs Administration: https://www.fda.gov/drugs/generic-drugs/generic-drug-facts</w:t>
      </w:r>
    </w:p>
    <w:p w14:paraId="00D7BDE5" w14:textId="77777777" w:rsidR="00F67806" w:rsidRDefault="00F67806" w:rsidP="00F67806">
      <w:pPr>
        <w:pStyle w:val="Bibliographie"/>
        <w:ind w:left="720" w:hanging="720"/>
        <w:rPr>
          <w:noProof/>
          <w:lang w:val="fr-CA"/>
        </w:rPr>
      </w:pPr>
      <w:r>
        <w:rPr>
          <w:i/>
          <w:iCs/>
          <w:noProof/>
          <w:lang w:val="fr-CA"/>
        </w:rPr>
        <w:t>GROUPE SAIDAL- Ministère de l'industrie</w:t>
      </w:r>
      <w:r>
        <w:rPr>
          <w:noProof/>
          <w:lang w:val="fr-CA"/>
        </w:rPr>
        <w:t>. (s.d.). Consulté le june 5, 2025, sur Ministère de l’Industrie et de la Production Pharmaceutique (Algérie): https://www.industrie.gov.dz/fr/saidal/</w:t>
      </w:r>
    </w:p>
    <w:p w14:paraId="6F9CB468" w14:textId="77777777" w:rsidR="00F67806" w:rsidRDefault="00F67806" w:rsidP="00F67806">
      <w:pPr>
        <w:pStyle w:val="Bibliographie"/>
        <w:ind w:left="720" w:hanging="720"/>
        <w:rPr>
          <w:noProof/>
        </w:rPr>
      </w:pPr>
      <w:r>
        <w:rPr>
          <w:noProof/>
        </w:rPr>
        <w:t xml:space="preserve">Hadia, R. B., Joshi, D. B., Gohel, K. H., &amp; Khambhati, N. (2021, may 15). Knowledge, attitude and practice of generic medecines among physicians at multispecialty hospital: an observational study. </w:t>
      </w:r>
      <w:r>
        <w:rPr>
          <w:i/>
          <w:iCs/>
          <w:noProof/>
        </w:rPr>
        <w:t>Prespectives in Clinical Research, 13</w:t>
      </w:r>
      <w:r>
        <w:rPr>
          <w:noProof/>
        </w:rPr>
        <w:t>(3), pp. 155-160. doi:10.4103/picr.PICR_281_20</w:t>
      </w:r>
    </w:p>
    <w:p w14:paraId="69C1FF27" w14:textId="77777777" w:rsidR="00F67806" w:rsidRDefault="00F67806" w:rsidP="00F67806">
      <w:pPr>
        <w:pStyle w:val="Bibliographie"/>
        <w:ind w:left="720" w:hanging="720"/>
        <w:rPr>
          <w:noProof/>
        </w:rPr>
      </w:pPr>
      <w:r>
        <w:rPr>
          <w:noProof/>
        </w:rPr>
        <w:lastRenderedPageBreak/>
        <w:t xml:space="preserve">Hancock, P. A., Kessler, T. T., Kaplan, A. D., Stowers, K., Brill, J. C., Billings, D. R., . . . Szalma, J. L. (2023, march 27). How and why humans trust: A meta-analysis and elaborated model. (C. Cornejo, Ed.) </w:t>
      </w:r>
      <w:r>
        <w:rPr>
          <w:i/>
          <w:iCs/>
          <w:noProof/>
        </w:rPr>
        <w:t>Frontiers in Psychology, 14</w:t>
      </w:r>
      <w:r>
        <w:rPr>
          <w:noProof/>
        </w:rPr>
        <w:t>, p. 29. doi:10.3389/fpsyg.2023.1081086</w:t>
      </w:r>
    </w:p>
    <w:p w14:paraId="52666CD5" w14:textId="77777777" w:rsidR="00F67806" w:rsidRDefault="00F67806" w:rsidP="00F67806">
      <w:pPr>
        <w:pStyle w:val="Bibliographie"/>
        <w:ind w:left="720" w:hanging="720"/>
        <w:rPr>
          <w:noProof/>
        </w:rPr>
      </w:pPr>
      <w:r>
        <w:rPr>
          <w:noProof/>
        </w:rPr>
        <w:t xml:space="preserve">hassali, m. A., shafie, a. A., jamshed, s., ibrahim, m. I., &amp; Awaisu, a. (2009, april). Consumers' views on generic medicines: A review of the literature. </w:t>
      </w:r>
      <w:r>
        <w:rPr>
          <w:i/>
          <w:iCs/>
          <w:noProof/>
        </w:rPr>
        <w:t>International Journal of Pharmacy Practice, 17</w:t>
      </w:r>
      <w:r>
        <w:rPr>
          <w:noProof/>
        </w:rPr>
        <w:t>(02), pp. 79-88. doi:https://doi.org/10.1211/ijpp/17.02.0002</w:t>
      </w:r>
    </w:p>
    <w:p w14:paraId="3E6A1646" w14:textId="77777777" w:rsidR="00F67806" w:rsidRDefault="00F67806" w:rsidP="00F67806">
      <w:pPr>
        <w:pStyle w:val="Bibliographie"/>
        <w:ind w:left="720" w:hanging="720"/>
        <w:rPr>
          <w:noProof/>
        </w:rPr>
      </w:pPr>
      <w:r>
        <w:rPr>
          <w:noProof/>
        </w:rPr>
        <w:t xml:space="preserve">Hohmann, N. S., Garza, K. B., Surry, D., Hansen, R. A., Harris, I., Kiptanui, Z., . . . Qian, J. (2020, september). Healthcare provider opinions about a generic drug educational newsletter. </w:t>
      </w:r>
      <w:r>
        <w:rPr>
          <w:i/>
          <w:iCs/>
          <w:noProof/>
        </w:rPr>
        <w:t>Research in Social and Administrative Pharmacy, 19</w:t>
      </w:r>
      <w:r>
        <w:rPr>
          <w:noProof/>
        </w:rPr>
        <w:t>(6), pp. 1228–1236. doi:https://doi.org/10.1016/j.sapharm.2019.12.001</w:t>
      </w:r>
    </w:p>
    <w:p w14:paraId="06E54EAE" w14:textId="77777777" w:rsidR="00F67806" w:rsidRPr="00F67806" w:rsidRDefault="00F67806" w:rsidP="00F67806">
      <w:pPr>
        <w:pStyle w:val="Bibliographie"/>
        <w:ind w:left="720" w:hanging="720"/>
        <w:rPr>
          <w:noProof/>
          <w:lang w:val="fr-CA"/>
        </w:rPr>
      </w:pPr>
      <w:r>
        <w:rPr>
          <w:noProof/>
        </w:rPr>
        <w:t xml:space="preserve">Hussar, D. A. (2020, may). Is the Quality of Generic Drugs Cause for Concern? </w:t>
      </w:r>
      <w:r w:rsidRPr="00F67806">
        <w:rPr>
          <w:i/>
          <w:iCs/>
          <w:noProof/>
          <w:lang w:val="fr-CA"/>
        </w:rPr>
        <w:t>26</w:t>
      </w:r>
      <w:r w:rsidRPr="00F67806">
        <w:rPr>
          <w:noProof/>
          <w:lang w:val="fr-CA"/>
        </w:rPr>
        <w:t>(5), pp. 597-599.</w:t>
      </w:r>
    </w:p>
    <w:p w14:paraId="2608151F" w14:textId="77777777" w:rsidR="00F67806" w:rsidRDefault="00F67806" w:rsidP="00F67806">
      <w:pPr>
        <w:pStyle w:val="Bibliographie"/>
        <w:ind w:left="720" w:hanging="720"/>
        <w:rPr>
          <w:noProof/>
          <w:lang w:val="fr-CA"/>
        </w:rPr>
      </w:pPr>
      <w:r>
        <w:rPr>
          <w:noProof/>
          <w:lang w:val="fr-CA"/>
        </w:rPr>
        <w:t xml:space="preserve">Journal Officiel de la République Algérienne. (2021, septembre 21). </w:t>
      </w:r>
      <w:r>
        <w:rPr>
          <w:i/>
          <w:iCs/>
          <w:noProof/>
          <w:lang w:val="fr-CA"/>
        </w:rPr>
        <w:t>(87)</w:t>
      </w:r>
      <w:r>
        <w:rPr>
          <w:noProof/>
          <w:lang w:val="fr-CA"/>
        </w:rPr>
        <w:t>. algerie.</w:t>
      </w:r>
    </w:p>
    <w:p w14:paraId="1F1F0AAC" w14:textId="77777777" w:rsidR="00F67806" w:rsidRDefault="00F67806" w:rsidP="00F67806">
      <w:pPr>
        <w:pStyle w:val="Bibliographie"/>
        <w:ind w:left="720" w:hanging="720"/>
        <w:rPr>
          <w:noProof/>
          <w:lang w:val="fr-CA"/>
        </w:rPr>
      </w:pPr>
      <w:r>
        <w:rPr>
          <w:noProof/>
          <w:lang w:val="fr-CA"/>
        </w:rPr>
        <w:t xml:space="preserve">keddad, A. (2018, janvier 26). </w:t>
      </w:r>
      <w:r>
        <w:rPr>
          <w:i/>
          <w:iCs/>
          <w:noProof/>
          <w:lang w:val="fr-CA"/>
        </w:rPr>
        <w:t>Résistance aux anti microbiens: Plan national et sensibilisation</w:t>
      </w:r>
      <w:r>
        <w:rPr>
          <w:noProof/>
          <w:lang w:val="fr-CA"/>
        </w:rPr>
        <w:t>. Consulté le juin 1, 2025, sur pharmainvest SPA: https://pharmainvest.dz/resistance-aux-anti-microbiens-plan-national-et-sensibilisation/</w:t>
      </w:r>
    </w:p>
    <w:p w14:paraId="04E93C1C" w14:textId="77777777" w:rsidR="00F67806" w:rsidRDefault="00F67806" w:rsidP="00F67806">
      <w:pPr>
        <w:pStyle w:val="Bibliographie"/>
        <w:ind w:left="720" w:hanging="720"/>
        <w:rPr>
          <w:noProof/>
        </w:rPr>
      </w:pPr>
      <w:r>
        <w:rPr>
          <w:noProof/>
        </w:rPr>
        <w:t xml:space="preserve">kesselheim, A. S., gagne, J. J., franklin, J. M., Eddings, w., Fulchino, L. A., Avron, j., &amp; Campbell, E. G. (2016, february 16). Variations in patients' preceptions and use of generic drugs: results of national survey. </w:t>
      </w:r>
      <w:r>
        <w:rPr>
          <w:i/>
          <w:iCs/>
          <w:noProof/>
        </w:rPr>
        <w:t>Journal of General Internal Medecine, 31</w:t>
      </w:r>
      <w:r>
        <w:rPr>
          <w:noProof/>
        </w:rPr>
        <w:t>(6), pp. 609-614. doi:https://doi.org/10.1007/s11606-016-3612-7</w:t>
      </w:r>
    </w:p>
    <w:p w14:paraId="02B3A690" w14:textId="77777777" w:rsidR="00F67806" w:rsidRPr="00F67806" w:rsidRDefault="00F67806" w:rsidP="00F67806">
      <w:pPr>
        <w:pStyle w:val="Bibliographie"/>
        <w:ind w:left="720" w:hanging="720"/>
        <w:rPr>
          <w:noProof/>
        </w:rPr>
      </w:pPr>
      <w:r>
        <w:rPr>
          <w:noProof/>
          <w:lang w:val="fr-CA"/>
        </w:rPr>
        <w:t xml:space="preserve">khedim, a., &amp; tabet derraz , i. (2022, decembre 22). La résistance du consommateur algérien aux médicaments génériques. </w:t>
      </w:r>
      <w:r w:rsidRPr="00F67806">
        <w:rPr>
          <w:i/>
          <w:iCs/>
          <w:noProof/>
        </w:rPr>
        <w:t>Algerian Journal of Pharmaceutical Engineering (ASJP), 3</w:t>
      </w:r>
      <w:r w:rsidRPr="00F67806">
        <w:rPr>
          <w:noProof/>
        </w:rPr>
        <w:t>(2), pp. 226-238.</w:t>
      </w:r>
    </w:p>
    <w:p w14:paraId="4109921E" w14:textId="77777777" w:rsidR="00F67806" w:rsidRDefault="00F67806" w:rsidP="00F67806">
      <w:pPr>
        <w:pStyle w:val="Bibliographie"/>
        <w:ind w:left="720" w:hanging="720"/>
        <w:rPr>
          <w:noProof/>
        </w:rPr>
      </w:pPr>
      <w:r>
        <w:rPr>
          <w:noProof/>
        </w:rPr>
        <w:t xml:space="preserve">kwon, o. y. (2019). social trust: its concepts, determinants, roles and rising ways. In </w:t>
      </w:r>
      <w:r>
        <w:rPr>
          <w:i/>
          <w:iCs/>
          <w:noProof/>
        </w:rPr>
        <w:t>social trust and economic development: the case of South Korea</w:t>
      </w:r>
      <w:r>
        <w:rPr>
          <w:noProof/>
        </w:rPr>
        <w:t xml:space="preserve"> (pp. 19-49). South Korea: Edward Elegar Publishing. doi:https://doi.org/10.4337/9781784719609.00008</w:t>
      </w:r>
    </w:p>
    <w:p w14:paraId="27375E65" w14:textId="77777777" w:rsidR="00F67806" w:rsidRDefault="00F67806" w:rsidP="00F67806">
      <w:pPr>
        <w:pStyle w:val="Bibliographie"/>
        <w:ind w:left="720" w:hanging="720"/>
        <w:rPr>
          <w:noProof/>
        </w:rPr>
      </w:pPr>
      <w:r>
        <w:rPr>
          <w:noProof/>
        </w:rPr>
        <w:t xml:space="preserve">Lalumera, E. (2024). An overview on trust and trustworthiness: Individual and institutional dimensions. </w:t>
      </w:r>
      <w:r>
        <w:rPr>
          <w:i/>
          <w:iCs/>
          <w:noProof/>
        </w:rPr>
        <w:t>Philosophical Psychology, 37</w:t>
      </w:r>
      <w:r>
        <w:rPr>
          <w:noProof/>
        </w:rPr>
        <w:t>(1), pp. 1-17. doi:https://doi.org/10.1080/09515089.2024.2301860</w:t>
      </w:r>
    </w:p>
    <w:p w14:paraId="122D1CD7" w14:textId="77777777" w:rsidR="00F67806" w:rsidRDefault="00F67806" w:rsidP="00F67806">
      <w:pPr>
        <w:pStyle w:val="Bibliographie"/>
        <w:ind w:left="720" w:hanging="720"/>
        <w:rPr>
          <w:noProof/>
        </w:rPr>
      </w:pPr>
      <w:r>
        <w:rPr>
          <w:noProof/>
        </w:rPr>
        <w:t xml:space="preserve">lee, j. (2025, january 6). </w:t>
      </w:r>
      <w:r>
        <w:rPr>
          <w:i/>
          <w:iCs/>
          <w:noProof/>
        </w:rPr>
        <w:t>Do lower prices make generic medications the top choice for Americans?</w:t>
      </w:r>
      <w:r>
        <w:rPr>
          <w:noProof/>
        </w:rPr>
        <w:t xml:space="preserve"> (a. curry, Editor) Retrieved june 10, 2025, from Tebra: https://www.tebra.com/theintake/healthcare-reports/patient-treatment/generic-vs-name-brand</w:t>
      </w:r>
    </w:p>
    <w:p w14:paraId="67B816E8" w14:textId="77777777" w:rsidR="00F67806" w:rsidRDefault="00F67806" w:rsidP="00F67806">
      <w:pPr>
        <w:pStyle w:val="Bibliographie"/>
        <w:ind w:left="720" w:hanging="720"/>
        <w:rPr>
          <w:noProof/>
        </w:rPr>
      </w:pPr>
      <w:r>
        <w:rPr>
          <w:noProof/>
        </w:rPr>
        <w:t xml:space="preserve">Mayer, R. C., Davis, J. H., &amp; Schoorman, F. D. (1995, july). An Integrative Model of Organizational Trust. </w:t>
      </w:r>
      <w:r>
        <w:rPr>
          <w:i/>
          <w:iCs/>
          <w:noProof/>
        </w:rPr>
        <w:t>Academy of Management Review, 20</w:t>
      </w:r>
      <w:r>
        <w:rPr>
          <w:noProof/>
        </w:rPr>
        <w:t>(3), pp. 709–734. doi:https://doi.org/10.5465/amr.1995.9508080335</w:t>
      </w:r>
    </w:p>
    <w:p w14:paraId="1C53A1F8" w14:textId="77777777" w:rsidR="00F67806" w:rsidRDefault="00F67806" w:rsidP="00F67806">
      <w:pPr>
        <w:pStyle w:val="Bibliographie"/>
        <w:ind w:left="720" w:hanging="720"/>
        <w:rPr>
          <w:noProof/>
          <w:lang w:val="fr-CA"/>
        </w:rPr>
      </w:pPr>
      <w:r>
        <w:rPr>
          <w:noProof/>
          <w:lang w:val="fr-CA"/>
        </w:rPr>
        <w:t xml:space="preserve">(2019\2020). </w:t>
      </w:r>
      <w:r>
        <w:rPr>
          <w:i/>
          <w:iCs/>
          <w:noProof/>
          <w:lang w:val="fr-CA"/>
        </w:rPr>
        <w:t>Médicament générique.</w:t>
      </w:r>
      <w:r>
        <w:rPr>
          <w:noProof/>
          <w:lang w:val="fr-CA"/>
        </w:rPr>
        <w:t xml:space="preserve"> Université de Batna 2. batna: Faculté de Médecine.</w:t>
      </w:r>
    </w:p>
    <w:p w14:paraId="4F7958D8" w14:textId="77777777" w:rsidR="00F67806" w:rsidRDefault="00F67806" w:rsidP="00F67806">
      <w:pPr>
        <w:pStyle w:val="Bibliographie"/>
        <w:ind w:left="720" w:hanging="720"/>
        <w:rPr>
          <w:noProof/>
          <w:lang w:val="fr-CA"/>
        </w:rPr>
      </w:pPr>
      <w:r>
        <w:rPr>
          <w:i/>
          <w:iCs/>
          <w:noProof/>
          <w:lang w:val="fr-CA"/>
        </w:rPr>
        <w:t>Médicaments génériques : les études de bioéquivalence, une alternative pour garantir des médicaments de qualité</w:t>
      </w:r>
      <w:r>
        <w:rPr>
          <w:noProof/>
          <w:lang w:val="fr-CA"/>
        </w:rPr>
        <w:t xml:space="preserve">. (2022, mars 31). Consulté le juin 01, 2025, sur Algérie presse service APS: </w:t>
      </w:r>
      <w:r>
        <w:rPr>
          <w:noProof/>
          <w:lang w:val="fr-CA"/>
        </w:rPr>
        <w:lastRenderedPageBreak/>
        <w:t>https://www.aps.dz/sante-science-technologie/138048-medicaments-generiques-les-etudes-de-bioequivalence-une-alternative-pour-garantir-des-medicaments-de-qualite</w:t>
      </w:r>
    </w:p>
    <w:p w14:paraId="7D5247AF" w14:textId="77777777" w:rsidR="00F67806" w:rsidRDefault="00F67806" w:rsidP="00F67806">
      <w:pPr>
        <w:pStyle w:val="Bibliographie"/>
        <w:ind w:left="720" w:hanging="720"/>
        <w:rPr>
          <w:noProof/>
        </w:rPr>
      </w:pPr>
      <w:r>
        <w:rPr>
          <w:i/>
          <w:iCs/>
          <w:noProof/>
        </w:rPr>
        <w:t>Misinformation in Pharma’s Digital Age: Risks and Opportunities</w:t>
      </w:r>
      <w:r>
        <w:rPr>
          <w:noProof/>
        </w:rPr>
        <w:t>. (n.d.). Retrieved june 8, 2025, from Lynn Global: https://lynn.global/misinformation-in-pharmas-digital-age/</w:t>
      </w:r>
    </w:p>
    <w:p w14:paraId="5894F005" w14:textId="77777777" w:rsidR="00F67806" w:rsidRDefault="00F67806" w:rsidP="00F67806">
      <w:pPr>
        <w:pStyle w:val="Bibliographie"/>
        <w:ind w:left="720" w:hanging="720"/>
        <w:rPr>
          <w:noProof/>
        </w:rPr>
      </w:pPr>
      <w:r>
        <w:rPr>
          <w:noProof/>
        </w:rPr>
        <w:t xml:space="preserve">Murphy, I. (2023, augst 8). </w:t>
      </w:r>
      <w:r>
        <w:rPr>
          <w:i/>
          <w:iCs/>
          <w:noProof/>
        </w:rPr>
        <w:t>Improving Medication Adherence and Patient Experience by Researching Patient Perceptions of Generic Drugs</w:t>
      </w:r>
      <w:r>
        <w:rPr>
          <w:noProof/>
        </w:rPr>
        <w:t>. Retrieved june 02, 2025, from FDA: https://www.fda.gov/drugs/cder-conversations/improving-medication-adherence-and-patient-experience-researching-patient-perceptions-generic-drugs</w:t>
      </w:r>
    </w:p>
    <w:p w14:paraId="64C8DBF0" w14:textId="77777777" w:rsidR="00F67806" w:rsidRDefault="00F67806" w:rsidP="00F67806">
      <w:pPr>
        <w:pStyle w:val="Bibliographie"/>
        <w:ind w:left="720" w:hanging="720"/>
        <w:rPr>
          <w:noProof/>
        </w:rPr>
      </w:pPr>
      <w:r>
        <w:rPr>
          <w:i/>
          <w:iCs/>
          <w:noProof/>
        </w:rPr>
        <w:t>Navigating the Impact of Drug Recalls on Public Health: A Comprehensive Examination</w:t>
      </w:r>
      <w:r>
        <w:rPr>
          <w:noProof/>
        </w:rPr>
        <w:t>. (2024, december 18). Retrieved june 8 2025, from Mycabinet: https://mycabinet.com/navigating-the-impact-of-drug-recalls-on-public-health-a-comprehensive-examination/</w:t>
      </w:r>
    </w:p>
    <w:p w14:paraId="08AA6427" w14:textId="77777777" w:rsidR="00F67806" w:rsidRDefault="00F67806" w:rsidP="00F67806">
      <w:pPr>
        <w:pStyle w:val="Bibliographie"/>
        <w:ind w:left="720" w:hanging="720"/>
        <w:rPr>
          <w:noProof/>
        </w:rPr>
      </w:pPr>
      <w:r>
        <w:rPr>
          <w:i/>
          <w:iCs/>
          <w:noProof/>
        </w:rPr>
        <w:t>pharmaceutical exports from india IBEF</w:t>
      </w:r>
      <w:r>
        <w:rPr>
          <w:noProof/>
        </w:rPr>
        <w:t>. (2025, april). Retrieved june 01, 2025, from india brand equity fondation: https://www.ibef.org/exports/pharmaceutical-exports-from-india</w:t>
      </w:r>
    </w:p>
    <w:p w14:paraId="0BD0D71B" w14:textId="77777777" w:rsidR="00F67806" w:rsidRDefault="00F67806" w:rsidP="00F67806">
      <w:pPr>
        <w:pStyle w:val="Bibliographie"/>
        <w:ind w:left="720" w:hanging="720"/>
        <w:rPr>
          <w:noProof/>
        </w:rPr>
      </w:pPr>
      <w:r w:rsidRPr="00F67806">
        <w:rPr>
          <w:noProof/>
          <w:lang w:val="fr-CA"/>
        </w:rPr>
        <w:t xml:space="preserve">poppo, l., Zheng Zhou, K., &amp; Juan Li , J. (n.d.). </w:t>
      </w:r>
      <w:r>
        <w:rPr>
          <w:i/>
          <w:iCs/>
          <w:noProof/>
        </w:rPr>
        <w:t>When Can You Trust “Trust?” Calculative Trust, Relational Trust, and Supplier Performance.</w:t>
      </w:r>
      <w:r>
        <w:rPr>
          <w:noProof/>
        </w:rPr>
        <w:t xml:space="preserve"> hong kong university. Retrieved from https://hub.hku.hk/bitstream/10722/229657/1/Content.pdf</w:t>
      </w:r>
    </w:p>
    <w:p w14:paraId="65D8DD5B" w14:textId="77777777" w:rsidR="00F67806" w:rsidRDefault="00F67806" w:rsidP="00F67806">
      <w:pPr>
        <w:pStyle w:val="Bibliographie"/>
        <w:ind w:left="720" w:hanging="720"/>
        <w:rPr>
          <w:noProof/>
        </w:rPr>
      </w:pPr>
      <w:r>
        <w:rPr>
          <w:noProof/>
        </w:rPr>
        <w:t xml:space="preserve">research, p. (2021, december 13). </w:t>
      </w:r>
      <w:r>
        <w:rPr>
          <w:i/>
          <w:iCs/>
          <w:noProof/>
        </w:rPr>
        <w:t>Generic drug market growth: insights to 2030</w:t>
      </w:r>
      <w:r>
        <w:rPr>
          <w:noProof/>
        </w:rPr>
        <w:t>. Retrieved june 1, 2025, from european pharmaceutical review: https://www.europeanpharmaceuticalreview.com/article/166397/generic-drug-market-growth-insights-to-2030/</w:t>
      </w:r>
    </w:p>
    <w:p w14:paraId="4BB0CEE3" w14:textId="77777777" w:rsidR="00F67806" w:rsidRDefault="00F67806" w:rsidP="00F67806">
      <w:pPr>
        <w:pStyle w:val="Bibliographie"/>
        <w:ind w:left="720" w:hanging="720"/>
        <w:rPr>
          <w:noProof/>
        </w:rPr>
      </w:pPr>
      <w:r>
        <w:rPr>
          <w:noProof/>
        </w:rPr>
        <w:t xml:space="preserve">Robbins, B. G. (2016, october). What is Trust? A Multidisciplinary Review, Critique, and Synthesis. </w:t>
      </w:r>
      <w:r>
        <w:rPr>
          <w:i/>
          <w:iCs/>
          <w:noProof/>
        </w:rPr>
        <w:t>Sociology Compass, 10</w:t>
      </w:r>
      <w:r>
        <w:rPr>
          <w:noProof/>
        </w:rPr>
        <w:t>(1o), pp. 972-986. doi:http://dx.doi.org/10.1111/soc4.12391</w:t>
      </w:r>
    </w:p>
    <w:p w14:paraId="58FDCAB5" w14:textId="77777777" w:rsidR="00F67806" w:rsidRDefault="00F67806" w:rsidP="00F67806">
      <w:pPr>
        <w:pStyle w:val="Bibliographie"/>
        <w:ind w:left="720" w:hanging="720"/>
        <w:rPr>
          <w:noProof/>
        </w:rPr>
      </w:pPr>
      <w:r>
        <w:rPr>
          <w:noProof/>
        </w:rPr>
        <w:t xml:space="preserve">robinson, k. (2024, july). </w:t>
      </w:r>
      <w:r>
        <w:rPr>
          <w:i/>
          <w:iCs/>
          <w:noProof/>
        </w:rPr>
        <w:t>Better Regulations, Improved Production Necessary to Boost Use of Generic Drugs in LMICs.</w:t>
      </w:r>
      <w:r>
        <w:rPr>
          <w:noProof/>
        </w:rPr>
        <w:t xml:space="preserve"> Retrieved june 9, 2025, from ASH Clinical News: https://ashpublications.org/ashclinicalnews/news/7940/Better-Regulations-Improved-Production-Necessary</w:t>
      </w:r>
    </w:p>
    <w:p w14:paraId="1B565F58" w14:textId="77777777" w:rsidR="00F67806" w:rsidRDefault="00F67806" w:rsidP="00F67806">
      <w:pPr>
        <w:pStyle w:val="Bibliographie"/>
        <w:ind w:left="720" w:hanging="720"/>
        <w:rPr>
          <w:noProof/>
          <w:lang w:val="fr-CA"/>
        </w:rPr>
      </w:pPr>
      <w:r>
        <w:rPr>
          <w:noProof/>
          <w:lang w:val="fr-CA"/>
        </w:rPr>
        <w:t xml:space="preserve">SAIDAL, G. (2023). </w:t>
      </w:r>
      <w:r>
        <w:rPr>
          <w:i/>
          <w:iCs/>
          <w:noProof/>
          <w:lang w:val="fr-CA"/>
        </w:rPr>
        <w:t>Bio Equivalance</w:t>
      </w:r>
      <w:r>
        <w:rPr>
          <w:noProof/>
          <w:lang w:val="fr-CA"/>
        </w:rPr>
        <w:t>. Consulté le june 5, 2025, sur GROUPE SAIDAL: https://saidalgroup.dz/bioequivalance/</w:t>
      </w:r>
    </w:p>
    <w:p w14:paraId="5B94616C" w14:textId="77777777" w:rsidR="00F67806" w:rsidRDefault="00F67806" w:rsidP="00F67806">
      <w:pPr>
        <w:pStyle w:val="Bibliographie"/>
        <w:ind w:left="720" w:hanging="720"/>
        <w:rPr>
          <w:noProof/>
          <w:lang w:val="fr-CA"/>
        </w:rPr>
      </w:pPr>
      <w:r>
        <w:rPr>
          <w:noProof/>
          <w:lang w:val="fr-CA"/>
        </w:rPr>
        <w:t xml:space="preserve">SAIDAL, g. (2025). </w:t>
      </w:r>
      <w:r>
        <w:rPr>
          <w:i/>
          <w:iCs/>
          <w:noProof/>
          <w:lang w:val="fr-CA"/>
        </w:rPr>
        <w:t>HISTORIQUE, PRESENTATION ET ACTIVITE DU GROUPE SAIDAL.</w:t>
      </w:r>
      <w:r>
        <w:rPr>
          <w:noProof/>
          <w:lang w:val="fr-CA"/>
        </w:rPr>
        <w:t xml:space="preserve"> document interne à l'entreprise, groupe SAIDAL, alger. Consulté le 03 25, 2025</w:t>
      </w:r>
    </w:p>
    <w:p w14:paraId="666A5DC0" w14:textId="77777777" w:rsidR="00F67806" w:rsidRDefault="00F67806" w:rsidP="00F67806">
      <w:pPr>
        <w:pStyle w:val="Bibliographie"/>
        <w:ind w:left="720" w:hanging="720"/>
        <w:rPr>
          <w:noProof/>
          <w:lang w:val="fr-CA"/>
        </w:rPr>
      </w:pPr>
      <w:r>
        <w:rPr>
          <w:noProof/>
          <w:lang w:val="fr-CA"/>
        </w:rPr>
        <w:t xml:space="preserve">snoussi , z., &amp; mohammed belkbir, k. (2018, novembre 21-22). </w:t>
      </w:r>
      <w:r>
        <w:rPr>
          <w:i/>
          <w:iCs/>
          <w:noProof/>
          <w:lang w:val="fr-CA"/>
        </w:rPr>
        <w:t>La politique nationale de médicament : L'impact de la production locale sur les prix des médicaments.</w:t>
      </w:r>
      <w:r>
        <w:rPr>
          <w:noProof/>
          <w:lang w:val="fr-CA"/>
        </w:rPr>
        <w:t xml:space="preserve"> Consulté le june 2, 2025, sur ResearchGate: https://www.researchgate.net/publication/348818483_La_politique_nationale_de_medicament_L%27impact_de_la_production_locale_sur_les_prix_des_medicaments</w:t>
      </w:r>
    </w:p>
    <w:p w14:paraId="199B6FB6" w14:textId="77777777" w:rsidR="00F67806" w:rsidRDefault="00F67806" w:rsidP="00F67806">
      <w:pPr>
        <w:pStyle w:val="Bibliographie"/>
        <w:ind w:left="720" w:hanging="720"/>
        <w:rPr>
          <w:noProof/>
          <w:lang w:val="fr-CA"/>
        </w:rPr>
      </w:pPr>
      <w:r>
        <w:rPr>
          <w:noProof/>
          <w:lang w:val="fr-CA"/>
        </w:rPr>
        <w:t xml:space="preserve">snoussi, z. (2012, septembre). marché des médicaments génériques en Algérie: Quelle régulation pour quelle promotion. </w:t>
      </w:r>
      <w:r>
        <w:rPr>
          <w:i/>
          <w:iCs/>
          <w:noProof/>
          <w:lang w:val="fr-CA"/>
        </w:rPr>
        <w:t>revue nouvelle écnomie</w:t>
      </w:r>
      <w:r>
        <w:rPr>
          <w:noProof/>
          <w:lang w:val="fr-CA"/>
        </w:rPr>
        <w:t>(7), pp. 17-36.</w:t>
      </w:r>
    </w:p>
    <w:p w14:paraId="7B194E3D" w14:textId="77777777" w:rsidR="00F67806" w:rsidRDefault="00F67806" w:rsidP="00F67806">
      <w:pPr>
        <w:pStyle w:val="Bibliographie"/>
        <w:ind w:left="720" w:hanging="720"/>
        <w:rPr>
          <w:noProof/>
          <w:lang w:val="fr-CA"/>
        </w:rPr>
      </w:pPr>
      <w:r>
        <w:rPr>
          <w:noProof/>
          <w:lang w:val="fr-CA"/>
        </w:rPr>
        <w:lastRenderedPageBreak/>
        <w:t xml:space="preserve">snoussi, z. (2015, 1er trimestre). </w:t>
      </w:r>
      <w:r>
        <w:rPr>
          <w:i/>
          <w:iCs/>
          <w:noProof/>
          <w:lang w:val="fr-CA"/>
        </w:rPr>
        <w:t>Tarif de référence et entrée des génériques : l’impact sur les prix des médicaments en Algérie.</w:t>
      </w:r>
      <w:r>
        <w:rPr>
          <w:noProof/>
          <w:lang w:val="fr-CA"/>
        </w:rPr>
        <w:t xml:space="preserve"> doi:https://doi.org/10.4000/rei.6091</w:t>
      </w:r>
    </w:p>
    <w:p w14:paraId="14DB720C" w14:textId="77777777" w:rsidR="00F67806" w:rsidRDefault="00F67806" w:rsidP="00F67806">
      <w:pPr>
        <w:pStyle w:val="Bibliographie"/>
        <w:ind w:left="720" w:hanging="720"/>
        <w:rPr>
          <w:noProof/>
        </w:rPr>
      </w:pPr>
      <w:r w:rsidRPr="00F67806">
        <w:rPr>
          <w:noProof/>
          <w:lang w:val="fr-CA"/>
        </w:rPr>
        <w:t xml:space="preserve">Spanou, I., Mavridis, T., &amp; Mitsikostas, D. D. (2019, july 24). </w:t>
      </w:r>
      <w:r>
        <w:rPr>
          <w:noProof/>
        </w:rPr>
        <w:t xml:space="preserve">Nocebo in Biosimilars and Generics in Neurology: A Systematic Review. (S. Kerpel-Fronius, Ed.) </w:t>
      </w:r>
      <w:r>
        <w:rPr>
          <w:i/>
          <w:iCs/>
          <w:noProof/>
        </w:rPr>
        <w:t>frontiers in pharmacology, 10</w:t>
      </w:r>
      <w:r>
        <w:rPr>
          <w:noProof/>
        </w:rPr>
        <w:t>, pp. 1-22. doi:https://doi.org/10.3389/fphar.2019.00809</w:t>
      </w:r>
    </w:p>
    <w:p w14:paraId="41B301D0" w14:textId="77777777" w:rsidR="00F67806" w:rsidRDefault="00F67806" w:rsidP="00F67806">
      <w:pPr>
        <w:pStyle w:val="Bibliographie"/>
        <w:ind w:left="720" w:hanging="720"/>
        <w:rPr>
          <w:noProof/>
          <w:lang w:val="fr-CA"/>
        </w:rPr>
      </w:pPr>
      <w:r>
        <w:rPr>
          <w:noProof/>
          <w:lang w:val="fr-CA"/>
        </w:rPr>
        <w:t xml:space="preserve">Tahar, A. N. (2018, mai 5). </w:t>
      </w:r>
      <w:r>
        <w:rPr>
          <w:i/>
          <w:iCs/>
          <w:noProof/>
          <w:lang w:val="fr-CA"/>
        </w:rPr>
        <w:t>Médicaments : Les algériens font confiance aux produits fabriqués localement</w:t>
      </w:r>
      <w:r>
        <w:rPr>
          <w:noProof/>
          <w:lang w:val="fr-CA"/>
        </w:rPr>
        <w:t>. Consulté le juin 1, 2025, sur indjazat: https://www.indjazat.com/medicaments-les-algeriens-font-confiance-aux-produits-fabriques-localement/</w:t>
      </w:r>
    </w:p>
    <w:p w14:paraId="0B595F09" w14:textId="77777777" w:rsidR="00F67806" w:rsidRDefault="00F67806" w:rsidP="00F67806">
      <w:pPr>
        <w:pStyle w:val="Bibliographie"/>
        <w:ind w:left="720" w:hanging="720"/>
        <w:rPr>
          <w:noProof/>
        </w:rPr>
      </w:pPr>
      <w:r>
        <w:rPr>
          <w:i/>
          <w:iCs/>
          <w:noProof/>
        </w:rPr>
        <w:t>Talking with Patients About Generic</w:t>
      </w:r>
      <w:r>
        <w:rPr>
          <w:noProof/>
        </w:rPr>
        <w:t>. (2007, june 19). Retrieved june 10, 2025, from U.S Pharmacist: https://www.uspharmacist.com/article/talking-with-patients-about-generic-medications</w:t>
      </w:r>
    </w:p>
    <w:p w14:paraId="7E9F80E8" w14:textId="77777777" w:rsidR="00F67806" w:rsidRDefault="00F67806" w:rsidP="00F67806">
      <w:pPr>
        <w:pStyle w:val="Bibliographie"/>
        <w:ind w:left="720" w:hanging="720"/>
        <w:rPr>
          <w:noProof/>
        </w:rPr>
      </w:pPr>
      <w:r>
        <w:rPr>
          <w:i/>
          <w:iCs/>
          <w:noProof/>
        </w:rPr>
        <w:t>The Importance of Clinical Trial Transparency and FDA Oversight</w:t>
      </w:r>
      <w:r>
        <w:rPr>
          <w:noProof/>
        </w:rPr>
        <w:t>. (2023, december 4). Retrieved june 10, 2025, from U.S. Food and Drug Administration: https://www.fda.gov/news-events/fda-voices/importance-clinical-trial-transparency-and-fda-oversight</w:t>
      </w:r>
    </w:p>
    <w:p w14:paraId="48213DAA" w14:textId="77777777" w:rsidR="00F67806" w:rsidRDefault="00F67806" w:rsidP="00F67806">
      <w:pPr>
        <w:pStyle w:val="Bibliographie"/>
        <w:ind w:left="720" w:hanging="720"/>
        <w:rPr>
          <w:noProof/>
        </w:rPr>
      </w:pPr>
      <w:r>
        <w:rPr>
          <w:i/>
          <w:iCs/>
          <w:noProof/>
        </w:rPr>
        <w:t>The Role of China in the Global Generic Drug API Market</w:t>
      </w:r>
      <w:r>
        <w:rPr>
          <w:noProof/>
        </w:rPr>
        <w:t>. (2025, may 16). Retrieved june 01, 2025, from DrugPatentWatch: https://www.drugpatentwatch.com/blog/the-role-of-china-in-the-global-generic-drug-api-market/#:~:text=China%20has%20established%20itself%20as,exposed%20during%20recent%20global%20disruptions.</w:t>
      </w:r>
    </w:p>
    <w:p w14:paraId="3E47867D" w14:textId="77777777" w:rsidR="00F67806" w:rsidRDefault="00F67806" w:rsidP="00F67806">
      <w:pPr>
        <w:pStyle w:val="Bibliographie"/>
        <w:ind w:left="720" w:hanging="720"/>
        <w:rPr>
          <w:noProof/>
        </w:rPr>
      </w:pPr>
      <w:r>
        <w:rPr>
          <w:i/>
          <w:iCs/>
          <w:noProof/>
        </w:rPr>
        <w:t>Top 10 Pharmaceutical Exporters of 2023-24</w:t>
      </w:r>
      <w:r>
        <w:rPr>
          <w:noProof/>
        </w:rPr>
        <w:t>. (n.d.). Retrieved june 01, 2025, from TradelMex: https://www.tradeimex.in/blogs/top-Pharmaceutical-exporters#:~:text=Germany%2C%20Switzerland%2C%20the%20US%2C,Mexico%20however%20including%20the%20Caribbean.</w:t>
      </w:r>
    </w:p>
    <w:p w14:paraId="58FF3A2F" w14:textId="77777777" w:rsidR="00A447C9" w:rsidRPr="00A447C9" w:rsidRDefault="00A447C9" w:rsidP="00A447C9"/>
    <w:p w14:paraId="5267EF92" w14:textId="77777777" w:rsidR="00F67806" w:rsidRDefault="00F67806" w:rsidP="00F67806">
      <w:pPr>
        <w:pStyle w:val="Bibliographie"/>
        <w:ind w:left="720" w:hanging="720"/>
        <w:rPr>
          <w:noProof/>
        </w:rPr>
      </w:pPr>
      <w:r>
        <w:rPr>
          <w:i/>
          <w:iCs/>
          <w:noProof/>
        </w:rPr>
        <w:t>Understanding Pharmaceutical Regulations in Algeria: Drug Approval Processes, Manufacturing Standards, and Compliance Penalties</w:t>
      </w:r>
      <w:r>
        <w:rPr>
          <w:noProof/>
        </w:rPr>
        <w:t>. (2024, novemeber 7). Retrieved june 10, 2025, from Generics Global Legal Services: https://generisonline.com/understanding-pharmaceutical-regulations-in-algeria-drug-approval-processes-manufacturing-standards-and-compliance-penalties/</w:t>
      </w:r>
    </w:p>
    <w:p w14:paraId="785E8D5A" w14:textId="77777777" w:rsidR="00F67806" w:rsidRDefault="00F67806" w:rsidP="00F67806">
      <w:pPr>
        <w:pStyle w:val="Bibliographie"/>
        <w:ind w:left="720" w:hanging="720"/>
        <w:rPr>
          <w:noProof/>
        </w:rPr>
      </w:pPr>
      <w:r>
        <w:rPr>
          <w:noProof/>
        </w:rPr>
        <w:t xml:space="preserve">Uttenthal, M. (2024, september). A conceptual analysis of trust. </w:t>
      </w:r>
      <w:r>
        <w:rPr>
          <w:i/>
          <w:iCs/>
          <w:noProof/>
        </w:rPr>
        <w:t>Journal of Trust Research, 63</w:t>
      </w:r>
      <w:r>
        <w:rPr>
          <w:noProof/>
        </w:rPr>
        <w:t>(3), pp. 392-410. doi:https://doi.org/10.1177/05390184241270835</w:t>
      </w:r>
    </w:p>
    <w:p w14:paraId="5E61A350" w14:textId="77777777" w:rsidR="00F67806" w:rsidRDefault="00F67806" w:rsidP="00F67806">
      <w:pPr>
        <w:pStyle w:val="Bibliographie"/>
        <w:ind w:left="720" w:hanging="720"/>
        <w:rPr>
          <w:noProof/>
        </w:rPr>
      </w:pPr>
      <w:r>
        <w:rPr>
          <w:noProof/>
        </w:rPr>
        <w:t xml:space="preserve">WHO. (2011). </w:t>
      </w:r>
      <w:r>
        <w:rPr>
          <w:i/>
          <w:iCs/>
          <w:noProof/>
        </w:rPr>
        <w:t>International Nonproprietary Names (INN) for pharmaceutical substances: General principles and procedures</w:t>
      </w:r>
      <w:r>
        <w:rPr>
          <w:noProof/>
        </w:rPr>
        <w:t>. Retrieved mai 15, 2025, from World Health Organization: http://www.who.int/medicines/services/inn/en/</w:t>
      </w:r>
    </w:p>
    <w:p w14:paraId="62C32A5F" w14:textId="77777777" w:rsidR="00F67806" w:rsidRDefault="00F67806" w:rsidP="00F67806">
      <w:pPr>
        <w:pStyle w:val="Bibliographie"/>
        <w:ind w:left="720" w:hanging="720"/>
        <w:rPr>
          <w:noProof/>
        </w:rPr>
      </w:pPr>
      <w:r>
        <w:rPr>
          <w:noProof/>
        </w:rPr>
        <w:t xml:space="preserve">World Health Organization, W. (2024, september 25). </w:t>
      </w:r>
      <w:r>
        <w:rPr>
          <w:i/>
          <w:iCs/>
          <w:noProof/>
        </w:rPr>
        <w:t>Essential medicines</w:t>
      </w:r>
      <w:r>
        <w:rPr>
          <w:noProof/>
        </w:rPr>
        <w:t>. Retrieved june 6, 2025, from World Health Organization (WHO): https://www.who.int/fr/news-room/fact-sheets/detail/essential-medicines</w:t>
      </w:r>
    </w:p>
    <w:p w14:paraId="743D7771" w14:textId="77777777" w:rsidR="00F67806" w:rsidRDefault="00F67806" w:rsidP="00F67806">
      <w:pPr>
        <w:pStyle w:val="Bibliographie"/>
        <w:ind w:left="720" w:hanging="720"/>
        <w:rPr>
          <w:noProof/>
        </w:rPr>
      </w:pPr>
      <w:r>
        <w:rPr>
          <w:noProof/>
        </w:rPr>
        <w:lastRenderedPageBreak/>
        <w:t xml:space="preserve">Yashaswini, S., matthew, D., &amp; Neeraj, S. (2023, march 14). Factors AssociatedWithPublicTrustinPharmaceuticalManufacturers. </w:t>
      </w:r>
      <w:r>
        <w:rPr>
          <w:i/>
          <w:iCs/>
          <w:noProof/>
        </w:rPr>
        <w:t>JAMA Network Open, 6</w:t>
      </w:r>
      <w:r>
        <w:rPr>
          <w:noProof/>
        </w:rPr>
        <w:t xml:space="preserve">(3), pp. 1-4. doi:10.1001/jamanetworkopen.2023.3002 </w:t>
      </w:r>
    </w:p>
    <w:p w14:paraId="751C30B2" w14:textId="77777777" w:rsidR="00F67806" w:rsidRDefault="00F67806" w:rsidP="00F67806">
      <w:pPr>
        <w:pStyle w:val="Bibliographie"/>
        <w:ind w:left="720" w:hanging="720"/>
        <w:rPr>
          <w:noProof/>
        </w:rPr>
      </w:pPr>
      <w:r>
        <w:rPr>
          <w:noProof/>
        </w:rPr>
        <w:t xml:space="preserve">yu, y. (2017). </w:t>
      </w:r>
      <w:r>
        <w:rPr>
          <w:i/>
          <w:iCs/>
          <w:noProof/>
        </w:rPr>
        <w:t>Towards understanding interchangeability of generic drugs.</w:t>
      </w:r>
      <w:r>
        <w:rPr>
          <w:noProof/>
        </w:rPr>
        <w:t xml:space="preserve"> Maastricht. Maastricht, Netherlands: Datawyse. doi:https://doi.org/10.26481/dis.20170519yy</w:t>
      </w:r>
    </w:p>
    <w:p w14:paraId="5585063D" w14:textId="77777777" w:rsidR="00F67806" w:rsidRDefault="00F67806" w:rsidP="00F67806">
      <w:pPr>
        <w:pStyle w:val="Bibliographie"/>
        <w:bidi/>
        <w:ind w:left="720" w:hanging="720"/>
        <w:rPr>
          <w:noProof/>
          <w:lang w:bidi="ar-DZ"/>
        </w:rPr>
      </w:pPr>
      <w:r>
        <w:rPr>
          <w:rFonts w:hint="cs"/>
          <w:noProof/>
          <w:rtl/>
          <w:lang w:bidi="ar-DZ"/>
        </w:rPr>
        <w:t xml:space="preserve">مصطفى أمين بوخاري. (سبتمبر, 2018). مفهوم الدواء الجنيس و خصائصه من منظور قانوني. </w:t>
      </w:r>
      <w:r>
        <w:rPr>
          <w:rFonts w:hint="cs"/>
          <w:i/>
          <w:iCs/>
          <w:noProof/>
          <w:rtl/>
          <w:lang w:bidi="ar-DZ"/>
        </w:rPr>
        <w:t>مجلة المنار للبحوث و الدراسات القانونية و السياسية، 8</w:t>
      </w:r>
      <w:r>
        <w:rPr>
          <w:rFonts w:hint="cs"/>
          <w:noProof/>
          <w:rtl/>
          <w:lang w:bidi="ar-DZ"/>
        </w:rPr>
        <w:t>، الصفحات 171-195.</w:t>
      </w:r>
    </w:p>
    <w:p w14:paraId="6B4D2973" w14:textId="77777777" w:rsidR="00F67806" w:rsidRPr="003800F9" w:rsidRDefault="00F67806" w:rsidP="00F67806">
      <w:pPr>
        <w:shd w:val="clear" w:color="auto" w:fill="FFFFFF" w:themeFill="background1"/>
        <w:spacing w:line="360" w:lineRule="auto"/>
        <w:rPr>
          <w:rFonts w:asciiTheme="majorBidi" w:hAnsiTheme="majorBidi" w:cstheme="majorBidi"/>
          <w:b/>
          <w:bCs/>
          <w:sz w:val="28"/>
          <w:szCs w:val="28"/>
          <w:u w:val="single"/>
          <w:lang w:bidi="ar-DZ"/>
        </w:rPr>
      </w:pPr>
      <w:r>
        <w:rPr>
          <w:rFonts w:asciiTheme="majorBidi" w:hAnsiTheme="majorBidi" w:cstheme="majorBidi"/>
          <w:b/>
          <w:bCs/>
          <w:sz w:val="28"/>
          <w:szCs w:val="28"/>
          <w:u w:val="single"/>
          <w:lang w:bidi="ar-DZ"/>
        </w:rPr>
        <w:fldChar w:fldCharType="end"/>
      </w:r>
    </w:p>
    <w:p w14:paraId="0A3C1213" w14:textId="77777777" w:rsidR="00F67806" w:rsidRDefault="00F67806" w:rsidP="00F67806">
      <w:pPr>
        <w:shd w:val="clear" w:color="auto" w:fill="FFFFFF" w:themeFill="background1"/>
        <w:spacing w:line="360" w:lineRule="auto"/>
        <w:rPr>
          <w:rFonts w:asciiTheme="majorBidi" w:hAnsiTheme="majorBidi" w:cstheme="majorBidi"/>
          <w:b/>
          <w:bCs/>
          <w:sz w:val="28"/>
          <w:szCs w:val="28"/>
          <w:u w:val="single"/>
          <w:lang w:bidi="ar-DZ"/>
        </w:rPr>
      </w:pPr>
    </w:p>
    <w:p w14:paraId="3D8E0897"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0CEC70B6"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65ACA026"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2A88CE30"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5D5ACEFE"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7FC3D204"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165CEB4D"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05BBA897"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0B3F6480"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19FF4C75"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7224E2B1"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0C19975E"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4CD09663"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1A81B627" w14:textId="77777777" w:rsidR="00252649" w:rsidRDefault="00252649" w:rsidP="00F67806">
      <w:pPr>
        <w:shd w:val="clear" w:color="auto" w:fill="FFFFFF" w:themeFill="background1"/>
        <w:spacing w:line="360" w:lineRule="auto"/>
        <w:rPr>
          <w:rFonts w:asciiTheme="majorBidi" w:hAnsiTheme="majorBidi" w:cstheme="majorBidi"/>
          <w:b/>
          <w:bCs/>
          <w:sz w:val="28"/>
          <w:szCs w:val="28"/>
          <w:u w:val="single"/>
          <w:lang w:bidi="ar-DZ"/>
        </w:rPr>
        <w:sectPr w:rsidR="00252649" w:rsidSect="00E05A35">
          <w:headerReference w:type="default" r:id="rId37"/>
          <w:pgSz w:w="12240" w:h="15840"/>
          <w:pgMar w:top="1440" w:right="1440" w:bottom="1440" w:left="1440"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pPr>
    </w:p>
    <w:p w14:paraId="7926385E"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4A4D5746"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1419EC47"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418A1D16"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62FACEBA"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4AD98E83"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173D025F"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lang w:bidi="ar-DZ"/>
        </w:rPr>
      </w:pPr>
    </w:p>
    <w:p w14:paraId="1A90B4A1" w14:textId="77777777" w:rsidR="00C25DBE" w:rsidRDefault="00C25DBE" w:rsidP="00F67806">
      <w:pPr>
        <w:shd w:val="clear" w:color="auto" w:fill="FFFFFF" w:themeFill="background1"/>
        <w:spacing w:line="360" w:lineRule="auto"/>
        <w:rPr>
          <w:rFonts w:asciiTheme="majorBidi" w:hAnsiTheme="majorBidi" w:cstheme="majorBidi"/>
          <w:b/>
          <w:bCs/>
          <w:sz w:val="28"/>
          <w:szCs w:val="28"/>
          <w:u w:val="single"/>
          <w:rtl/>
          <w:lang w:bidi="ar-DZ"/>
        </w:rPr>
      </w:pPr>
      <w:r>
        <w:rPr>
          <w:rFonts w:ascii="Times New Roman" w:eastAsia="Times New Roman" w:hAnsi="Times New Roman" w:cs="Times New Roman"/>
          <w:b/>
          <w:bCs/>
          <w:noProof/>
          <w:color w:val="000000"/>
          <w:sz w:val="28"/>
          <w:szCs w:val="28"/>
        </w:rPr>
        <mc:AlternateContent>
          <mc:Choice Requires="wps">
            <w:drawing>
              <wp:anchor distT="0" distB="0" distL="114300" distR="114300" simplePos="0" relativeHeight="251682816" behindDoc="0" locked="0" layoutInCell="1" allowOverlap="1" wp14:anchorId="08098751" wp14:editId="7098E20C">
                <wp:simplePos x="0" y="0"/>
                <wp:positionH relativeFrom="margin">
                  <wp:posOffset>0</wp:posOffset>
                </wp:positionH>
                <wp:positionV relativeFrom="paragraph">
                  <wp:posOffset>-635</wp:posOffset>
                </wp:positionV>
                <wp:extent cx="5794348" cy="2524539"/>
                <wp:effectExtent l="0" t="0" r="16510" b="28575"/>
                <wp:wrapNone/>
                <wp:docPr id="29" name="Rectangle à coins arrondis 29"/>
                <wp:cNvGraphicFramePr/>
                <a:graphic xmlns:a="http://schemas.openxmlformats.org/drawingml/2006/main">
                  <a:graphicData uri="http://schemas.microsoft.com/office/word/2010/wordprocessingShape">
                    <wps:wsp>
                      <wps:cNvSpPr/>
                      <wps:spPr>
                        <a:xfrm>
                          <a:off x="0" y="0"/>
                          <a:ext cx="5794348" cy="2524539"/>
                        </a:xfrm>
                        <a:prstGeom prst="roundRect">
                          <a:avLst/>
                        </a:prstGeom>
                        <a:gradFill flip="none" rotWithShape="1">
                          <a:gsLst>
                            <a:gs pos="0">
                              <a:schemeClr val="lt1">
                                <a:tint val="93000"/>
                                <a:satMod val="150000"/>
                                <a:shade val="98000"/>
                                <a:lumMod val="102000"/>
                              </a:schemeClr>
                            </a:gs>
                            <a:gs pos="50000">
                              <a:schemeClr val="lt1">
                                <a:tint val="98000"/>
                                <a:satMod val="130000"/>
                                <a:shade val="90000"/>
                                <a:lumMod val="103000"/>
                              </a:schemeClr>
                            </a:gs>
                            <a:gs pos="100000">
                              <a:schemeClr val="accent1"/>
                            </a:gs>
                          </a:gsLst>
                          <a:lin ang="8100000" scaled="1"/>
                          <a:tileRect/>
                        </a:gradFill>
                        <a:ln>
                          <a:solidFill>
                            <a:schemeClr val="tx2"/>
                          </a:solidFill>
                        </a:ln>
                      </wps:spPr>
                      <wps:style>
                        <a:lnRef idx="2">
                          <a:schemeClr val="accent6"/>
                        </a:lnRef>
                        <a:fillRef idx="1003">
                          <a:schemeClr val="lt1"/>
                        </a:fillRef>
                        <a:effectRef idx="0">
                          <a:schemeClr val="accent6"/>
                        </a:effectRef>
                        <a:fontRef idx="minor">
                          <a:schemeClr val="dk1"/>
                        </a:fontRef>
                      </wps:style>
                      <wps:txbx>
                        <w:txbxContent>
                          <w:p w14:paraId="771B54DD" w14:textId="77777777" w:rsidR="00E46BA1" w:rsidRDefault="00E46BA1" w:rsidP="00C25DBE">
                            <w:pPr>
                              <w:spacing w:line="360" w:lineRule="auto"/>
                              <w:jc w:val="center"/>
                              <w:rPr>
                                <w:rFonts w:ascii="Times New Roman" w:eastAsia="Times New Roman" w:hAnsi="Times New Roman" w:cs="Times New Roman"/>
                                <w:b/>
                                <w:bCs/>
                                <w:color w:val="000000"/>
                                <w:sz w:val="40"/>
                                <w:szCs w:val="40"/>
                                <w:u w:val="single"/>
                                <w:lang w:bidi="ar-DZ"/>
                              </w:rPr>
                            </w:pPr>
                          </w:p>
                          <w:p w14:paraId="6E93A688" w14:textId="77777777" w:rsidR="00E46BA1" w:rsidRPr="00252649" w:rsidRDefault="00E46BA1" w:rsidP="00252649">
                            <w:pPr>
                              <w:pStyle w:val="Titre1"/>
                              <w:jc w:val="center"/>
                              <w:rPr>
                                <w:sz w:val="40"/>
                                <w:szCs w:val="40"/>
                              </w:rPr>
                            </w:pPr>
                            <w:bookmarkStart w:id="136" w:name="_Toc202093191"/>
                            <w:bookmarkStart w:id="137" w:name="_Toc202100889"/>
                            <w:r w:rsidRPr="00252649">
                              <w:rPr>
                                <w:sz w:val="40"/>
                                <w:szCs w:val="40"/>
                              </w:rPr>
                              <w:t>APPENDIX</w:t>
                            </w:r>
                            <w:bookmarkEnd w:id="136"/>
                            <w:bookmarkEnd w:id="137"/>
                          </w:p>
                          <w:p w14:paraId="3168A02D" w14:textId="77777777" w:rsidR="00E46BA1" w:rsidRDefault="00E46BA1" w:rsidP="00C25DB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098751" id="Rectangle à coins arrondis 29" o:spid="_x0000_s1048" style="position:absolute;margin-left:0;margin-top:-.05pt;width:456.25pt;height:198.8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" fillcolor="white [2993]" strokecolor="#44546a [3215]" strokeweight="1pt">
                <v:fill color2="#5b9bd5 [3204]" rotate="t" angle="315" colors="0 white;.5 #fbfbfb;1 #5b9bd5" focus="100%" type="gradient"/>
                <v:stroke joinstyle="miter"/>
                <v:textbox>
                  <w:txbxContent>
                    <w:p w14:paraId="771B54DD" w14:textId="77777777" w:rsidR="00E46BA1" w:rsidRDefault="00E46BA1" w:rsidP="00C25DBE">
                      <w:pPr>
                        <w:spacing w:line="360" w:lineRule="auto"/>
                        <w:jc w:val="center"/>
                        <w:rPr>
                          <w:rFonts w:ascii="Times New Roman" w:eastAsia="Times New Roman" w:hAnsi="Times New Roman" w:cs="Times New Roman"/>
                          <w:b/>
                          <w:bCs/>
                          <w:color w:val="000000"/>
                          <w:sz w:val="40"/>
                          <w:szCs w:val="40"/>
                          <w:u w:val="single"/>
                          <w:lang w:bidi="ar-DZ"/>
                        </w:rPr>
                      </w:pPr>
                    </w:p>
                    <w:p w14:paraId="6E93A688" w14:textId="77777777" w:rsidR="00E46BA1" w:rsidRPr="00252649" w:rsidRDefault="00E46BA1" w:rsidP="00252649">
                      <w:pPr>
                        <w:pStyle w:val="Titre1"/>
                        <w:jc w:val="center"/>
                        <w:rPr>
                          <w:sz w:val="40"/>
                          <w:szCs w:val="40"/>
                        </w:rPr>
                      </w:pPr>
                      <w:bookmarkStart w:id="161" w:name="_Toc202093191"/>
                      <w:bookmarkStart w:id="162" w:name="_Toc202100889"/>
                      <w:r w:rsidRPr="00252649">
                        <w:rPr>
                          <w:sz w:val="40"/>
                          <w:szCs w:val="40"/>
                        </w:rPr>
                        <w:t>APPENDIX</w:t>
                      </w:r>
                      <w:bookmarkEnd w:id="161"/>
                      <w:bookmarkEnd w:id="162"/>
                    </w:p>
                    <w:p w14:paraId="3168A02D" w14:textId="77777777" w:rsidR="00E46BA1" w:rsidRDefault="00E46BA1" w:rsidP="00C25DBE">
                      <w:pPr>
                        <w:jc w:val="center"/>
                      </w:pPr>
                    </w:p>
                  </w:txbxContent>
                </v:textbox>
                <w10:wrap anchorx="margin"/>
              </v:roundrect>
            </w:pict>
          </mc:Fallback>
        </mc:AlternateContent>
      </w:r>
    </w:p>
    <w:p w14:paraId="3C6E4E38" w14:textId="77777777" w:rsidR="00C25DBE" w:rsidRPr="00C25DBE" w:rsidRDefault="00C25DBE" w:rsidP="00C25DBE">
      <w:pPr>
        <w:rPr>
          <w:rFonts w:asciiTheme="majorBidi" w:hAnsiTheme="majorBidi" w:cstheme="majorBidi"/>
          <w:sz w:val="28"/>
          <w:szCs w:val="28"/>
          <w:rtl/>
          <w:lang w:bidi="ar-DZ"/>
        </w:rPr>
      </w:pPr>
    </w:p>
    <w:p w14:paraId="6EBB89FD" w14:textId="77777777" w:rsidR="00C25DBE" w:rsidRPr="00C25DBE" w:rsidRDefault="00C25DBE" w:rsidP="00C25DBE">
      <w:pPr>
        <w:rPr>
          <w:rFonts w:asciiTheme="majorBidi" w:hAnsiTheme="majorBidi" w:cstheme="majorBidi"/>
          <w:sz w:val="28"/>
          <w:szCs w:val="28"/>
          <w:rtl/>
          <w:lang w:bidi="ar-DZ"/>
        </w:rPr>
      </w:pPr>
    </w:p>
    <w:p w14:paraId="2BA9B256" w14:textId="77777777" w:rsidR="00C25DBE" w:rsidRPr="00C25DBE" w:rsidRDefault="00C25DBE" w:rsidP="00C25DBE">
      <w:pPr>
        <w:rPr>
          <w:rFonts w:asciiTheme="majorBidi" w:hAnsiTheme="majorBidi" w:cstheme="majorBidi"/>
          <w:sz w:val="28"/>
          <w:szCs w:val="28"/>
          <w:rtl/>
          <w:lang w:bidi="ar-DZ"/>
        </w:rPr>
      </w:pPr>
    </w:p>
    <w:p w14:paraId="282B57CC" w14:textId="77777777" w:rsidR="00C25DBE" w:rsidRPr="00C25DBE" w:rsidRDefault="00C25DBE" w:rsidP="00C25DBE">
      <w:pPr>
        <w:rPr>
          <w:rFonts w:asciiTheme="majorBidi" w:hAnsiTheme="majorBidi" w:cstheme="majorBidi"/>
          <w:sz w:val="28"/>
          <w:szCs w:val="28"/>
          <w:rtl/>
          <w:lang w:bidi="ar-DZ"/>
        </w:rPr>
      </w:pPr>
    </w:p>
    <w:p w14:paraId="21D3FCAF" w14:textId="77777777" w:rsidR="00C25DBE" w:rsidRPr="00C25DBE" w:rsidRDefault="00C25DBE" w:rsidP="00C25DBE">
      <w:pPr>
        <w:rPr>
          <w:rFonts w:asciiTheme="majorBidi" w:hAnsiTheme="majorBidi" w:cstheme="majorBidi"/>
          <w:sz w:val="28"/>
          <w:szCs w:val="28"/>
          <w:rtl/>
          <w:lang w:bidi="ar-DZ"/>
        </w:rPr>
      </w:pPr>
    </w:p>
    <w:p w14:paraId="5C919BAA" w14:textId="77777777" w:rsidR="00C25DBE" w:rsidRPr="00C25DBE" w:rsidRDefault="00C25DBE" w:rsidP="00C25DBE">
      <w:pPr>
        <w:rPr>
          <w:rFonts w:asciiTheme="majorBidi" w:hAnsiTheme="majorBidi" w:cstheme="majorBidi"/>
          <w:sz w:val="28"/>
          <w:szCs w:val="28"/>
          <w:rtl/>
          <w:lang w:bidi="ar-DZ"/>
        </w:rPr>
      </w:pPr>
    </w:p>
    <w:p w14:paraId="590DBDA5" w14:textId="77777777" w:rsidR="00C25DBE" w:rsidRDefault="00C25DBE" w:rsidP="00C25DBE">
      <w:pPr>
        <w:rPr>
          <w:rFonts w:asciiTheme="majorBidi" w:hAnsiTheme="majorBidi" w:cstheme="majorBidi"/>
          <w:sz w:val="28"/>
          <w:szCs w:val="28"/>
          <w:rtl/>
          <w:lang w:bidi="ar-DZ"/>
        </w:rPr>
      </w:pPr>
    </w:p>
    <w:p w14:paraId="7F314A90" w14:textId="77777777" w:rsidR="00C25DBE" w:rsidRDefault="00C25DBE" w:rsidP="00C25DBE">
      <w:pPr>
        <w:rPr>
          <w:rFonts w:asciiTheme="majorBidi" w:hAnsiTheme="majorBidi" w:cstheme="majorBidi"/>
          <w:sz w:val="28"/>
          <w:szCs w:val="28"/>
          <w:lang w:bidi="ar-DZ"/>
        </w:rPr>
      </w:pPr>
    </w:p>
    <w:p w14:paraId="21067E89" w14:textId="77777777" w:rsidR="00C25DBE" w:rsidRDefault="00C25DBE" w:rsidP="00C25DBE">
      <w:pPr>
        <w:rPr>
          <w:rFonts w:asciiTheme="majorBidi" w:hAnsiTheme="majorBidi" w:cstheme="majorBidi"/>
          <w:sz w:val="28"/>
          <w:szCs w:val="28"/>
          <w:lang w:bidi="ar-DZ"/>
        </w:rPr>
      </w:pPr>
    </w:p>
    <w:p w14:paraId="113109F1" w14:textId="77777777" w:rsidR="00C25DBE" w:rsidRDefault="00C25DBE" w:rsidP="00C25DBE">
      <w:pPr>
        <w:rPr>
          <w:rFonts w:asciiTheme="majorBidi" w:hAnsiTheme="majorBidi" w:cstheme="majorBidi"/>
          <w:sz w:val="28"/>
          <w:szCs w:val="28"/>
          <w:lang w:bidi="ar-DZ"/>
        </w:rPr>
      </w:pPr>
    </w:p>
    <w:p w14:paraId="2157108F" w14:textId="77777777" w:rsidR="00C25DBE" w:rsidRDefault="00C25DBE" w:rsidP="00C25DBE">
      <w:pPr>
        <w:rPr>
          <w:rFonts w:asciiTheme="majorBidi" w:hAnsiTheme="majorBidi" w:cstheme="majorBidi"/>
          <w:sz w:val="28"/>
          <w:szCs w:val="28"/>
          <w:lang w:bidi="ar-DZ"/>
        </w:rPr>
      </w:pPr>
    </w:p>
    <w:p w14:paraId="242305A8" w14:textId="77777777" w:rsidR="00C25DBE" w:rsidRDefault="00C25DBE" w:rsidP="00C25DBE">
      <w:pPr>
        <w:rPr>
          <w:rFonts w:asciiTheme="majorBidi" w:hAnsiTheme="majorBidi" w:cstheme="majorBidi"/>
          <w:sz w:val="28"/>
          <w:szCs w:val="28"/>
          <w:lang w:bidi="ar-DZ"/>
        </w:rPr>
      </w:pPr>
    </w:p>
    <w:p w14:paraId="6E9CD159" w14:textId="77777777" w:rsidR="00C25DBE" w:rsidRDefault="00C25DBE" w:rsidP="00C25DBE">
      <w:pPr>
        <w:rPr>
          <w:rFonts w:asciiTheme="majorBidi" w:hAnsiTheme="majorBidi" w:cstheme="majorBidi"/>
          <w:sz w:val="28"/>
          <w:szCs w:val="28"/>
          <w:lang w:bidi="ar-DZ"/>
        </w:rPr>
      </w:pPr>
    </w:p>
    <w:p w14:paraId="111842F0" w14:textId="77777777" w:rsidR="00C25DBE" w:rsidRDefault="00C25DBE" w:rsidP="00C25DBE">
      <w:pPr>
        <w:rPr>
          <w:rFonts w:asciiTheme="majorBidi" w:hAnsiTheme="majorBidi" w:cstheme="majorBidi"/>
          <w:sz w:val="28"/>
          <w:szCs w:val="28"/>
          <w:lang w:bidi="ar-DZ"/>
        </w:rPr>
      </w:pPr>
    </w:p>
    <w:p w14:paraId="6ACCB18C" w14:textId="77777777" w:rsidR="00C25DBE" w:rsidRDefault="00C25DBE" w:rsidP="00C25DBE">
      <w:pPr>
        <w:rPr>
          <w:rFonts w:asciiTheme="majorBidi" w:hAnsiTheme="majorBidi" w:cstheme="majorBidi"/>
          <w:sz w:val="28"/>
          <w:szCs w:val="28"/>
          <w:lang w:bidi="ar-DZ"/>
        </w:rPr>
      </w:pPr>
    </w:p>
    <w:p w14:paraId="49C4492F" w14:textId="77777777" w:rsidR="00C25DBE" w:rsidRDefault="00C25DBE" w:rsidP="004973FD">
      <w:pPr>
        <w:spacing w:line="360" w:lineRule="auto"/>
        <w:rPr>
          <w:rFonts w:asciiTheme="majorBidi" w:hAnsiTheme="majorBidi" w:cstheme="majorBidi"/>
          <w:color w:val="202124"/>
          <w:sz w:val="28"/>
          <w:szCs w:val="16"/>
          <w:shd w:val="clear" w:color="auto" w:fill="FFFFFF"/>
        </w:rPr>
      </w:pPr>
      <w:r w:rsidRPr="00C25DBE">
        <w:rPr>
          <w:rFonts w:asciiTheme="majorBidi" w:hAnsiTheme="majorBidi" w:cstheme="majorBidi"/>
          <w:b/>
          <w:bCs/>
          <w:sz w:val="28"/>
          <w:szCs w:val="28"/>
          <w:u w:val="single"/>
          <w:lang w:bidi="ar-DZ"/>
        </w:rPr>
        <w:lastRenderedPageBreak/>
        <w:t>Appendix 01:</w:t>
      </w:r>
      <w:r>
        <w:rPr>
          <w:rFonts w:asciiTheme="majorBidi" w:hAnsiTheme="majorBidi" w:cstheme="majorBidi"/>
          <w:sz w:val="28"/>
          <w:szCs w:val="28"/>
          <w:lang w:bidi="ar-DZ"/>
        </w:rPr>
        <w:t xml:space="preserve"> Questionnaire</w:t>
      </w:r>
      <w:r w:rsidR="00FF2379">
        <w:rPr>
          <w:rFonts w:asciiTheme="majorBidi" w:hAnsiTheme="majorBidi" w:cstheme="majorBidi"/>
          <w:sz w:val="28"/>
          <w:szCs w:val="28"/>
          <w:lang w:bidi="ar-DZ"/>
        </w:rPr>
        <w:t xml:space="preserve"> </w:t>
      </w:r>
      <w:r w:rsidR="00FF2379" w:rsidRPr="00FF2379">
        <w:rPr>
          <w:rFonts w:asciiTheme="majorBidi" w:hAnsiTheme="majorBidi" w:cstheme="majorBidi"/>
          <w:color w:val="202124"/>
          <w:sz w:val="28"/>
          <w:szCs w:val="16"/>
          <w:shd w:val="clear" w:color="auto" w:fill="FFFFFF"/>
        </w:rPr>
        <w:t>on Algerian consumers' knowledge of generic drugs and the factors influencing their trust</w:t>
      </w:r>
      <w:r w:rsidR="00C61223">
        <w:rPr>
          <w:rFonts w:asciiTheme="majorBidi" w:hAnsiTheme="majorBidi" w:cstheme="majorBidi"/>
          <w:color w:val="202124"/>
          <w:sz w:val="28"/>
          <w:szCs w:val="16"/>
          <w:shd w:val="clear" w:color="auto" w:fill="FFFFFF"/>
        </w:rPr>
        <w:t>.</w:t>
      </w:r>
    </w:p>
    <w:p w14:paraId="0A387DB3" w14:textId="77777777" w:rsidR="00C61223" w:rsidRDefault="00C61223" w:rsidP="004973FD">
      <w:pPr>
        <w:spacing w:line="360" w:lineRule="auto"/>
        <w:rPr>
          <w:rFonts w:asciiTheme="majorBidi" w:hAnsiTheme="majorBidi" w:cstheme="majorBidi"/>
          <w:sz w:val="28"/>
          <w:szCs w:val="28"/>
          <w:lang w:bidi="ar-DZ"/>
        </w:rPr>
      </w:pPr>
      <w:r>
        <w:rPr>
          <w:rFonts w:asciiTheme="majorBidi" w:hAnsiTheme="majorBidi" w:cstheme="majorBidi"/>
          <w:noProof/>
          <w:sz w:val="28"/>
          <w:szCs w:val="28"/>
        </w:rPr>
        <mc:AlternateContent>
          <mc:Choice Requires="wps">
            <w:drawing>
              <wp:anchor distT="0" distB="0" distL="114300" distR="114300" simplePos="0" relativeHeight="251685888" behindDoc="0" locked="0" layoutInCell="1" allowOverlap="1" wp14:anchorId="3424EC55" wp14:editId="078B4A08">
                <wp:simplePos x="0" y="0"/>
                <wp:positionH relativeFrom="column">
                  <wp:posOffset>9525</wp:posOffset>
                </wp:positionH>
                <wp:positionV relativeFrom="paragraph">
                  <wp:posOffset>114300</wp:posOffset>
                </wp:positionV>
                <wp:extent cx="5753100" cy="628650"/>
                <wp:effectExtent l="0" t="0" r="19050" b="19050"/>
                <wp:wrapNone/>
                <wp:docPr id="31" name="Rectangle 31"/>
                <wp:cNvGraphicFramePr/>
                <a:graphic xmlns:a="http://schemas.openxmlformats.org/drawingml/2006/main">
                  <a:graphicData uri="http://schemas.microsoft.com/office/word/2010/wordprocessingShape">
                    <wps:wsp>
                      <wps:cNvSpPr/>
                      <wps:spPr>
                        <a:xfrm>
                          <a:off x="0" y="0"/>
                          <a:ext cx="5753100" cy="6286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F6A44C1" w14:textId="77777777" w:rsidR="00E46BA1" w:rsidRPr="00C61223" w:rsidRDefault="00E46BA1" w:rsidP="00C61223">
                            <w:pPr>
                              <w:shd w:val="clear" w:color="auto" w:fill="FFFFFF"/>
                              <w:spacing w:after="0" w:line="240" w:lineRule="auto"/>
                              <w:rPr>
                                <w:rFonts w:ascii="docs-Merriweather" w:eastAsia="Times New Roman" w:hAnsi="docs-Merriweather" w:cs="Times New Roman"/>
                                <w:color w:val="202124"/>
                                <w:sz w:val="24"/>
                                <w:szCs w:val="24"/>
                              </w:rPr>
                            </w:pPr>
                            <w:r w:rsidRPr="00C61223">
                              <w:rPr>
                                <w:rFonts w:ascii="docs-Merriweather" w:eastAsia="Times New Roman" w:hAnsi="docs-Merriweather" w:cs="Times New Roman"/>
                                <w:b/>
                                <w:bCs/>
                                <w:color w:val="202124"/>
                                <w:sz w:val="24"/>
                                <w:szCs w:val="24"/>
                              </w:rPr>
                              <w:t>Objective of the Questionnaire: </w:t>
                            </w:r>
                            <w:r w:rsidRPr="00C61223">
                              <w:rPr>
                                <w:rFonts w:ascii="docs-Merriweather" w:eastAsia="Times New Roman" w:hAnsi="docs-Merriweather" w:cs="Times New Roman"/>
                                <w:color w:val="202124"/>
                                <w:sz w:val="24"/>
                                <w:szCs w:val="24"/>
                              </w:rPr>
                              <w:t>This qu</w:t>
                            </w:r>
                            <w:r>
                              <w:rPr>
                                <w:rFonts w:ascii="docs-Merriweather" w:eastAsia="Times New Roman" w:hAnsi="docs-Merriweather" w:cs="Times New Roman"/>
                                <w:color w:val="202124"/>
                                <w:sz w:val="24"/>
                                <w:szCs w:val="24"/>
                              </w:rPr>
                              <w:t>estionnaire </w:t>
                            </w:r>
                            <w:r w:rsidRPr="00C61223">
                              <w:rPr>
                                <w:rFonts w:ascii="docs-Merriweather" w:eastAsia="Times New Roman" w:hAnsi="docs-Merriweather" w:cs="Times New Roman"/>
                                <w:color w:val="202124"/>
                                <w:sz w:val="24"/>
                                <w:szCs w:val="24"/>
                              </w:rPr>
                              <w:t>aims to explore Algerian consumers' knowledge, use, and trust in generic drugs.</w:t>
                            </w:r>
                          </w:p>
                          <w:p w14:paraId="6ADC69C4" w14:textId="77777777" w:rsidR="00E46BA1" w:rsidRDefault="00E46BA1" w:rsidP="00C6122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424EC55" id="Rectangle 31" o:spid="_x0000_s1049" style="position:absolute;margin-left:.75pt;margin-top:9pt;width:453pt;height:49.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" fillcolor="white [3201]" strokecolor="black [3213]" strokeweight="1pt">
                <v:textbox>
                  <w:txbxContent>
                    <w:p w14:paraId="3F6A44C1" w14:textId="77777777" w:rsidR="00E46BA1" w:rsidRPr="00C61223" w:rsidRDefault="00E46BA1" w:rsidP="00C61223">
                      <w:pPr>
                        <w:shd w:val="clear" w:color="auto" w:fill="FFFFFF"/>
                        <w:spacing w:after="0" w:line="240" w:lineRule="auto"/>
                        <w:rPr>
                          <w:rFonts w:ascii="docs-Merriweather" w:eastAsia="Times New Roman" w:hAnsi="docs-Merriweather" w:cs="Times New Roman"/>
                          <w:color w:val="202124"/>
                          <w:sz w:val="24"/>
                          <w:szCs w:val="24"/>
                        </w:rPr>
                      </w:pPr>
                      <w:r w:rsidRPr="00C61223">
                        <w:rPr>
                          <w:rFonts w:ascii="docs-Merriweather" w:eastAsia="Times New Roman" w:hAnsi="docs-Merriweather" w:cs="Times New Roman"/>
                          <w:b/>
                          <w:bCs/>
                          <w:color w:val="202124"/>
                          <w:sz w:val="24"/>
                          <w:szCs w:val="24"/>
                        </w:rPr>
                        <w:t>Objective of the Questionnaire: </w:t>
                      </w:r>
                      <w:r w:rsidRPr="00C61223">
                        <w:rPr>
                          <w:rFonts w:ascii="docs-Merriweather" w:eastAsia="Times New Roman" w:hAnsi="docs-Merriweather" w:cs="Times New Roman"/>
                          <w:color w:val="202124"/>
                          <w:sz w:val="24"/>
                          <w:szCs w:val="24"/>
                        </w:rPr>
                        <w:t>This qu</w:t>
                      </w:r>
                      <w:r>
                        <w:rPr>
                          <w:rFonts w:ascii="docs-Merriweather" w:eastAsia="Times New Roman" w:hAnsi="docs-Merriweather" w:cs="Times New Roman"/>
                          <w:color w:val="202124"/>
                          <w:sz w:val="24"/>
                          <w:szCs w:val="24"/>
                        </w:rPr>
                        <w:t>estionnaire </w:t>
                      </w:r>
                      <w:r w:rsidRPr="00C61223">
                        <w:rPr>
                          <w:rFonts w:ascii="docs-Merriweather" w:eastAsia="Times New Roman" w:hAnsi="docs-Merriweather" w:cs="Times New Roman"/>
                          <w:color w:val="202124"/>
                          <w:sz w:val="24"/>
                          <w:szCs w:val="24"/>
                        </w:rPr>
                        <w:t>aims to explore Algerian consumers' knowledge, use, and trust in generic drugs.</w:t>
                      </w:r>
                    </w:p>
                    <w:p w14:paraId="6ADC69C4" w14:textId="77777777" w:rsidR="00E46BA1" w:rsidRDefault="00E46BA1" w:rsidP="00C61223">
                      <w:pPr>
                        <w:jc w:val="center"/>
                      </w:pPr>
                    </w:p>
                  </w:txbxContent>
                </v:textbox>
              </v:rect>
            </w:pict>
          </mc:Fallback>
        </mc:AlternateContent>
      </w:r>
    </w:p>
    <w:p w14:paraId="343AE58A" w14:textId="77777777" w:rsidR="00C25DBE" w:rsidRDefault="00C25DBE" w:rsidP="004973FD">
      <w:pPr>
        <w:spacing w:line="360" w:lineRule="auto"/>
        <w:rPr>
          <w:rFonts w:asciiTheme="majorBidi" w:hAnsiTheme="majorBidi" w:cstheme="majorBidi"/>
          <w:sz w:val="28"/>
          <w:szCs w:val="28"/>
          <w:lang w:bidi="ar-DZ"/>
        </w:rPr>
      </w:pPr>
    </w:p>
    <w:p w14:paraId="5284AABC" w14:textId="77777777" w:rsidR="00C61223" w:rsidRDefault="00C61223" w:rsidP="004973FD">
      <w:pPr>
        <w:spacing w:line="360" w:lineRule="auto"/>
        <w:rPr>
          <w:rFonts w:asciiTheme="majorBidi" w:hAnsiTheme="majorBidi" w:cstheme="majorBidi"/>
          <w:sz w:val="28"/>
          <w:szCs w:val="28"/>
          <w:lang w:bidi="ar-DZ"/>
        </w:rPr>
      </w:pPr>
    </w:p>
    <w:p w14:paraId="4696D2B3" w14:textId="77777777" w:rsidR="00C61223" w:rsidRDefault="00C61223"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 xml:space="preserve">Q1: Choose your language: </w:t>
      </w:r>
    </w:p>
    <w:p w14:paraId="231E0627" w14:textId="77777777" w:rsidR="00C61223" w:rsidRDefault="00C61223" w:rsidP="00793118">
      <w:pPr>
        <w:pStyle w:val="Paragraphedeliste"/>
        <w:numPr>
          <w:ilvl w:val="0"/>
          <w:numId w:val="39"/>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 xml:space="preserve">French </w:t>
      </w:r>
    </w:p>
    <w:p w14:paraId="51DED9F0" w14:textId="77777777" w:rsidR="00C61223" w:rsidRDefault="00C61223" w:rsidP="00793118">
      <w:pPr>
        <w:pStyle w:val="Paragraphedeliste"/>
        <w:numPr>
          <w:ilvl w:val="0"/>
          <w:numId w:val="39"/>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 xml:space="preserve">English </w:t>
      </w:r>
    </w:p>
    <w:p w14:paraId="6D5BA8DF" w14:textId="77777777" w:rsidR="00C61223" w:rsidRDefault="00C61223" w:rsidP="00793118">
      <w:pPr>
        <w:pStyle w:val="Paragraphedeliste"/>
        <w:numPr>
          <w:ilvl w:val="0"/>
          <w:numId w:val="39"/>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 xml:space="preserve">Arabic </w:t>
      </w:r>
    </w:p>
    <w:p w14:paraId="706A674C" w14:textId="77777777" w:rsidR="00C61223" w:rsidRPr="00FD14F7" w:rsidRDefault="00C61223" w:rsidP="004973FD">
      <w:pPr>
        <w:spacing w:line="360" w:lineRule="auto"/>
        <w:rPr>
          <w:rFonts w:asciiTheme="majorBidi" w:hAnsiTheme="majorBidi" w:cstheme="majorBidi"/>
          <w:b/>
          <w:bCs/>
          <w:sz w:val="24"/>
          <w:szCs w:val="24"/>
          <w:lang w:bidi="ar-DZ"/>
        </w:rPr>
      </w:pPr>
      <w:r w:rsidRPr="00FD14F7">
        <w:rPr>
          <w:rFonts w:asciiTheme="majorBidi" w:hAnsiTheme="majorBidi" w:cstheme="majorBidi"/>
          <w:b/>
          <w:bCs/>
          <w:sz w:val="24"/>
          <w:szCs w:val="24"/>
          <w:lang w:bidi="ar-DZ"/>
        </w:rPr>
        <w:t>Knowledge about generic drugs</w:t>
      </w:r>
    </w:p>
    <w:p w14:paraId="3D09CB37" w14:textId="77777777" w:rsidR="00C61223" w:rsidRDefault="00C61223"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 xml:space="preserve">Q2: have you ever heard of generic drugs? </w:t>
      </w:r>
    </w:p>
    <w:p w14:paraId="3BC5D984" w14:textId="77777777" w:rsidR="00C61223" w:rsidRDefault="00C61223" w:rsidP="00793118">
      <w:pPr>
        <w:pStyle w:val="Paragraphedeliste"/>
        <w:numPr>
          <w:ilvl w:val="0"/>
          <w:numId w:val="49"/>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Yes</w:t>
      </w:r>
    </w:p>
    <w:p w14:paraId="3036834E" w14:textId="77777777" w:rsidR="00C61223" w:rsidRDefault="00C61223" w:rsidP="00793118">
      <w:pPr>
        <w:pStyle w:val="Paragraphedeliste"/>
        <w:numPr>
          <w:ilvl w:val="0"/>
          <w:numId w:val="49"/>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 xml:space="preserve">No </w:t>
      </w:r>
    </w:p>
    <w:p w14:paraId="365825D2" w14:textId="77777777" w:rsidR="00C61223" w:rsidRDefault="00C61223"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Q3: how would you rate your knowledge about generic drugs</w:t>
      </w:r>
      <w:r w:rsidR="00FD14F7">
        <w:rPr>
          <w:rFonts w:asciiTheme="majorBidi" w:hAnsiTheme="majorBidi" w:cstheme="majorBidi"/>
          <w:sz w:val="24"/>
          <w:szCs w:val="24"/>
          <w:lang w:bidi="ar-DZ"/>
        </w:rPr>
        <w:t xml:space="preserve"> </w:t>
      </w:r>
      <w:r w:rsidR="00FD14F7">
        <w:rPr>
          <w:rFonts w:asciiTheme="majorBidi" w:hAnsiTheme="majorBidi" w:cstheme="majorBidi"/>
          <w:sz w:val="24"/>
          <w:szCs w:val="24"/>
        </w:rPr>
        <w:t>o</w:t>
      </w:r>
      <w:r w:rsidR="00FD14F7" w:rsidRPr="00FD14F7">
        <w:rPr>
          <w:rFonts w:asciiTheme="majorBidi" w:hAnsiTheme="majorBidi" w:cstheme="majorBidi"/>
          <w:sz w:val="24"/>
          <w:szCs w:val="24"/>
        </w:rPr>
        <w:t>n a scale from 1 to 5</w:t>
      </w:r>
      <w:r w:rsidR="00FD14F7">
        <w:rPr>
          <w:rFonts w:asciiTheme="majorBidi" w:hAnsiTheme="majorBidi" w:cstheme="majorBidi"/>
          <w:sz w:val="24"/>
          <w:szCs w:val="24"/>
        </w:rPr>
        <w:t>( 1= no knowledge at all, 5= excellent knowledge)</w:t>
      </w:r>
      <w:r>
        <w:rPr>
          <w:rFonts w:asciiTheme="majorBidi" w:hAnsiTheme="majorBidi" w:cstheme="majorBidi"/>
          <w:sz w:val="24"/>
          <w:szCs w:val="24"/>
          <w:lang w:bidi="ar-DZ"/>
        </w:rPr>
        <w:t>?</w:t>
      </w:r>
    </w:p>
    <w:p w14:paraId="6EAFC500" w14:textId="77777777" w:rsidR="00C61223" w:rsidRDefault="00FD14F7" w:rsidP="00793118">
      <w:pPr>
        <w:pStyle w:val="Paragraphedeliste"/>
        <w:numPr>
          <w:ilvl w:val="0"/>
          <w:numId w:val="50"/>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1</w:t>
      </w:r>
    </w:p>
    <w:p w14:paraId="6825776D" w14:textId="77777777" w:rsidR="00FD14F7" w:rsidRDefault="00FD14F7" w:rsidP="00793118">
      <w:pPr>
        <w:pStyle w:val="Paragraphedeliste"/>
        <w:numPr>
          <w:ilvl w:val="0"/>
          <w:numId w:val="50"/>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2</w:t>
      </w:r>
    </w:p>
    <w:p w14:paraId="00637621" w14:textId="77777777" w:rsidR="00FD14F7" w:rsidRDefault="00FD14F7" w:rsidP="00793118">
      <w:pPr>
        <w:pStyle w:val="Paragraphedeliste"/>
        <w:numPr>
          <w:ilvl w:val="0"/>
          <w:numId w:val="50"/>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3</w:t>
      </w:r>
    </w:p>
    <w:p w14:paraId="02B78830" w14:textId="77777777" w:rsidR="00FD14F7" w:rsidRDefault="00FD14F7" w:rsidP="00793118">
      <w:pPr>
        <w:pStyle w:val="Paragraphedeliste"/>
        <w:numPr>
          <w:ilvl w:val="0"/>
          <w:numId w:val="50"/>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4</w:t>
      </w:r>
    </w:p>
    <w:p w14:paraId="55F055C1" w14:textId="77777777" w:rsidR="00FD14F7" w:rsidRDefault="00FD14F7" w:rsidP="00793118">
      <w:pPr>
        <w:pStyle w:val="Paragraphedeliste"/>
        <w:numPr>
          <w:ilvl w:val="0"/>
          <w:numId w:val="50"/>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5</w:t>
      </w:r>
    </w:p>
    <w:p w14:paraId="0016BDCC" w14:textId="77777777" w:rsidR="00FD14F7" w:rsidRPr="00FD14F7" w:rsidRDefault="00FD14F7" w:rsidP="004973FD">
      <w:pPr>
        <w:spacing w:line="360" w:lineRule="auto"/>
        <w:rPr>
          <w:rFonts w:asciiTheme="majorBidi" w:eastAsia="Times New Roman" w:hAnsiTheme="majorBidi" w:cstheme="majorBidi"/>
          <w:color w:val="202124"/>
          <w:spacing w:val="3"/>
          <w:sz w:val="24"/>
          <w:szCs w:val="24"/>
        </w:rPr>
      </w:pPr>
      <w:r>
        <w:rPr>
          <w:rFonts w:asciiTheme="majorBidi" w:hAnsiTheme="majorBidi" w:cstheme="majorBidi"/>
          <w:sz w:val="24"/>
          <w:szCs w:val="24"/>
          <w:lang w:bidi="ar-DZ"/>
        </w:rPr>
        <w:t xml:space="preserve">Q4: </w:t>
      </w:r>
      <w:r w:rsidRPr="00FD14F7">
        <w:rPr>
          <w:rFonts w:asciiTheme="majorBidi" w:eastAsia="Times New Roman" w:hAnsiTheme="majorBidi" w:cstheme="majorBidi"/>
          <w:color w:val="202124"/>
          <w:sz w:val="24"/>
          <w:szCs w:val="24"/>
        </w:rPr>
        <w:t>From which of the following sources do you usually get information about generic drugs?</w:t>
      </w:r>
      <w:r w:rsidRPr="00FD14F7">
        <w:rPr>
          <w:rFonts w:asciiTheme="majorBidi" w:eastAsia="Times New Roman" w:hAnsiTheme="majorBidi" w:cstheme="majorBidi"/>
          <w:color w:val="D93025"/>
          <w:spacing w:val="3"/>
          <w:sz w:val="24"/>
          <w:szCs w:val="24"/>
        </w:rPr>
        <w:t>*</w:t>
      </w:r>
    </w:p>
    <w:p w14:paraId="037BF5DB" w14:textId="77777777" w:rsidR="00FD14F7" w:rsidRDefault="00FD14F7" w:rsidP="00793118">
      <w:pPr>
        <w:pStyle w:val="Paragraphedeliste"/>
        <w:numPr>
          <w:ilvl w:val="0"/>
          <w:numId w:val="51"/>
        </w:numPr>
        <w:spacing w:after="0" w:line="360" w:lineRule="auto"/>
        <w:rPr>
          <w:rFonts w:asciiTheme="majorBidi" w:eastAsia="Times New Roman" w:hAnsiTheme="majorBidi" w:cstheme="majorBidi"/>
          <w:color w:val="202124"/>
          <w:sz w:val="24"/>
          <w:szCs w:val="24"/>
        </w:rPr>
      </w:pPr>
      <w:r w:rsidRPr="00FD14F7">
        <w:rPr>
          <w:rFonts w:asciiTheme="majorBidi" w:eastAsia="Times New Roman" w:hAnsiTheme="majorBidi" w:cstheme="majorBidi"/>
          <w:color w:val="202124"/>
          <w:sz w:val="24"/>
          <w:szCs w:val="24"/>
        </w:rPr>
        <w:t>Doctor</w:t>
      </w:r>
    </w:p>
    <w:p w14:paraId="4593959F" w14:textId="77777777" w:rsidR="00FD14F7" w:rsidRDefault="00FD14F7" w:rsidP="00793118">
      <w:pPr>
        <w:pStyle w:val="Paragraphedeliste"/>
        <w:numPr>
          <w:ilvl w:val="0"/>
          <w:numId w:val="51"/>
        </w:numPr>
        <w:spacing w:after="0" w:line="360" w:lineRule="auto"/>
        <w:rPr>
          <w:rFonts w:asciiTheme="majorBidi" w:eastAsia="Times New Roman" w:hAnsiTheme="majorBidi" w:cstheme="majorBidi"/>
          <w:color w:val="202124"/>
          <w:sz w:val="24"/>
          <w:szCs w:val="24"/>
        </w:rPr>
      </w:pPr>
      <w:r w:rsidRPr="00FD14F7">
        <w:rPr>
          <w:rFonts w:asciiTheme="majorBidi" w:eastAsia="Times New Roman" w:hAnsiTheme="majorBidi" w:cstheme="majorBidi"/>
          <w:color w:val="202124"/>
          <w:sz w:val="24"/>
          <w:szCs w:val="24"/>
        </w:rPr>
        <w:t>Pharmacist</w:t>
      </w:r>
    </w:p>
    <w:p w14:paraId="49DFCBB2" w14:textId="77777777" w:rsidR="00FD14F7" w:rsidRDefault="00FD14F7" w:rsidP="00793118">
      <w:pPr>
        <w:pStyle w:val="Paragraphedeliste"/>
        <w:numPr>
          <w:ilvl w:val="0"/>
          <w:numId w:val="51"/>
        </w:numPr>
        <w:spacing w:after="0" w:line="360" w:lineRule="auto"/>
        <w:rPr>
          <w:rFonts w:asciiTheme="majorBidi" w:eastAsia="Times New Roman" w:hAnsiTheme="majorBidi" w:cstheme="majorBidi"/>
          <w:color w:val="202124"/>
          <w:sz w:val="24"/>
          <w:szCs w:val="24"/>
        </w:rPr>
      </w:pPr>
      <w:r w:rsidRPr="00FD14F7">
        <w:rPr>
          <w:rFonts w:asciiTheme="majorBidi" w:eastAsia="Times New Roman" w:hAnsiTheme="majorBidi" w:cstheme="majorBidi"/>
          <w:color w:val="202124"/>
          <w:sz w:val="24"/>
          <w:szCs w:val="24"/>
        </w:rPr>
        <w:t>Television or Internet</w:t>
      </w:r>
    </w:p>
    <w:p w14:paraId="2996589D" w14:textId="77777777" w:rsidR="00FD14F7" w:rsidRDefault="00FD14F7" w:rsidP="00793118">
      <w:pPr>
        <w:pStyle w:val="Paragraphedeliste"/>
        <w:numPr>
          <w:ilvl w:val="0"/>
          <w:numId w:val="51"/>
        </w:numPr>
        <w:spacing w:after="0" w:line="360" w:lineRule="auto"/>
        <w:rPr>
          <w:rFonts w:asciiTheme="majorBidi" w:eastAsia="Times New Roman" w:hAnsiTheme="majorBidi" w:cstheme="majorBidi"/>
          <w:color w:val="202124"/>
          <w:sz w:val="24"/>
          <w:szCs w:val="24"/>
        </w:rPr>
      </w:pPr>
      <w:r w:rsidRPr="00FD14F7">
        <w:rPr>
          <w:rFonts w:asciiTheme="majorBidi" w:eastAsia="Times New Roman" w:hAnsiTheme="majorBidi" w:cstheme="majorBidi"/>
          <w:color w:val="202124"/>
          <w:sz w:val="24"/>
          <w:szCs w:val="24"/>
        </w:rPr>
        <w:t>Social media</w:t>
      </w:r>
    </w:p>
    <w:p w14:paraId="07D23690" w14:textId="77777777" w:rsidR="00FD14F7" w:rsidRDefault="00FD14F7" w:rsidP="00793118">
      <w:pPr>
        <w:pStyle w:val="Paragraphedeliste"/>
        <w:numPr>
          <w:ilvl w:val="0"/>
          <w:numId w:val="51"/>
        </w:numPr>
        <w:spacing w:after="0" w:line="360" w:lineRule="auto"/>
        <w:rPr>
          <w:rFonts w:asciiTheme="majorBidi" w:eastAsia="Times New Roman" w:hAnsiTheme="majorBidi" w:cstheme="majorBidi"/>
          <w:color w:val="202124"/>
          <w:sz w:val="24"/>
          <w:szCs w:val="24"/>
        </w:rPr>
      </w:pPr>
      <w:r w:rsidRPr="00FD14F7">
        <w:rPr>
          <w:rFonts w:asciiTheme="majorBidi" w:eastAsia="Times New Roman" w:hAnsiTheme="majorBidi" w:cstheme="majorBidi"/>
          <w:color w:val="202124"/>
          <w:sz w:val="24"/>
          <w:szCs w:val="24"/>
        </w:rPr>
        <w:lastRenderedPageBreak/>
        <w:t>Family or friends</w:t>
      </w:r>
    </w:p>
    <w:p w14:paraId="2683D648" w14:textId="77777777" w:rsidR="00FD14F7" w:rsidRDefault="00FD14F7" w:rsidP="00793118">
      <w:pPr>
        <w:pStyle w:val="Paragraphedeliste"/>
        <w:numPr>
          <w:ilvl w:val="0"/>
          <w:numId w:val="51"/>
        </w:numPr>
        <w:spacing w:after="0" w:line="360" w:lineRule="auto"/>
        <w:rPr>
          <w:rFonts w:asciiTheme="majorBidi" w:eastAsia="Times New Roman" w:hAnsiTheme="majorBidi" w:cstheme="majorBidi"/>
          <w:color w:val="202124"/>
          <w:sz w:val="24"/>
          <w:szCs w:val="24"/>
        </w:rPr>
      </w:pPr>
      <w:r w:rsidRPr="00FD14F7">
        <w:rPr>
          <w:rFonts w:asciiTheme="majorBidi" w:eastAsia="Times New Roman" w:hAnsiTheme="majorBidi" w:cstheme="majorBidi"/>
          <w:color w:val="202124"/>
          <w:sz w:val="24"/>
          <w:szCs w:val="24"/>
        </w:rPr>
        <w:t>I don’t seek information about medications</w:t>
      </w:r>
      <w:r>
        <w:rPr>
          <w:rFonts w:asciiTheme="majorBidi" w:eastAsia="Times New Roman" w:hAnsiTheme="majorBidi" w:cstheme="majorBidi"/>
          <w:color w:val="202124"/>
          <w:sz w:val="24"/>
          <w:szCs w:val="24"/>
        </w:rPr>
        <w:t xml:space="preserve"> </w:t>
      </w:r>
    </w:p>
    <w:p w14:paraId="2AC042D4" w14:textId="77777777" w:rsidR="00FD14F7" w:rsidRPr="00FD14F7" w:rsidRDefault="00FD14F7" w:rsidP="004973FD">
      <w:pPr>
        <w:spacing w:line="360" w:lineRule="auto"/>
        <w:rPr>
          <w:rFonts w:asciiTheme="majorBidi" w:eastAsia="Times New Roman" w:hAnsiTheme="majorBidi" w:cstheme="majorBidi"/>
          <w:color w:val="202124"/>
          <w:spacing w:val="3"/>
          <w:sz w:val="24"/>
          <w:szCs w:val="24"/>
        </w:rPr>
      </w:pPr>
      <w:r>
        <w:rPr>
          <w:rFonts w:asciiTheme="majorBidi" w:eastAsia="Times New Roman" w:hAnsiTheme="majorBidi" w:cstheme="majorBidi"/>
          <w:color w:val="202124"/>
          <w:sz w:val="24"/>
          <w:szCs w:val="24"/>
        </w:rPr>
        <w:t>Q5</w:t>
      </w:r>
      <w:r w:rsidRPr="00FD14F7">
        <w:rPr>
          <w:rFonts w:asciiTheme="majorBidi" w:eastAsia="Times New Roman" w:hAnsiTheme="majorBidi" w:cstheme="majorBidi"/>
          <w:color w:val="202124"/>
          <w:sz w:val="24"/>
          <w:szCs w:val="24"/>
        </w:rPr>
        <w:t xml:space="preserve">: </w:t>
      </w:r>
      <w:r>
        <w:rPr>
          <w:rFonts w:asciiTheme="majorBidi" w:eastAsia="Times New Roman" w:hAnsiTheme="majorBidi" w:cstheme="majorBidi"/>
          <w:color w:val="202124"/>
          <w:sz w:val="24"/>
          <w:szCs w:val="24"/>
        </w:rPr>
        <w:t>In your op</w:t>
      </w:r>
      <w:r w:rsidRPr="00FD14F7">
        <w:rPr>
          <w:rFonts w:asciiTheme="majorBidi" w:eastAsia="Times New Roman" w:hAnsiTheme="majorBidi" w:cstheme="majorBidi"/>
          <w:color w:val="202124"/>
          <w:sz w:val="24"/>
          <w:szCs w:val="24"/>
        </w:rPr>
        <w:t>inion, generic drugs are...</w:t>
      </w:r>
    </w:p>
    <w:p w14:paraId="2CD07B1C" w14:textId="77777777" w:rsidR="00FD14F7" w:rsidRPr="00FD14F7" w:rsidRDefault="00FD14F7" w:rsidP="00793118">
      <w:pPr>
        <w:pStyle w:val="Paragraphedeliste"/>
        <w:numPr>
          <w:ilvl w:val="0"/>
          <w:numId w:val="52"/>
        </w:numPr>
        <w:spacing w:after="0" w:line="360" w:lineRule="auto"/>
        <w:rPr>
          <w:rFonts w:asciiTheme="majorBidi" w:eastAsia="Times New Roman" w:hAnsiTheme="majorBidi" w:cstheme="majorBidi"/>
          <w:color w:val="202124"/>
          <w:sz w:val="24"/>
          <w:szCs w:val="24"/>
        </w:rPr>
      </w:pPr>
      <w:r w:rsidRPr="00FD14F7">
        <w:rPr>
          <w:rFonts w:asciiTheme="majorBidi" w:eastAsia="Times New Roman" w:hAnsiTheme="majorBidi" w:cstheme="majorBidi"/>
          <w:color w:val="202124"/>
          <w:sz w:val="24"/>
          <w:szCs w:val="24"/>
        </w:rPr>
        <w:t>Cheaper versions of brand-name drugs</w:t>
      </w:r>
    </w:p>
    <w:p w14:paraId="550FAE92" w14:textId="77777777" w:rsidR="00FD14F7" w:rsidRPr="00FD14F7" w:rsidRDefault="00FD14F7" w:rsidP="00793118">
      <w:pPr>
        <w:pStyle w:val="Paragraphedeliste"/>
        <w:numPr>
          <w:ilvl w:val="0"/>
          <w:numId w:val="52"/>
        </w:numPr>
        <w:spacing w:after="0" w:line="360" w:lineRule="auto"/>
        <w:rPr>
          <w:rFonts w:asciiTheme="majorBidi" w:eastAsia="Times New Roman" w:hAnsiTheme="majorBidi" w:cstheme="majorBidi"/>
          <w:color w:val="202124"/>
          <w:sz w:val="24"/>
          <w:szCs w:val="24"/>
        </w:rPr>
      </w:pPr>
      <w:r w:rsidRPr="00FD14F7">
        <w:rPr>
          <w:rFonts w:asciiTheme="majorBidi" w:eastAsia="Times New Roman" w:hAnsiTheme="majorBidi" w:cstheme="majorBidi"/>
          <w:color w:val="202124"/>
          <w:sz w:val="24"/>
          <w:szCs w:val="24"/>
        </w:rPr>
        <w:t>Less effective than brand-name drugs</w:t>
      </w:r>
    </w:p>
    <w:p w14:paraId="55A9093B" w14:textId="77777777" w:rsidR="00FD14F7" w:rsidRPr="00FD14F7" w:rsidRDefault="00FD14F7" w:rsidP="00793118">
      <w:pPr>
        <w:pStyle w:val="Paragraphedeliste"/>
        <w:numPr>
          <w:ilvl w:val="0"/>
          <w:numId w:val="52"/>
        </w:numPr>
        <w:spacing w:after="0" w:line="360" w:lineRule="auto"/>
        <w:rPr>
          <w:rFonts w:asciiTheme="majorBidi" w:eastAsia="Times New Roman" w:hAnsiTheme="majorBidi" w:cstheme="majorBidi"/>
          <w:color w:val="202124"/>
          <w:sz w:val="24"/>
          <w:szCs w:val="24"/>
        </w:rPr>
      </w:pPr>
      <w:r w:rsidRPr="00FD14F7">
        <w:rPr>
          <w:rFonts w:asciiTheme="majorBidi" w:eastAsia="Times New Roman" w:hAnsiTheme="majorBidi" w:cstheme="majorBidi"/>
          <w:color w:val="202124"/>
          <w:sz w:val="24"/>
          <w:szCs w:val="24"/>
        </w:rPr>
        <w:t>Equally effective as brand-name drugs</w:t>
      </w:r>
    </w:p>
    <w:p w14:paraId="50D3EF61" w14:textId="77777777" w:rsidR="00FD14F7" w:rsidRPr="00FD14F7" w:rsidRDefault="00FD14F7" w:rsidP="00793118">
      <w:pPr>
        <w:pStyle w:val="Paragraphedeliste"/>
        <w:numPr>
          <w:ilvl w:val="0"/>
          <w:numId w:val="52"/>
        </w:numPr>
        <w:spacing w:after="0" w:line="360" w:lineRule="auto"/>
        <w:rPr>
          <w:rFonts w:asciiTheme="majorBidi" w:eastAsia="Times New Roman" w:hAnsiTheme="majorBidi" w:cstheme="majorBidi"/>
          <w:color w:val="202124"/>
          <w:sz w:val="24"/>
          <w:szCs w:val="24"/>
        </w:rPr>
      </w:pPr>
      <w:r w:rsidRPr="00FD14F7">
        <w:rPr>
          <w:rFonts w:asciiTheme="majorBidi" w:eastAsia="Times New Roman" w:hAnsiTheme="majorBidi" w:cstheme="majorBidi"/>
          <w:color w:val="202124"/>
          <w:sz w:val="24"/>
          <w:szCs w:val="24"/>
        </w:rPr>
        <w:t>Produced by Algerian companies</w:t>
      </w:r>
    </w:p>
    <w:p w14:paraId="6D9338FF" w14:textId="77777777" w:rsidR="00FD14F7" w:rsidRDefault="00FD14F7" w:rsidP="00793118">
      <w:pPr>
        <w:pStyle w:val="Paragraphedeliste"/>
        <w:numPr>
          <w:ilvl w:val="0"/>
          <w:numId w:val="52"/>
        </w:numPr>
        <w:spacing w:after="0" w:line="360" w:lineRule="auto"/>
        <w:rPr>
          <w:rFonts w:asciiTheme="majorBidi" w:eastAsia="Times New Roman" w:hAnsiTheme="majorBidi" w:cstheme="majorBidi"/>
          <w:color w:val="202124"/>
          <w:sz w:val="24"/>
          <w:szCs w:val="24"/>
        </w:rPr>
      </w:pPr>
      <w:r w:rsidRPr="00FD14F7">
        <w:rPr>
          <w:rFonts w:asciiTheme="majorBidi" w:eastAsia="Times New Roman" w:hAnsiTheme="majorBidi" w:cstheme="majorBidi"/>
          <w:color w:val="202124"/>
          <w:sz w:val="24"/>
          <w:szCs w:val="24"/>
        </w:rPr>
        <w:t>Contain the same active ingredients as brand-name drugs</w:t>
      </w:r>
    </w:p>
    <w:p w14:paraId="43FE89E5" w14:textId="77777777" w:rsidR="00FD14F7" w:rsidRDefault="00FD14F7" w:rsidP="004973FD">
      <w:pPr>
        <w:spacing w:after="0" w:line="360" w:lineRule="auto"/>
        <w:rPr>
          <w:rFonts w:asciiTheme="majorBidi" w:eastAsia="Times New Roman" w:hAnsiTheme="majorBidi" w:cstheme="majorBidi"/>
          <w:color w:val="202124"/>
          <w:sz w:val="24"/>
          <w:szCs w:val="24"/>
        </w:rPr>
      </w:pPr>
    </w:p>
    <w:p w14:paraId="16FCE864" w14:textId="77777777" w:rsidR="00FD14F7" w:rsidRDefault="00FD14F7" w:rsidP="004973FD">
      <w:pPr>
        <w:spacing w:after="0" w:line="360" w:lineRule="auto"/>
        <w:rPr>
          <w:rFonts w:asciiTheme="majorBidi" w:eastAsia="Times New Roman" w:hAnsiTheme="majorBidi" w:cstheme="majorBidi"/>
          <w:b/>
          <w:bCs/>
          <w:color w:val="202124"/>
          <w:sz w:val="24"/>
          <w:szCs w:val="24"/>
        </w:rPr>
      </w:pPr>
      <w:r w:rsidRPr="00FD14F7">
        <w:rPr>
          <w:rFonts w:asciiTheme="majorBidi" w:eastAsia="Times New Roman" w:hAnsiTheme="majorBidi" w:cstheme="majorBidi"/>
          <w:b/>
          <w:bCs/>
          <w:color w:val="202124"/>
          <w:sz w:val="24"/>
          <w:szCs w:val="24"/>
        </w:rPr>
        <w:t>Use and preference</w:t>
      </w:r>
      <w:r>
        <w:rPr>
          <w:rFonts w:asciiTheme="majorBidi" w:eastAsia="Times New Roman" w:hAnsiTheme="majorBidi" w:cstheme="majorBidi"/>
          <w:b/>
          <w:bCs/>
          <w:color w:val="202124"/>
          <w:sz w:val="24"/>
          <w:szCs w:val="24"/>
        </w:rPr>
        <w:t xml:space="preserve"> </w:t>
      </w:r>
    </w:p>
    <w:p w14:paraId="7F6C01C4" w14:textId="77777777" w:rsidR="00FD14F7" w:rsidRPr="00FD14F7" w:rsidRDefault="00FD14F7" w:rsidP="004973FD">
      <w:pPr>
        <w:spacing w:line="360" w:lineRule="auto"/>
        <w:rPr>
          <w:rFonts w:ascii="Arial" w:eastAsia="Times New Roman" w:hAnsi="Arial" w:cs="Arial"/>
          <w:color w:val="202124"/>
          <w:spacing w:val="3"/>
          <w:sz w:val="24"/>
          <w:szCs w:val="24"/>
        </w:rPr>
      </w:pPr>
      <w:r>
        <w:rPr>
          <w:rFonts w:asciiTheme="majorBidi" w:eastAsia="Times New Roman" w:hAnsiTheme="majorBidi" w:cstheme="majorBidi"/>
          <w:color w:val="202124"/>
          <w:sz w:val="24"/>
          <w:szCs w:val="24"/>
        </w:rPr>
        <w:t xml:space="preserve">Q6: </w:t>
      </w:r>
      <w:r w:rsidRPr="00FD14F7">
        <w:rPr>
          <w:rFonts w:asciiTheme="majorBidi" w:eastAsia="Times New Roman" w:hAnsiTheme="majorBidi" w:cstheme="majorBidi"/>
          <w:color w:val="202124"/>
          <w:sz w:val="24"/>
          <w:szCs w:val="24"/>
        </w:rPr>
        <w:t>In general, which type of drug do you prefer?</w:t>
      </w:r>
    </w:p>
    <w:p w14:paraId="6D8CBA4E" w14:textId="77777777" w:rsidR="00FD14F7" w:rsidRPr="00FD14F7" w:rsidRDefault="00FD14F7" w:rsidP="00793118">
      <w:pPr>
        <w:pStyle w:val="Paragraphedeliste"/>
        <w:numPr>
          <w:ilvl w:val="0"/>
          <w:numId w:val="53"/>
        </w:numPr>
        <w:spacing w:after="0" w:line="360" w:lineRule="auto"/>
        <w:rPr>
          <w:rFonts w:asciiTheme="majorBidi" w:eastAsia="Times New Roman" w:hAnsiTheme="majorBidi" w:cstheme="majorBidi"/>
          <w:color w:val="202124"/>
          <w:sz w:val="29"/>
          <w:szCs w:val="29"/>
        </w:rPr>
      </w:pPr>
      <w:r w:rsidRPr="00FD14F7">
        <w:rPr>
          <w:rFonts w:asciiTheme="majorBidi" w:eastAsia="Times New Roman" w:hAnsiTheme="majorBidi" w:cstheme="majorBidi"/>
          <w:color w:val="202124"/>
          <w:sz w:val="24"/>
          <w:szCs w:val="24"/>
        </w:rPr>
        <w:t>Generic drugs</w:t>
      </w:r>
    </w:p>
    <w:p w14:paraId="4AD43726" w14:textId="77777777" w:rsidR="00FD14F7" w:rsidRPr="00FD14F7" w:rsidRDefault="00FD14F7" w:rsidP="00793118">
      <w:pPr>
        <w:pStyle w:val="Paragraphedeliste"/>
        <w:numPr>
          <w:ilvl w:val="0"/>
          <w:numId w:val="53"/>
        </w:numPr>
        <w:spacing w:after="0" w:line="360" w:lineRule="auto"/>
        <w:rPr>
          <w:rFonts w:asciiTheme="majorBidi" w:eastAsia="Times New Roman" w:hAnsiTheme="majorBidi" w:cstheme="majorBidi"/>
          <w:color w:val="202124"/>
          <w:sz w:val="29"/>
          <w:szCs w:val="29"/>
        </w:rPr>
      </w:pPr>
      <w:r w:rsidRPr="00FD14F7">
        <w:rPr>
          <w:rFonts w:asciiTheme="majorBidi" w:eastAsia="Times New Roman" w:hAnsiTheme="majorBidi" w:cstheme="majorBidi"/>
          <w:color w:val="202124"/>
          <w:sz w:val="24"/>
          <w:szCs w:val="24"/>
        </w:rPr>
        <w:t>Brand-name (princeps) drugs</w:t>
      </w:r>
    </w:p>
    <w:p w14:paraId="4A548D89" w14:textId="77777777" w:rsidR="00FD14F7" w:rsidRPr="00FD14F7" w:rsidRDefault="00FD14F7" w:rsidP="00793118">
      <w:pPr>
        <w:pStyle w:val="Paragraphedeliste"/>
        <w:numPr>
          <w:ilvl w:val="0"/>
          <w:numId w:val="53"/>
        </w:numPr>
        <w:spacing w:after="0" w:line="360" w:lineRule="auto"/>
        <w:rPr>
          <w:rFonts w:asciiTheme="majorBidi" w:eastAsia="Times New Roman" w:hAnsiTheme="majorBidi" w:cstheme="majorBidi"/>
          <w:color w:val="202124"/>
          <w:sz w:val="29"/>
          <w:szCs w:val="29"/>
        </w:rPr>
      </w:pPr>
      <w:r w:rsidRPr="00FD14F7">
        <w:rPr>
          <w:rFonts w:asciiTheme="majorBidi" w:eastAsia="Times New Roman" w:hAnsiTheme="majorBidi" w:cstheme="majorBidi"/>
          <w:color w:val="202124"/>
          <w:sz w:val="24"/>
          <w:szCs w:val="24"/>
        </w:rPr>
        <w:t>Reimbursed drug</w:t>
      </w:r>
    </w:p>
    <w:p w14:paraId="28C6ADB8" w14:textId="77777777" w:rsidR="00FD14F7" w:rsidRPr="001E41E5" w:rsidRDefault="00FD14F7" w:rsidP="00793118">
      <w:pPr>
        <w:pStyle w:val="Paragraphedeliste"/>
        <w:numPr>
          <w:ilvl w:val="0"/>
          <w:numId w:val="53"/>
        </w:numPr>
        <w:spacing w:after="0" w:line="360" w:lineRule="auto"/>
        <w:rPr>
          <w:rFonts w:ascii="Helvetica" w:eastAsia="Times New Roman" w:hAnsi="Helvetica" w:cs="Helvetica"/>
          <w:color w:val="202124"/>
          <w:sz w:val="27"/>
          <w:szCs w:val="27"/>
        </w:rPr>
      </w:pPr>
      <w:r w:rsidRPr="00FD14F7">
        <w:rPr>
          <w:rFonts w:asciiTheme="majorBidi" w:eastAsia="Times New Roman" w:hAnsiTheme="majorBidi" w:cstheme="majorBidi"/>
          <w:color w:val="202124"/>
          <w:sz w:val="24"/>
          <w:szCs w:val="24"/>
        </w:rPr>
        <w:t>No preference</w:t>
      </w:r>
      <w:r w:rsidR="001E41E5">
        <w:rPr>
          <w:rFonts w:asciiTheme="majorBidi" w:eastAsia="Times New Roman" w:hAnsiTheme="majorBidi" w:cstheme="majorBidi"/>
          <w:color w:val="202124"/>
          <w:sz w:val="24"/>
          <w:szCs w:val="24"/>
        </w:rPr>
        <w:t xml:space="preserve"> </w:t>
      </w:r>
    </w:p>
    <w:p w14:paraId="6903235D" w14:textId="77777777" w:rsidR="001E41E5" w:rsidRPr="001E41E5" w:rsidRDefault="001E41E5" w:rsidP="004973FD">
      <w:pPr>
        <w:spacing w:line="360" w:lineRule="auto"/>
        <w:rPr>
          <w:rFonts w:asciiTheme="majorBidi" w:eastAsia="Times New Roman" w:hAnsiTheme="majorBidi" w:cstheme="majorBidi"/>
          <w:color w:val="202124"/>
          <w:spacing w:val="3"/>
          <w:sz w:val="24"/>
          <w:szCs w:val="24"/>
        </w:rPr>
      </w:pPr>
      <w:r>
        <w:rPr>
          <w:rFonts w:asciiTheme="majorBidi" w:eastAsia="Times New Roman" w:hAnsiTheme="majorBidi" w:cstheme="majorBidi"/>
          <w:color w:val="202124"/>
          <w:sz w:val="24"/>
          <w:szCs w:val="24"/>
        </w:rPr>
        <w:t xml:space="preserve">Q7:  </w:t>
      </w:r>
      <w:r w:rsidRPr="001E41E5">
        <w:rPr>
          <w:rFonts w:asciiTheme="majorBidi" w:eastAsia="Times New Roman" w:hAnsiTheme="majorBidi" w:cstheme="majorBidi"/>
          <w:color w:val="202124"/>
          <w:sz w:val="24"/>
          <w:szCs w:val="24"/>
        </w:rPr>
        <w:t>How much you be willing to use a generic drug if your doctor prescribes it instead of a brand-name drug?</w:t>
      </w:r>
    </w:p>
    <w:p w14:paraId="3870977A" w14:textId="77777777" w:rsidR="001E41E5" w:rsidRDefault="001E41E5" w:rsidP="00793118">
      <w:pPr>
        <w:pStyle w:val="Paragraphedeliste"/>
        <w:numPr>
          <w:ilvl w:val="0"/>
          <w:numId w:val="54"/>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Yes, definitely</w:t>
      </w:r>
    </w:p>
    <w:p w14:paraId="5270045A" w14:textId="77777777" w:rsidR="001E41E5" w:rsidRDefault="001E41E5" w:rsidP="00793118">
      <w:pPr>
        <w:pStyle w:val="Paragraphedeliste"/>
        <w:numPr>
          <w:ilvl w:val="0"/>
          <w:numId w:val="54"/>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Yes, if I trust the brand</w:t>
      </w:r>
    </w:p>
    <w:p w14:paraId="2E63D327" w14:textId="77777777" w:rsidR="001E41E5" w:rsidRDefault="001E41E5" w:rsidP="00793118">
      <w:pPr>
        <w:pStyle w:val="Paragraphedeliste"/>
        <w:numPr>
          <w:ilvl w:val="0"/>
          <w:numId w:val="54"/>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No, I prefer brand-name</w:t>
      </w:r>
    </w:p>
    <w:p w14:paraId="46A84C92" w14:textId="77777777" w:rsidR="001E41E5" w:rsidRDefault="001E41E5" w:rsidP="00793118">
      <w:pPr>
        <w:pStyle w:val="Paragraphedeliste"/>
        <w:numPr>
          <w:ilvl w:val="0"/>
          <w:numId w:val="54"/>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I don’t know</w:t>
      </w:r>
      <w:r>
        <w:rPr>
          <w:rFonts w:asciiTheme="majorBidi" w:eastAsia="Times New Roman" w:hAnsiTheme="majorBidi" w:cstheme="majorBidi"/>
          <w:color w:val="202124"/>
          <w:sz w:val="24"/>
          <w:szCs w:val="24"/>
        </w:rPr>
        <w:t xml:space="preserve"> </w:t>
      </w:r>
    </w:p>
    <w:p w14:paraId="418E48DE" w14:textId="77777777" w:rsidR="001E41E5" w:rsidRPr="001E41E5" w:rsidRDefault="001E41E5" w:rsidP="004973FD">
      <w:pPr>
        <w:spacing w:line="360" w:lineRule="auto"/>
        <w:rPr>
          <w:rFonts w:asciiTheme="majorBidi" w:eastAsia="Times New Roman" w:hAnsiTheme="majorBidi" w:cstheme="majorBidi"/>
          <w:color w:val="202124"/>
          <w:spacing w:val="3"/>
          <w:sz w:val="24"/>
          <w:szCs w:val="24"/>
        </w:rPr>
      </w:pPr>
      <w:r>
        <w:rPr>
          <w:rFonts w:asciiTheme="majorBidi" w:eastAsia="Times New Roman" w:hAnsiTheme="majorBidi" w:cstheme="majorBidi"/>
          <w:color w:val="202124"/>
          <w:sz w:val="24"/>
          <w:szCs w:val="24"/>
        </w:rPr>
        <w:t xml:space="preserve">Q8: </w:t>
      </w:r>
      <w:r w:rsidRPr="001E41E5">
        <w:rPr>
          <w:rFonts w:asciiTheme="majorBidi" w:eastAsia="Times New Roman" w:hAnsiTheme="majorBidi" w:cstheme="majorBidi"/>
          <w:color w:val="202124"/>
          <w:sz w:val="24"/>
          <w:szCs w:val="24"/>
        </w:rPr>
        <w:t>In general, how do you consume medications?</w:t>
      </w:r>
    </w:p>
    <w:p w14:paraId="0A8E3F99" w14:textId="77777777" w:rsidR="001E41E5" w:rsidRDefault="001E41E5" w:rsidP="00793118">
      <w:pPr>
        <w:pStyle w:val="Paragraphedeliste"/>
        <w:numPr>
          <w:ilvl w:val="0"/>
          <w:numId w:val="55"/>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Always with a medical prescription</w:t>
      </w:r>
    </w:p>
    <w:p w14:paraId="0E2A86FC" w14:textId="77777777" w:rsidR="001E41E5" w:rsidRDefault="001E41E5" w:rsidP="00793118">
      <w:pPr>
        <w:pStyle w:val="Paragraphedeliste"/>
        <w:numPr>
          <w:ilvl w:val="0"/>
          <w:numId w:val="55"/>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Mostly with a prescription, but sometimes without</w:t>
      </w:r>
    </w:p>
    <w:p w14:paraId="10892015" w14:textId="77777777" w:rsidR="001E41E5" w:rsidRDefault="001E41E5" w:rsidP="00793118">
      <w:pPr>
        <w:pStyle w:val="Paragraphedeliste"/>
        <w:numPr>
          <w:ilvl w:val="0"/>
          <w:numId w:val="55"/>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I often take medications without a prescription (self-medication)</w:t>
      </w:r>
    </w:p>
    <w:p w14:paraId="77A07162" w14:textId="77777777" w:rsidR="001E41E5" w:rsidRDefault="001E41E5" w:rsidP="00793118">
      <w:pPr>
        <w:pStyle w:val="Paragraphedeliste"/>
        <w:numPr>
          <w:ilvl w:val="0"/>
          <w:numId w:val="55"/>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I only take medications when absolutely necessary</w:t>
      </w:r>
    </w:p>
    <w:p w14:paraId="612ABFCD" w14:textId="77777777" w:rsidR="004973FD" w:rsidRDefault="004973FD" w:rsidP="004973FD">
      <w:pPr>
        <w:pStyle w:val="Paragraphedeliste"/>
        <w:spacing w:after="0" w:line="360" w:lineRule="auto"/>
        <w:rPr>
          <w:rFonts w:asciiTheme="majorBidi" w:eastAsia="Times New Roman" w:hAnsiTheme="majorBidi" w:cstheme="majorBidi"/>
          <w:color w:val="202124"/>
          <w:sz w:val="24"/>
          <w:szCs w:val="24"/>
        </w:rPr>
      </w:pPr>
    </w:p>
    <w:p w14:paraId="400CF769" w14:textId="77777777" w:rsidR="004973FD" w:rsidRDefault="004973FD" w:rsidP="004973FD">
      <w:pPr>
        <w:pStyle w:val="Paragraphedeliste"/>
        <w:spacing w:after="0" w:line="360" w:lineRule="auto"/>
        <w:rPr>
          <w:rFonts w:asciiTheme="majorBidi" w:eastAsia="Times New Roman" w:hAnsiTheme="majorBidi" w:cstheme="majorBidi"/>
          <w:color w:val="202124"/>
          <w:sz w:val="24"/>
          <w:szCs w:val="24"/>
        </w:rPr>
      </w:pPr>
    </w:p>
    <w:p w14:paraId="4C7C4C1D" w14:textId="77777777" w:rsidR="001E41E5" w:rsidRPr="001E41E5" w:rsidRDefault="001E41E5" w:rsidP="004973FD">
      <w:pPr>
        <w:spacing w:line="360" w:lineRule="auto"/>
        <w:rPr>
          <w:rFonts w:asciiTheme="majorBidi" w:eastAsia="Times New Roman" w:hAnsiTheme="majorBidi" w:cstheme="majorBidi"/>
          <w:color w:val="202124"/>
          <w:spacing w:val="3"/>
          <w:sz w:val="24"/>
          <w:szCs w:val="24"/>
        </w:rPr>
      </w:pPr>
      <w:r>
        <w:rPr>
          <w:rFonts w:asciiTheme="majorBidi" w:eastAsia="Times New Roman" w:hAnsiTheme="majorBidi" w:cstheme="majorBidi"/>
          <w:color w:val="202124"/>
          <w:sz w:val="24"/>
          <w:szCs w:val="24"/>
        </w:rPr>
        <w:lastRenderedPageBreak/>
        <w:t xml:space="preserve">Q9: </w:t>
      </w:r>
      <w:r w:rsidRPr="001E41E5">
        <w:rPr>
          <w:rFonts w:asciiTheme="majorBidi" w:eastAsia="Times New Roman" w:hAnsiTheme="majorBidi" w:cstheme="majorBidi"/>
          <w:color w:val="202124"/>
          <w:sz w:val="24"/>
          <w:szCs w:val="24"/>
        </w:rPr>
        <w:t>To what extent does reimbursement influence your decision to buy a medication?</w:t>
      </w:r>
    </w:p>
    <w:p w14:paraId="5780CDA0" w14:textId="77777777" w:rsidR="001E41E5" w:rsidRDefault="001E41E5" w:rsidP="00793118">
      <w:pPr>
        <w:pStyle w:val="Paragraphedeliste"/>
        <w:numPr>
          <w:ilvl w:val="0"/>
          <w:numId w:val="56"/>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I always prefer to buy a medication if it is reimbursed</w:t>
      </w:r>
    </w:p>
    <w:p w14:paraId="035D4BD8" w14:textId="77777777" w:rsidR="001E41E5" w:rsidRDefault="001E41E5" w:rsidP="00793118">
      <w:pPr>
        <w:pStyle w:val="Paragraphedeliste"/>
        <w:numPr>
          <w:ilvl w:val="0"/>
          <w:numId w:val="56"/>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I prefer it to be reimbursed, but I can still buy it if it’s not</w:t>
      </w:r>
    </w:p>
    <w:p w14:paraId="2D335358" w14:textId="77777777" w:rsidR="001E41E5" w:rsidRDefault="001E41E5" w:rsidP="00793118">
      <w:pPr>
        <w:pStyle w:val="Paragraphedeliste"/>
        <w:numPr>
          <w:ilvl w:val="0"/>
          <w:numId w:val="56"/>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Reimbursement does not influence my choice</w:t>
      </w:r>
    </w:p>
    <w:p w14:paraId="25112173" w14:textId="77777777" w:rsidR="001E41E5" w:rsidRDefault="001E41E5" w:rsidP="00793118">
      <w:pPr>
        <w:pStyle w:val="Paragraphedeliste"/>
        <w:numPr>
          <w:ilvl w:val="0"/>
          <w:numId w:val="56"/>
        </w:numPr>
        <w:spacing w:after="0" w:line="360" w:lineRule="auto"/>
        <w:rPr>
          <w:rFonts w:asciiTheme="majorBidi" w:eastAsia="Times New Roman" w:hAnsiTheme="majorBidi" w:cstheme="majorBidi"/>
          <w:color w:val="202124"/>
          <w:sz w:val="24"/>
          <w:szCs w:val="24"/>
        </w:rPr>
      </w:pPr>
      <w:r w:rsidRPr="001E41E5">
        <w:rPr>
          <w:rFonts w:asciiTheme="majorBidi" w:eastAsia="Times New Roman" w:hAnsiTheme="majorBidi" w:cstheme="majorBidi"/>
          <w:color w:val="202124"/>
          <w:sz w:val="24"/>
          <w:szCs w:val="24"/>
        </w:rPr>
        <w:t>I do not buy medications that are not reimbursed</w:t>
      </w:r>
    </w:p>
    <w:p w14:paraId="1D3D0163" w14:textId="77777777" w:rsidR="001E41E5" w:rsidRPr="001E41E5" w:rsidRDefault="001E41E5" w:rsidP="004973FD">
      <w:pPr>
        <w:pStyle w:val="Paragraphedeliste"/>
        <w:spacing w:after="0" w:line="360" w:lineRule="auto"/>
        <w:rPr>
          <w:rFonts w:asciiTheme="majorBidi" w:eastAsia="Times New Roman" w:hAnsiTheme="majorBidi" w:cstheme="majorBidi"/>
          <w:b/>
          <w:bCs/>
          <w:color w:val="202124"/>
          <w:sz w:val="24"/>
          <w:szCs w:val="24"/>
        </w:rPr>
      </w:pPr>
    </w:p>
    <w:p w14:paraId="486AE6D1" w14:textId="77777777" w:rsidR="001E41E5" w:rsidRPr="001E41E5" w:rsidRDefault="001E41E5" w:rsidP="004973FD">
      <w:pPr>
        <w:spacing w:after="0" w:line="360" w:lineRule="auto"/>
        <w:rPr>
          <w:rFonts w:asciiTheme="majorBidi" w:eastAsia="Times New Roman" w:hAnsiTheme="majorBidi" w:cstheme="majorBidi"/>
          <w:b/>
          <w:bCs/>
          <w:color w:val="202124"/>
          <w:sz w:val="24"/>
          <w:szCs w:val="24"/>
        </w:rPr>
      </w:pPr>
      <w:r w:rsidRPr="001E41E5">
        <w:rPr>
          <w:rFonts w:asciiTheme="majorBidi" w:eastAsia="Times New Roman" w:hAnsiTheme="majorBidi" w:cstheme="majorBidi"/>
          <w:b/>
          <w:bCs/>
          <w:color w:val="202124"/>
          <w:sz w:val="24"/>
          <w:szCs w:val="24"/>
        </w:rPr>
        <w:t>Trust in generic drugs</w:t>
      </w:r>
    </w:p>
    <w:p w14:paraId="4825AE13" w14:textId="77777777" w:rsidR="001E41E5" w:rsidRPr="001E41E5" w:rsidRDefault="001E41E5" w:rsidP="004973FD">
      <w:pPr>
        <w:spacing w:after="0" w:line="360" w:lineRule="auto"/>
        <w:rPr>
          <w:rFonts w:asciiTheme="majorBidi" w:eastAsia="Times New Roman" w:hAnsiTheme="majorBidi" w:cstheme="majorBidi"/>
          <w:color w:val="202124"/>
          <w:sz w:val="24"/>
          <w:szCs w:val="24"/>
        </w:rPr>
      </w:pPr>
    </w:p>
    <w:p w14:paraId="6893FA0C" w14:textId="77777777" w:rsidR="001E41E5" w:rsidRPr="001E41E5" w:rsidRDefault="001E41E5" w:rsidP="004973FD">
      <w:p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 xml:space="preserve">Q10: </w:t>
      </w:r>
      <w:r w:rsidRPr="001E41E5">
        <w:rPr>
          <w:rStyle w:val="m7eme"/>
          <w:rFonts w:asciiTheme="majorBidi" w:hAnsiTheme="majorBidi" w:cstheme="majorBidi"/>
          <w:color w:val="202124"/>
          <w:sz w:val="24"/>
          <w:szCs w:val="24"/>
          <w:shd w:val="clear" w:color="auto" w:fill="FFFFFF"/>
        </w:rPr>
        <w:t>How do you rate your trust in generic drugs in general</w:t>
      </w:r>
      <w:r>
        <w:rPr>
          <w:rStyle w:val="m7eme"/>
          <w:rFonts w:asciiTheme="majorBidi" w:hAnsiTheme="majorBidi" w:cstheme="majorBidi"/>
          <w:color w:val="202124"/>
          <w:sz w:val="24"/>
          <w:szCs w:val="24"/>
          <w:shd w:val="clear" w:color="auto" w:fill="FFFFFF"/>
        </w:rPr>
        <w:t xml:space="preserve"> on scale from 1 to 5 ( 1= no trust at all, 5= total trust)</w:t>
      </w:r>
      <w:r w:rsidRPr="001E41E5">
        <w:rPr>
          <w:rStyle w:val="m7eme"/>
          <w:rFonts w:asciiTheme="majorBidi" w:hAnsiTheme="majorBidi" w:cstheme="majorBidi"/>
          <w:color w:val="202124"/>
          <w:sz w:val="24"/>
          <w:szCs w:val="24"/>
          <w:shd w:val="clear" w:color="auto" w:fill="FFFFFF"/>
        </w:rPr>
        <w:t>?</w:t>
      </w:r>
    </w:p>
    <w:p w14:paraId="0FEC94D3" w14:textId="77777777" w:rsidR="00FD14F7" w:rsidRDefault="001E41E5" w:rsidP="00793118">
      <w:pPr>
        <w:pStyle w:val="Paragraphedeliste"/>
        <w:numPr>
          <w:ilvl w:val="0"/>
          <w:numId w:val="57"/>
        </w:num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1</w:t>
      </w:r>
    </w:p>
    <w:p w14:paraId="02161CCD" w14:textId="77777777" w:rsidR="001E41E5" w:rsidRDefault="001E41E5" w:rsidP="00793118">
      <w:pPr>
        <w:pStyle w:val="Paragraphedeliste"/>
        <w:numPr>
          <w:ilvl w:val="0"/>
          <w:numId w:val="57"/>
        </w:num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2</w:t>
      </w:r>
    </w:p>
    <w:p w14:paraId="255B9627" w14:textId="77777777" w:rsidR="001E41E5" w:rsidRDefault="001E41E5" w:rsidP="00793118">
      <w:pPr>
        <w:pStyle w:val="Paragraphedeliste"/>
        <w:numPr>
          <w:ilvl w:val="0"/>
          <w:numId w:val="57"/>
        </w:num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3</w:t>
      </w:r>
    </w:p>
    <w:p w14:paraId="459C1A0E" w14:textId="77777777" w:rsidR="001E41E5" w:rsidRDefault="001E41E5" w:rsidP="00793118">
      <w:pPr>
        <w:pStyle w:val="Paragraphedeliste"/>
        <w:numPr>
          <w:ilvl w:val="0"/>
          <w:numId w:val="57"/>
        </w:num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4</w:t>
      </w:r>
    </w:p>
    <w:p w14:paraId="10A06B4C" w14:textId="77777777" w:rsidR="001E41E5" w:rsidRDefault="001E41E5" w:rsidP="00793118">
      <w:pPr>
        <w:pStyle w:val="Paragraphedeliste"/>
        <w:numPr>
          <w:ilvl w:val="0"/>
          <w:numId w:val="57"/>
        </w:num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5</w:t>
      </w:r>
    </w:p>
    <w:p w14:paraId="7540FEC6" w14:textId="77777777" w:rsidR="001E41E5" w:rsidRDefault="001E41E5" w:rsidP="004973FD">
      <w:pPr>
        <w:spacing w:after="0" w:line="360" w:lineRule="auto"/>
        <w:rPr>
          <w:rFonts w:asciiTheme="majorBidi" w:hAnsiTheme="majorBidi" w:cstheme="majorBidi"/>
          <w:color w:val="202124"/>
          <w:sz w:val="24"/>
          <w:szCs w:val="24"/>
          <w:shd w:val="clear" w:color="auto" w:fill="FFFFFF"/>
        </w:rPr>
      </w:pPr>
      <w:r>
        <w:rPr>
          <w:rFonts w:asciiTheme="majorBidi" w:eastAsia="Times New Roman" w:hAnsiTheme="majorBidi" w:cstheme="majorBidi"/>
          <w:color w:val="202124"/>
          <w:sz w:val="24"/>
          <w:szCs w:val="24"/>
        </w:rPr>
        <w:t xml:space="preserve">Q11: </w:t>
      </w:r>
      <w:r w:rsidRPr="001E41E5">
        <w:rPr>
          <w:rFonts w:asciiTheme="majorBidi" w:hAnsiTheme="majorBidi" w:cstheme="majorBidi"/>
          <w:color w:val="202124"/>
          <w:sz w:val="24"/>
          <w:szCs w:val="24"/>
          <w:shd w:val="clear" w:color="auto" w:fill="FFFFFF"/>
        </w:rPr>
        <w:t>How much do you trust your doctor when it comes to the medications they prescribe</w:t>
      </w:r>
      <w:r>
        <w:rPr>
          <w:rFonts w:asciiTheme="majorBidi" w:hAnsiTheme="majorBidi" w:cstheme="majorBidi"/>
          <w:color w:val="202124"/>
          <w:sz w:val="24"/>
          <w:szCs w:val="24"/>
          <w:shd w:val="clear" w:color="auto" w:fill="FFFFFF"/>
        </w:rPr>
        <w:t xml:space="preserve"> </w:t>
      </w:r>
      <w:r>
        <w:rPr>
          <w:rStyle w:val="m7eme"/>
          <w:rFonts w:asciiTheme="majorBidi" w:hAnsiTheme="majorBidi" w:cstheme="majorBidi"/>
          <w:color w:val="202124"/>
          <w:sz w:val="24"/>
          <w:szCs w:val="24"/>
          <w:shd w:val="clear" w:color="auto" w:fill="FFFFFF"/>
        </w:rPr>
        <w:t>on scale from 1 to 5 (1= no trust at all, 5= total trust)</w:t>
      </w:r>
      <w:r w:rsidRPr="001E41E5">
        <w:rPr>
          <w:rFonts w:asciiTheme="majorBidi" w:hAnsiTheme="majorBidi" w:cstheme="majorBidi"/>
          <w:color w:val="202124"/>
          <w:sz w:val="24"/>
          <w:szCs w:val="24"/>
          <w:shd w:val="clear" w:color="auto" w:fill="FFFFFF"/>
        </w:rPr>
        <w:t>?</w:t>
      </w:r>
      <w:r>
        <w:rPr>
          <w:rFonts w:asciiTheme="majorBidi" w:hAnsiTheme="majorBidi" w:cstheme="majorBidi"/>
          <w:color w:val="202124"/>
          <w:sz w:val="24"/>
          <w:szCs w:val="24"/>
          <w:shd w:val="clear" w:color="auto" w:fill="FFFFFF"/>
        </w:rPr>
        <w:t xml:space="preserve"> </w:t>
      </w:r>
    </w:p>
    <w:p w14:paraId="597AECA9" w14:textId="77777777" w:rsidR="001E41E5" w:rsidRDefault="001E41E5" w:rsidP="00793118">
      <w:pPr>
        <w:pStyle w:val="Paragraphedeliste"/>
        <w:numPr>
          <w:ilvl w:val="0"/>
          <w:numId w:val="58"/>
        </w:num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1</w:t>
      </w:r>
    </w:p>
    <w:p w14:paraId="5BD5FD9D" w14:textId="77777777" w:rsidR="001E41E5" w:rsidRDefault="001E41E5" w:rsidP="00793118">
      <w:pPr>
        <w:pStyle w:val="Paragraphedeliste"/>
        <w:numPr>
          <w:ilvl w:val="0"/>
          <w:numId w:val="58"/>
        </w:num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2</w:t>
      </w:r>
    </w:p>
    <w:p w14:paraId="3B6F514B" w14:textId="77777777" w:rsidR="001E41E5" w:rsidRDefault="001E41E5" w:rsidP="00793118">
      <w:pPr>
        <w:pStyle w:val="Paragraphedeliste"/>
        <w:numPr>
          <w:ilvl w:val="0"/>
          <w:numId w:val="58"/>
        </w:num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3</w:t>
      </w:r>
    </w:p>
    <w:p w14:paraId="388E7B3F" w14:textId="77777777" w:rsidR="001E41E5" w:rsidRDefault="001E41E5" w:rsidP="00793118">
      <w:pPr>
        <w:pStyle w:val="Paragraphedeliste"/>
        <w:numPr>
          <w:ilvl w:val="0"/>
          <w:numId w:val="58"/>
        </w:num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4</w:t>
      </w:r>
    </w:p>
    <w:p w14:paraId="4D1AE0ED" w14:textId="77777777" w:rsidR="001E41E5" w:rsidRDefault="001E41E5" w:rsidP="00793118">
      <w:pPr>
        <w:pStyle w:val="Paragraphedeliste"/>
        <w:numPr>
          <w:ilvl w:val="0"/>
          <w:numId w:val="58"/>
        </w:num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5</w:t>
      </w:r>
    </w:p>
    <w:p w14:paraId="1B33B10D" w14:textId="77777777" w:rsidR="001E41E5" w:rsidRPr="001E41E5" w:rsidRDefault="001E41E5" w:rsidP="004973FD">
      <w:pPr>
        <w:spacing w:after="0"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 xml:space="preserve">Q12: </w:t>
      </w:r>
      <w:r w:rsidRPr="001E41E5">
        <w:rPr>
          <w:rStyle w:val="m7eme"/>
          <w:rFonts w:asciiTheme="majorBidi" w:hAnsiTheme="majorBidi" w:cstheme="majorBidi"/>
          <w:color w:val="202124"/>
          <w:sz w:val="24"/>
          <w:szCs w:val="24"/>
          <w:shd w:val="clear" w:color="auto" w:fill="FFFFFF"/>
        </w:rPr>
        <w:t>How much do you trust your pharmacist regarding medication advice</w:t>
      </w:r>
      <w:r>
        <w:rPr>
          <w:rStyle w:val="m7eme"/>
          <w:rFonts w:asciiTheme="majorBidi" w:hAnsiTheme="majorBidi" w:cstheme="majorBidi"/>
          <w:color w:val="202124"/>
          <w:sz w:val="24"/>
          <w:szCs w:val="24"/>
          <w:shd w:val="clear" w:color="auto" w:fill="FFFFFF"/>
        </w:rPr>
        <w:t xml:space="preserve"> on scale from 1 to 5 (1= no trust at all, 5= total trust)</w:t>
      </w:r>
      <w:r w:rsidRPr="001E41E5">
        <w:rPr>
          <w:rStyle w:val="m7eme"/>
          <w:rFonts w:asciiTheme="majorBidi" w:hAnsiTheme="majorBidi" w:cstheme="majorBidi"/>
          <w:color w:val="202124"/>
          <w:sz w:val="24"/>
          <w:szCs w:val="24"/>
          <w:shd w:val="clear" w:color="auto" w:fill="FFFFFF"/>
        </w:rPr>
        <w:t>?</w:t>
      </w:r>
    </w:p>
    <w:p w14:paraId="291C081B" w14:textId="77777777" w:rsidR="00FD14F7" w:rsidRDefault="001E41E5" w:rsidP="00793118">
      <w:pPr>
        <w:pStyle w:val="Paragraphedeliste"/>
        <w:numPr>
          <w:ilvl w:val="0"/>
          <w:numId w:val="59"/>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1</w:t>
      </w:r>
    </w:p>
    <w:p w14:paraId="336FB91E" w14:textId="77777777" w:rsidR="001E41E5" w:rsidRDefault="001E41E5" w:rsidP="00793118">
      <w:pPr>
        <w:pStyle w:val="Paragraphedeliste"/>
        <w:numPr>
          <w:ilvl w:val="0"/>
          <w:numId w:val="59"/>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2</w:t>
      </w:r>
    </w:p>
    <w:p w14:paraId="601D8E69" w14:textId="77777777" w:rsidR="001E41E5" w:rsidRDefault="001E41E5" w:rsidP="00793118">
      <w:pPr>
        <w:pStyle w:val="Paragraphedeliste"/>
        <w:numPr>
          <w:ilvl w:val="0"/>
          <w:numId w:val="59"/>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3</w:t>
      </w:r>
    </w:p>
    <w:p w14:paraId="68ED3C2A" w14:textId="77777777" w:rsidR="001E41E5" w:rsidRDefault="001E41E5" w:rsidP="00793118">
      <w:pPr>
        <w:pStyle w:val="Paragraphedeliste"/>
        <w:numPr>
          <w:ilvl w:val="0"/>
          <w:numId w:val="59"/>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4</w:t>
      </w:r>
    </w:p>
    <w:p w14:paraId="702A1848" w14:textId="77777777" w:rsidR="001E41E5" w:rsidRDefault="001E41E5" w:rsidP="00793118">
      <w:pPr>
        <w:pStyle w:val="Paragraphedeliste"/>
        <w:numPr>
          <w:ilvl w:val="0"/>
          <w:numId w:val="59"/>
        </w:num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5</w:t>
      </w:r>
    </w:p>
    <w:p w14:paraId="19F27A1E" w14:textId="77777777" w:rsidR="004973FD" w:rsidRDefault="004973FD" w:rsidP="004973FD">
      <w:pPr>
        <w:pStyle w:val="Paragraphedeliste"/>
        <w:spacing w:line="360" w:lineRule="auto"/>
        <w:rPr>
          <w:rFonts w:asciiTheme="majorBidi" w:hAnsiTheme="majorBidi" w:cstheme="majorBidi"/>
          <w:sz w:val="24"/>
          <w:szCs w:val="24"/>
          <w:lang w:bidi="ar-DZ"/>
        </w:rPr>
      </w:pPr>
    </w:p>
    <w:p w14:paraId="0643A366" w14:textId="77777777" w:rsidR="001E41E5" w:rsidRDefault="001E41E5"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lastRenderedPageBreak/>
        <w:t>Q13: Personal experience with generic drugs:</w:t>
      </w:r>
    </w:p>
    <w:tbl>
      <w:tblPr>
        <w:tblStyle w:val="Grilledutableau"/>
        <w:tblW w:w="0" w:type="auto"/>
        <w:tblLook w:val="04A0" w:firstRow="1" w:lastRow="0" w:firstColumn="1" w:lastColumn="0" w:noHBand="0" w:noVBand="1"/>
      </w:tblPr>
      <w:tblGrid>
        <w:gridCol w:w="2875"/>
        <w:gridCol w:w="1260"/>
        <w:gridCol w:w="1440"/>
        <w:gridCol w:w="1350"/>
        <w:gridCol w:w="1170"/>
        <w:gridCol w:w="1255"/>
      </w:tblGrid>
      <w:tr w:rsidR="001E41E5" w14:paraId="2D4E26D1" w14:textId="77777777" w:rsidTr="00711146">
        <w:tc>
          <w:tcPr>
            <w:tcW w:w="2875" w:type="dxa"/>
            <w:shd w:val="clear" w:color="auto" w:fill="44546A" w:themeFill="text2"/>
          </w:tcPr>
          <w:p w14:paraId="6BE03301" w14:textId="77777777" w:rsidR="001E41E5" w:rsidRDefault="001E41E5" w:rsidP="004973FD">
            <w:pPr>
              <w:spacing w:line="360" w:lineRule="auto"/>
              <w:rPr>
                <w:rFonts w:asciiTheme="majorBidi" w:hAnsiTheme="majorBidi" w:cstheme="majorBidi"/>
                <w:sz w:val="24"/>
                <w:szCs w:val="24"/>
                <w:lang w:bidi="ar-DZ"/>
              </w:rPr>
            </w:pPr>
          </w:p>
        </w:tc>
        <w:tc>
          <w:tcPr>
            <w:tcW w:w="1260" w:type="dxa"/>
          </w:tcPr>
          <w:p w14:paraId="13119AFD" w14:textId="77777777" w:rsidR="001E41E5" w:rsidRDefault="00711146"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Strongly disagree</w:t>
            </w:r>
          </w:p>
        </w:tc>
        <w:tc>
          <w:tcPr>
            <w:tcW w:w="1440" w:type="dxa"/>
          </w:tcPr>
          <w:p w14:paraId="2573857F" w14:textId="77777777" w:rsidR="001E41E5" w:rsidRDefault="00711146"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disagree</w:t>
            </w:r>
          </w:p>
        </w:tc>
        <w:tc>
          <w:tcPr>
            <w:tcW w:w="1350" w:type="dxa"/>
          </w:tcPr>
          <w:p w14:paraId="5BD52BB5" w14:textId="77777777" w:rsidR="001E41E5" w:rsidRDefault="00711146"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neutral</w:t>
            </w:r>
          </w:p>
        </w:tc>
        <w:tc>
          <w:tcPr>
            <w:tcW w:w="1170" w:type="dxa"/>
          </w:tcPr>
          <w:p w14:paraId="1BFA9F0A" w14:textId="77777777" w:rsidR="001E41E5" w:rsidRDefault="00711146"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agree</w:t>
            </w:r>
          </w:p>
        </w:tc>
        <w:tc>
          <w:tcPr>
            <w:tcW w:w="1255" w:type="dxa"/>
          </w:tcPr>
          <w:p w14:paraId="78B405C4" w14:textId="77777777" w:rsidR="001E41E5" w:rsidRDefault="00711146"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Strongly agree</w:t>
            </w:r>
          </w:p>
        </w:tc>
      </w:tr>
      <w:tr w:rsidR="001E41E5" w14:paraId="018887F0" w14:textId="77777777" w:rsidTr="00711146">
        <w:tc>
          <w:tcPr>
            <w:tcW w:w="2875" w:type="dxa"/>
          </w:tcPr>
          <w:p w14:paraId="2A33E815" w14:textId="77777777" w:rsidR="001E41E5" w:rsidRPr="00711146" w:rsidRDefault="00711146" w:rsidP="004973FD">
            <w:pPr>
              <w:spacing w:line="360" w:lineRule="auto"/>
              <w:rPr>
                <w:rFonts w:asciiTheme="majorBidi" w:hAnsiTheme="majorBidi" w:cstheme="majorBidi"/>
                <w:sz w:val="24"/>
                <w:szCs w:val="24"/>
                <w:lang w:bidi="ar-DZ"/>
              </w:rPr>
            </w:pPr>
            <w:r w:rsidRPr="00711146">
              <w:rPr>
                <w:rFonts w:asciiTheme="majorBidi" w:hAnsiTheme="majorBidi" w:cstheme="majorBidi"/>
                <w:sz w:val="24"/>
                <w:szCs w:val="24"/>
                <w:shd w:val="clear" w:color="auto" w:fill="F8F9FA"/>
              </w:rPr>
              <w:t>My personal experience with generic drugs (positive or negative) has influenced my level of trust in them.</w:t>
            </w:r>
          </w:p>
        </w:tc>
        <w:tc>
          <w:tcPr>
            <w:tcW w:w="1260" w:type="dxa"/>
          </w:tcPr>
          <w:p w14:paraId="245B4466" w14:textId="77777777" w:rsidR="001E41E5" w:rsidRDefault="001E41E5" w:rsidP="004973FD">
            <w:pPr>
              <w:spacing w:line="360" w:lineRule="auto"/>
              <w:rPr>
                <w:rFonts w:asciiTheme="majorBidi" w:hAnsiTheme="majorBidi" w:cstheme="majorBidi"/>
                <w:sz w:val="24"/>
                <w:szCs w:val="24"/>
                <w:lang w:bidi="ar-DZ"/>
              </w:rPr>
            </w:pPr>
          </w:p>
        </w:tc>
        <w:tc>
          <w:tcPr>
            <w:tcW w:w="1440" w:type="dxa"/>
          </w:tcPr>
          <w:p w14:paraId="5C5BBD91" w14:textId="77777777" w:rsidR="001E41E5" w:rsidRDefault="001E41E5" w:rsidP="004973FD">
            <w:pPr>
              <w:spacing w:line="360" w:lineRule="auto"/>
              <w:rPr>
                <w:rFonts w:asciiTheme="majorBidi" w:hAnsiTheme="majorBidi" w:cstheme="majorBidi"/>
                <w:sz w:val="24"/>
                <w:szCs w:val="24"/>
                <w:lang w:bidi="ar-DZ"/>
              </w:rPr>
            </w:pPr>
          </w:p>
        </w:tc>
        <w:tc>
          <w:tcPr>
            <w:tcW w:w="1350" w:type="dxa"/>
          </w:tcPr>
          <w:p w14:paraId="46844C93" w14:textId="77777777" w:rsidR="001E41E5" w:rsidRDefault="001E41E5" w:rsidP="004973FD">
            <w:pPr>
              <w:spacing w:line="360" w:lineRule="auto"/>
              <w:rPr>
                <w:rFonts w:asciiTheme="majorBidi" w:hAnsiTheme="majorBidi" w:cstheme="majorBidi"/>
                <w:sz w:val="24"/>
                <w:szCs w:val="24"/>
                <w:lang w:bidi="ar-DZ"/>
              </w:rPr>
            </w:pPr>
          </w:p>
        </w:tc>
        <w:tc>
          <w:tcPr>
            <w:tcW w:w="1170" w:type="dxa"/>
          </w:tcPr>
          <w:p w14:paraId="5C7A88A1" w14:textId="77777777" w:rsidR="001E41E5" w:rsidRDefault="001E41E5" w:rsidP="004973FD">
            <w:pPr>
              <w:spacing w:line="360" w:lineRule="auto"/>
              <w:rPr>
                <w:rFonts w:asciiTheme="majorBidi" w:hAnsiTheme="majorBidi" w:cstheme="majorBidi"/>
                <w:sz w:val="24"/>
                <w:szCs w:val="24"/>
                <w:lang w:bidi="ar-DZ"/>
              </w:rPr>
            </w:pPr>
          </w:p>
        </w:tc>
        <w:tc>
          <w:tcPr>
            <w:tcW w:w="1255" w:type="dxa"/>
          </w:tcPr>
          <w:p w14:paraId="63D87189" w14:textId="77777777" w:rsidR="001E41E5" w:rsidRDefault="001E41E5" w:rsidP="004973FD">
            <w:pPr>
              <w:spacing w:line="360" w:lineRule="auto"/>
              <w:rPr>
                <w:rFonts w:asciiTheme="majorBidi" w:hAnsiTheme="majorBidi" w:cstheme="majorBidi"/>
                <w:sz w:val="24"/>
                <w:szCs w:val="24"/>
                <w:lang w:bidi="ar-DZ"/>
              </w:rPr>
            </w:pPr>
          </w:p>
        </w:tc>
      </w:tr>
      <w:tr w:rsidR="001E41E5" w14:paraId="7FA46A9B" w14:textId="77777777" w:rsidTr="00711146">
        <w:tc>
          <w:tcPr>
            <w:tcW w:w="2875" w:type="dxa"/>
          </w:tcPr>
          <w:p w14:paraId="6DD3BCA1" w14:textId="77777777" w:rsidR="001E41E5" w:rsidRPr="00711146" w:rsidRDefault="00711146" w:rsidP="004973FD">
            <w:pPr>
              <w:spacing w:line="360" w:lineRule="auto"/>
              <w:rPr>
                <w:rFonts w:asciiTheme="majorBidi" w:hAnsiTheme="majorBidi" w:cstheme="majorBidi"/>
                <w:sz w:val="24"/>
                <w:szCs w:val="24"/>
                <w:lang w:bidi="ar-DZ"/>
              </w:rPr>
            </w:pPr>
            <w:r w:rsidRPr="00711146">
              <w:rPr>
                <w:rFonts w:asciiTheme="majorBidi" w:hAnsiTheme="majorBidi" w:cstheme="majorBidi"/>
                <w:color w:val="202124"/>
                <w:sz w:val="24"/>
                <w:szCs w:val="24"/>
                <w:shd w:val="clear" w:color="auto" w:fill="F8F9FA"/>
              </w:rPr>
              <w:t>A negative experience with a generic drug would reduce my trust in generic medications in general.</w:t>
            </w:r>
          </w:p>
        </w:tc>
        <w:tc>
          <w:tcPr>
            <w:tcW w:w="1260" w:type="dxa"/>
          </w:tcPr>
          <w:p w14:paraId="6EF86067" w14:textId="77777777" w:rsidR="001E41E5" w:rsidRDefault="001E41E5" w:rsidP="004973FD">
            <w:pPr>
              <w:spacing w:line="360" w:lineRule="auto"/>
              <w:rPr>
                <w:rFonts w:asciiTheme="majorBidi" w:hAnsiTheme="majorBidi" w:cstheme="majorBidi"/>
                <w:sz w:val="24"/>
                <w:szCs w:val="24"/>
                <w:lang w:bidi="ar-DZ"/>
              </w:rPr>
            </w:pPr>
          </w:p>
        </w:tc>
        <w:tc>
          <w:tcPr>
            <w:tcW w:w="1440" w:type="dxa"/>
          </w:tcPr>
          <w:p w14:paraId="499734CC" w14:textId="77777777" w:rsidR="001E41E5" w:rsidRDefault="001E41E5" w:rsidP="004973FD">
            <w:pPr>
              <w:spacing w:line="360" w:lineRule="auto"/>
              <w:rPr>
                <w:rFonts w:asciiTheme="majorBidi" w:hAnsiTheme="majorBidi" w:cstheme="majorBidi"/>
                <w:sz w:val="24"/>
                <w:szCs w:val="24"/>
                <w:lang w:bidi="ar-DZ"/>
              </w:rPr>
            </w:pPr>
          </w:p>
        </w:tc>
        <w:tc>
          <w:tcPr>
            <w:tcW w:w="1350" w:type="dxa"/>
          </w:tcPr>
          <w:p w14:paraId="48D146CF" w14:textId="77777777" w:rsidR="001E41E5" w:rsidRDefault="001E41E5" w:rsidP="004973FD">
            <w:pPr>
              <w:spacing w:line="360" w:lineRule="auto"/>
              <w:rPr>
                <w:rFonts w:asciiTheme="majorBidi" w:hAnsiTheme="majorBidi" w:cstheme="majorBidi"/>
                <w:sz w:val="24"/>
                <w:szCs w:val="24"/>
                <w:lang w:bidi="ar-DZ"/>
              </w:rPr>
            </w:pPr>
          </w:p>
        </w:tc>
        <w:tc>
          <w:tcPr>
            <w:tcW w:w="1170" w:type="dxa"/>
          </w:tcPr>
          <w:p w14:paraId="1F963EBB" w14:textId="77777777" w:rsidR="001E41E5" w:rsidRDefault="001E41E5" w:rsidP="004973FD">
            <w:pPr>
              <w:spacing w:line="360" w:lineRule="auto"/>
              <w:rPr>
                <w:rFonts w:asciiTheme="majorBidi" w:hAnsiTheme="majorBidi" w:cstheme="majorBidi"/>
                <w:sz w:val="24"/>
                <w:szCs w:val="24"/>
                <w:lang w:bidi="ar-DZ"/>
              </w:rPr>
            </w:pPr>
          </w:p>
        </w:tc>
        <w:tc>
          <w:tcPr>
            <w:tcW w:w="1255" w:type="dxa"/>
          </w:tcPr>
          <w:p w14:paraId="61F14301" w14:textId="77777777" w:rsidR="001E41E5" w:rsidRDefault="001E41E5" w:rsidP="004973FD">
            <w:pPr>
              <w:spacing w:line="360" w:lineRule="auto"/>
              <w:rPr>
                <w:rFonts w:asciiTheme="majorBidi" w:hAnsiTheme="majorBidi" w:cstheme="majorBidi"/>
                <w:sz w:val="24"/>
                <w:szCs w:val="24"/>
                <w:lang w:bidi="ar-DZ"/>
              </w:rPr>
            </w:pPr>
          </w:p>
        </w:tc>
      </w:tr>
      <w:tr w:rsidR="00711146" w14:paraId="309C567B" w14:textId="77777777" w:rsidTr="00711146">
        <w:tc>
          <w:tcPr>
            <w:tcW w:w="2875" w:type="dxa"/>
          </w:tcPr>
          <w:p w14:paraId="619AB611" w14:textId="77777777" w:rsidR="00711146" w:rsidRPr="00711146" w:rsidRDefault="00711146" w:rsidP="004973FD">
            <w:pPr>
              <w:spacing w:line="360" w:lineRule="auto"/>
              <w:rPr>
                <w:rFonts w:asciiTheme="majorBidi" w:hAnsiTheme="majorBidi" w:cstheme="majorBidi"/>
                <w:color w:val="202124"/>
                <w:sz w:val="24"/>
                <w:szCs w:val="24"/>
                <w:shd w:val="clear" w:color="auto" w:fill="F8F9FA"/>
              </w:rPr>
            </w:pPr>
            <w:r w:rsidRPr="00711146">
              <w:rPr>
                <w:rFonts w:asciiTheme="majorBidi" w:hAnsiTheme="majorBidi" w:cstheme="majorBidi"/>
                <w:color w:val="202124"/>
                <w:sz w:val="24"/>
                <w:szCs w:val="24"/>
                <w:shd w:val="clear" w:color="auto" w:fill="F8F9FA"/>
              </w:rPr>
              <w:t>A positive experience with a generic drug has increased my trust in generic medications in general.</w:t>
            </w:r>
          </w:p>
        </w:tc>
        <w:tc>
          <w:tcPr>
            <w:tcW w:w="1260" w:type="dxa"/>
          </w:tcPr>
          <w:p w14:paraId="07478A76" w14:textId="77777777" w:rsidR="00711146" w:rsidRDefault="00711146" w:rsidP="004973FD">
            <w:pPr>
              <w:spacing w:line="360" w:lineRule="auto"/>
              <w:rPr>
                <w:rFonts w:asciiTheme="majorBidi" w:hAnsiTheme="majorBidi" w:cstheme="majorBidi"/>
                <w:sz w:val="24"/>
                <w:szCs w:val="24"/>
                <w:lang w:bidi="ar-DZ"/>
              </w:rPr>
            </w:pPr>
          </w:p>
        </w:tc>
        <w:tc>
          <w:tcPr>
            <w:tcW w:w="1440" w:type="dxa"/>
          </w:tcPr>
          <w:p w14:paraId="5E979400" w14:textId="77777777" w:rsidR="00711146" w:rsidRDefault="00711146" w:rsidP="004973FD">
            <w:pPr>
              <w:spacing w:line="360" w:lineRule="auto"/>
              <w:rPr>
                <w:rFonts w:asciiTheme="majorBidi" w:hAnsiTheme="majorBidi" w:cstheme="majorBidi"/>
                <w:sz w:val="24"/>
                <w:szCs w:val="24"/>
                <w:lang w:bidi="ar-DZ"/>
              </w:rPr>
            </w:pPr>
          </w:p>
        </w:tc>
        <w:tc>
          <w:tcPr>
            <w:tcW w:w="1350" w:type="dxa"/>
          </w:tcPr>
          <w:p w14:paraId="7815BA9C" w14:textId="77777777" w:rsidR="00711146" w:rsidRDefault="00711146" w:rsidP="004973FD">
            <w:pPr>
              <w:spacing w:line="360" w:lineRule="auto"/>
              <w:rPr>
                <w:rFonts w:asciiTheme="majorBidi" w:hAnsiTheme="majorBidi" w:cstheme="majorBidi"/>
                <w:sz w:val="24"/>
                <w:szCs w:val="24"/>
                <w:lang w:bidi="ar-DZ"/>
              </w:rPr>
            </w:pPr>
          </w:p>
        </w:tc>
        <w:tc>
          <w:tcPr>
            <w:tcW w:w="1170" w:type="dxa"/>
          </w:tcPr>
          <w:p w14:paraId="74A4E11D" w14:textId="77777777" w:rsidR="00711146" w:rsidRDefault="00711146" w:rsidP="004973FD">
            <w:pPr>
              <w:spacing w:line="360" w:lineRule="auto"/>
              <w:rPr>
                <w:rFonts w:asciiTheme="majorBidi" w:hAnsiTheme="majorBidi" w:cstheme="majorBidi"/>
                <w:sz w:val="24"/>
                <w:szCs w:val="24"/>
                <w:lang w:bidi="ar-DZ"/>
              </w:rPr>
            </w:pPr>
          </w:p>
        </w:tc>
        <w:tc>
          <w:tcPr>
            <w:tcW w:w="1255" w:type="dxa"/>
          </w:tcPr>
          <w:p w14:paraId="745D0BD8" w14:textId="77777777" w:rsidR="00711146" w:rsidRDefault="00711146" w:rsidP="004973FD">
            <w:pPr>
              <w:spacing w:line="360" w:lineRule="auto"/>
              <w:rPr>
                <w:rFonts w:asciiTheme="majorBidi" w:hAnsiTheme="majorBidi" w:cstheme="majorBidi"/>
                <w:sz w:val="24"/>
                <w:szCs w:val="24"/>
                <w:lang w:bidi="ar-DZ"/>
              </w:rPr>
            </w:pPr>
          </w:p>
        </w:tc>
      </w:tr>
    </w:tbl>
    <w:p w14:paraId="78AE6DA5" w14:textId="77777777" w:rsidR="001E41E5" w:rsidRPr="001E41E5" w:rsidRDefault="001E41E5" w:rsidP="004973FD">
      <w:pPr>
        <w:spacing w:line="360" w:lineRule="auto"/>
        <w:rPr>
          <w:rFonts w:asciiTheme="majorBidi" w:hAnsiTheme="majorBidi" w:cstheme="majorBidi"/>
          <w:sz w:val="24"/>
          <w:szCs w:val="24"/>
          <w:lang w:bidi="ar-DZ"/>
        </w:rPr>
      </w:pPr>
    </w:p>
    <w:p w14:paraId="56B13F49" w14:textId="77777777" w:rsidR="00711146" w:rsidRPr="00711146" w:rsidRDefault="00711146" w:rsidP="004973FD">
      <w:pPr>
        <w:spacing w:line="360" w:lineRule="auto"/>
        <w:rPr>
          <w:rFonts w:asciiTheme="majorBidi" w:eastAsia="Times New Roman" w:hAnsiTheme="majorBidi" w:cstheme="majorBidi"/>
          <w:color w:val="202124"/>
          <w:spacing w:val="3"/>
          <w:sz w:val="24"/>
          <w:szCs w:val="24"/>
        </w:rPr>
      </w:pPr>
      <w:r>
        <w:rPr>
          <w:rFonts w:asciiTheme="majorBidi" w:hAnsiTheme="majorBidi" w:cstheme="majorBidi"/>
          <w:sz w:val="24"/>
          <w:szCs w:val="24"/>
          <w:lang w:bidi="ar-DZ"/>
        </w:rPr>
        <w:t>Q14</w:t>
      </w:r>
      <w:r w:rsidRPr="00711146">
        <w:rPr>
          <w:rFonts w:asciiTheme="majorBidi" w:hAnsiTheme="majorBidi" w:cstheme="majorBidi"/>
          <w:sz w:val="24"/>
          <w:szCs w:val="24"/>
          <w:lang w:bidi="ar-DZ"/>
        </w:rPr>
        <w:t xml:space="preserve">: </w:t>
      </w:r>
      <w:r w:rsidRPr="00711146">
        <w:rPr>
          <w:rFonts w:asciiTheme="majorBidi" w:eastAsia="Times New Roman" w:hAnsiTheme="majorBidi" w:cstheme="majorBidi"/>
          <w:color w:val="202124"/>
          <w:sz w:val="24"/>
          <w:szCs w:val="24"/>
        </w:rPr>
        <w:t>Do you think a drug is less effective if it has a low price?</w:t>
      </w:r>
      <w:r w:rsidRPr="00711146">
        <w:rPr>
          <w:rFonts w:asciiTheme="majorBidi" w:eastAsia="Times New Roman" w:hAnsiTheme="majorBidi" w:cstheme="majorBidi"/>
          <w:color w:val="D93025"/>
          <w:spacing w:val="3"/>
          <w:sz w:val="24"/>
          <w:szCs w:val="24"/>
        </w:rPr>
        <w:t>*</w:t>
      </w:r>
    </w:p>
    <w:p w14:paraId="68D5C688" w14:textId="77777777" w:rsidR="00711146" w:rsidRDefault="00711146" w:rsidP="00793118">
      <w:pPr>
        <w:pStyle w:val="Paragraphedeliste"/>
        <w:numPr>
          <w:ilvl w:val="0"/>
          <w:numId w:val="60"/>
        </w:numPr>
        <w:spacing w:after="0" w:line="360" w:lineRule="auto"/>
        <w:rPr>
          <w:rFonts w:asciiTheme="majorBidi" w:eastAsia="Times New Roman" w:hAnsiTheme="majorBidi" w:cstheme="majorBidi"/>
          <w:color w:val="202124"/>
          <w:sz w:val="24"/>
          <w:szCs w:val="24"/>
        </w:rPr>
      </w:pPr>
      <w:r w:rsidRPr="00711146">
        <w:rPr>
          <w:rFonts w:asciiTheme="majorBidi" w:eastAsia="Times New Roman" w:hAnsiTheme="majorBidi" w:cstheme="majorBidi"/>
          <w:color w:val="202124"/>
          <w:sz w:val="24"/>
          <w:szCs w:val="24"/>
        </w:rPr>
        <w:t>Yes, I often associate low price with lower quality or effectiveness</w:t>
      </w:r>
      <w:r>
        <w:rPr>
          <w:rFonts w:asciiTheme="majorBidi" w:eastAsia="Times New Roman" w:hAnsiTheme="majorBidi" w:cstheme="majorBidi"/>
          <w:color w:val="202124"/>
          <w:sz w:val="24"/>
          <w:szCs w:val="24"/>
        </w:rPr>
        <w:t xml:space="preserve"> </w:t>
      </w:r>
    </w:p>
    <w:p w14:paraId="6C2E48A3" w14:textId="77777777" w:rsidR="00711146" w:rsidRDefault="00711146" w:rsidP="00793118">
      <w:pPr>
        <w:pStyle w:val="Paragraphedeliste"/>
        <w:numPr>
          <w:ilvl w:val="0"/>
          <w:numId w:val="60"/>
        </w:numPr>
        <w:spacing w:after="0" w:line="360" w:lineRule="auto"/>
        <w:rPr>
          <w:rFonts w:asciiTheme="majorBidi" w:eastAsia="Times New Roman" w:hAnsiTheme="majorBidi" w:cstheme="majorBidi"/>
          <w:color w:val="202124"/>
          <w:sz w:val="24"/>
          <w:szCs w:val="24"/>
        </w:rPr>
      </w:pPr>
      <w:r w:rsidRPr="00711146">
        <w:rPr>
          <w:rFonts w:asciiTheme="majorBidi" w:eastAsia="Times New Roman" w:hAnsiTheme="majorBidi" w:cstheme="majorBidi"/>
          <w:color w:val="202124"/>
          <w:sz w:val="24"/>
          <w:szCs w:val="24"/>
        </w:rPr>
        <w:t>Sometimes, it makes me doubt the drug’s effectiveness</w:t>
      </w:r>
    </w:p>
    <w:p w14:paraId="46A5915F" w14:textId="77777777" w:rsidR="00711146" w:rsidRDefault="00711146" w:rsidP="00793118">
      <w:pPr>
        <w:pStyle w:val="Paragraphedeliste"/>
        <w:numPr>
          <w:ilvl w:val="0"/>
          <w:numId w:val="60"/>
        </w:numPr>
        <w:spacing w:after="0" w:line="360" w:lineRule="auto"/>
        <w:rPr>
          <w:rFonts w:asciiTheme="majorBidi" w:eastAsia="Times New Roman" w:hAnsiTheme="majorBidi" w:cstheme="majorBidi"/>
          <w:color w:val="202124"/>
          <w:sz w:val="24"/>
          <w:szCs w:val="24"/>
        </w:rPr>
      </w:pPr>
      <w:r w:rsidRPr="00711146">
        <w:rPr>
          <w:rFonts w:asciiTheme="majorBidi" w:eastAsia="Times New Roman" w:hAnsiTheme="majorBidi" w:cstheme="majorBidi"/>
          <w:color w:val="202124"/>
          <w:sz w:val="24"/>
          <w:szCs w:val="24"/>
        </w:rPr>
        <w:t>No, I believe price does not determine effectiveness</w:t>
      </w:r>
    </w:p>
    <w:p w14:paraId="58C6C29A" w14:textId="77777777" w:rsidR="00711146" w:rsidRPr="00711146" w:rsidRDefault="00711146" w:rsidP="00793118">
      <w:pPr>
        <w:pStyle w:val="Paragraphedeliste"/>
        <w:numPr>
          <w:ilvl w:val="0"/>
          <w:numId w:val="60"/>
        </w:numPr>
        <w:spacing w:after="0" w:line="360" w:lineRule="auto"/>
        <w:rPr>
          <w:rFonts w:asciiTheme="majorBidi" w:eastAsia="Times New Roman" w:hAnsiTheme="majorBidi" w:cstheme="majorBidi"/>
          <w:color w:val="202124"/>
          <w:sz w:val="24"/>
          <w:szCs w:val="24"/>
        </w:rPr>
      </w:pPr>
      <w:r w:rsidRPr="00711146">
        <w:rPr>
          <w:rFonts w:asciiTheme="majorBidi" w:eastAsia="Times New Roman" w:hAnsiTheme="majorBidi" w:cstheme="majorBidi"/>
          <w:color w:val="202124"/>
          <w:sz w:val="24"/>
          <w:szCs w:val="24"/>
        </w:rPr>
        <w:t>I’m not sure</w:t>
      </w:r>
    </w:p>
    <w:p w14:paraId="5C2466A9" w14:textId="77777777" w:rsidR="00C61223" w:rsidRDefault="00711146" w:rsidP="004973FD">
      <w:pPr>
        <w:spacing w:line="360" w:lineRule="auto"/>
        <w:rPr>
          <w:rFonts w:asciiTheme="majorBidi" w:hAnsiTheme="majorBidi" w:cstheme="majorBidi"/>
          <w:color w:val="202124"/>
          <w:sz w:val="24"/>
          <w:szCs w:val="24"/>
          <w:shd w:val="clear" w:color="auto" w:fill="FFFFFF"/>
        </w:rPr>
      </w:pPr>
      <w:r>
        <w:rPr>
          <w:rFonts w:asciiTheme="majorBidi" w:hAnsiTheme="majorBidi" w:cstheme="majorBidi"/>
          <w:sz w:val="24"/>
          <w:szCs w:val="24"/>
          <w:lang w:bidi="ar-DZ"/>
        </w:rPr>
        <w:t xml:space="preserve">Q15: </w:t>
      </w:r>
      <w:r w:rsidRPr="00711146">
        <w:rPr>
          <w:rFonts w:asciiTheme="majorBidi" w:hAnsiTheme="majorBidi" w:cstheme="majorBidi"/>
          <w:color w:val="202124"/>
          <w:sz w:val="24"/>
          <w:szCs w:val="24"/>
          <w:shd w:val="clear" w:color="auto" w:fill="FFFFFF"/>
        </w:rPr>
        <w:t>The brand image of a medication influences my level of trust in generic drugs</w:t>
      </w:r>
      <w:r>
        <w:rPr>
          <w:rFonts w:asciiTheme="majorBidi" w:hAnsiTheme="majorBidi" w:cstheme="majorBidi"/>
          <w:color w:val="202124"/>
          <w:sz w:val="24"/>
          <w:szCs w:val="24"/>
          <w:shd w:val="clear" w:color="auto" w:fill="FFFFFF"/>
        </w:rPr>
        <w:t xml:space="preserve"> on scale from 1 to 5 (1= no influence at all, 5= very strong influence). </w:t>
      </w:r>
    </w:p>
    <w:p w14:paraId="7B833DA1" w14:textId="77777777" w:rsidR="00711146" w:rsidRPr="00711146" w:rsidRDefault="00711146" w:rsidP="00793118">
      <w:pPr>
        <w:pStyle w:val="Paragraphedeliste"/>
        <w:numPr>
          <w:ilvl w:val="0"/>
          <w:numId w:val="61"/>
        </w:numPr>
        <w:spacing w:line="360" w:lineRule="auto"/>
        <w:rPr>
          <w:rFonts w:asciiTheme="majorBidi" w:hAnsiTheme="majorBidi" w:cstheme="majorBidi"/>
          <w:sz w:val="24"/>
          <w:szCs w:val="24"/>
          <w:lang w:bidi="ar-DZ"/>
        </w:rPr>
      </w:pPr>
      <w:r w:rsidRPr="00711146">
        <w:rPr>
          <w:rFonts w:asciiTheme="majorBidi" w:hAnsiTheme="majorBidi" w:cstheme="majorBidi"/>
          <w:sz w:val="24"/>
          <w:szCs w:val="24"/>
          <w:lang w:bidi="ar-DZ"/>
        </w:rPr>
        <w:t>1</w:t>
      </w:r>
    </w:p>
    <w:p w14:paraId="74E03A54" w14:textId="77777777" w:rsidR="00711146" w:rsidRPr="00711146" w:rsidRDefault="00711146" w:rsidP="00793118">
      <w:pPr>
        <w:pStyle w:val="Paragraphedeliste"/>
        <w:numPr>
          <w:ilvl w:val="0"/>
          <w:numId w:val="61"/>
        </w:numPr>
        <w:spacing w:line="360" w:lineRule="auto"/>
        <w:rPr>
          <w:rFonts w:asciiTheme="majorBidi" w:hAnsiTheme="majorBidi" w:cstheme="majorBidi"/>
          <w:sz w:val="24"/>
          <w:szCs w:val="24"/>
          <w:lang w:bidi="ar-DZ"/>
        </w:rPr>
      </w:pPr>
      <w:r w:rsidRPr="00711146">
        <w:rPr>
          <w:rFonts w:asciiTheme="majorBidi" w:hAnsiTheme="majorBidi" w:cstheme="majorBidi"/>
          <w:sz w:val="24"/>
          <w:szCs w:val="24"/>
          <w:lang w:bidi="ar-DZ"/>
        </w:rPr>
        <w:t>2</w:t>
      </w:r>
    </w:p>
    <w:p w14:paraId="592A97A2" w14:textId="77777777" w:rsidR="00711146" w:rsidRPr="00711146" w:rsidRDefault="00711146" w:rsidP="00793118">
      <w:pPr>
        <w:pStyle w:val="Paragraphedeliste"/>
        <w:numPr>
          <w:ilvl w:val="0"/>
          <w:numId w:val="61"/>
        </w:numPr>
        <w:spacing w:line="360" w:lineRule="auto"/>
        <w:rPr>
          <w:rFonts w:asciiTheme="majorBidi" w:hAnsiTheme="majorBidi" w:cstheme="majorBidi"/>
          <w:sz w:val="24"/>
          <w:szCs w:val="24"/>
          <w:lang w:bidi="ar-DZ"/>
        </w:rPr>
      </w:pPr>
      <w:r w:rsidRPr="00711146">
        <w:rPr>
          <w:rFonts w:asciiTheme="majorBidi" w:hAnsiTheme="majorBidi" w:cstheme="majorBidi"/>
          <w:sz w:val="24"/>
          <w:szCs w:val="24"/>
          <w:lang w:bidi="ar-DZ"/>
        </w:rPr>
        <w:t>3</w:t>
      </w:r>
    </w:p>
    <w:p w14:paraId="52080A13" w14:textId="77777777" w:rsidR="00711146" w:rsidRPr="00711146" w:rsidRDefault="00711146" w:rsidP="00793118">
      <w:pPr>
        <w:pStyle w:val="Paragraphedeliste"/>
        <w:numPr>
          <w:ilvl w:val="0"/>
          <w:numId w:val="61"/>
        </w:numPr>
        <w:spacing w:line="360" w:lineRule="auto"/>
        <w:rPr>
          <w:rFonts w:asciiTheme="majorBidi" w:hAnsiTheme="majorBidi" w:cstheme="majorBidi"/>
          <w:sz w:val="24"/>
          <w:szCs w:val="24"/>
          <w:lang w:bidi="ar-DZ"/>
        </w:rPr>
      </w:pPr>
      <w:r w:rsidRPr="00711146">
        <w:rPr>
          <w:rFonts w:asciiTheme="majorBidi" w:hAnsiTheme="majorBidi" w:cstheme="majorBidi"/>
          <w:sz w:val="24"/>
          <w:szCs w:val="24"/>
          <w:lang w:bidi="ar-DZ"/>
        </w:rPr>
        <w:t>4</w:t>
      </w:r>
    </w:p>
    <w:p w14:paraId="19776E25" w14:textId="77777777" w:rsidR="00711146" w:rsidRPr="004973FD" w:rsidRDefault="00711146" w:rsidP="00793118">
      <w:pPr>
        <w:pStyle w:val="Paragraphedeliste"/>
        <w:numPr>
          <w:ilvl w:val="0"/>
          <w:numId w:val="61"/>
        </w:numPr>
        <w:spacing w:line="360" w:lineRule="auto"/>
        <w:rPr>
          <w:rFonts w:asciiTheme="majorBidi" w:hAnsiTheme="majorBidi" w:cstheme="majorBidi"/>
          <w:sz w:val="24"/>
          <w:szCs w:val="24"/>
          <w:lang w:bidi="ar-DZ"/>
        </w:rPr>
      </w:pPr>
      <w:r w:rsidRPr="00711146">
        <w:rPr>
          <w:rFonts w:asciiTheme="majorBidi" w:hAnsiTheme="majorBidi" w:cstheme="majorBidi"/>
          <w:sz w:val="24"/>
          <w:szCs w:val="24"/>
          <w:lang w:bidi="ar-DZ"/>
        </w:rPr>
        <w:lastRenderedPageBreak/>
        <w:t>5</w:t>
      </w:r>
    </w:p>
    <w:p w14:paraId="15C942DB" w14:textId="77777777" w:rsidR="00711146" w:rsidRDefault="00711146" w:rsidP="004973FD">
      <w:pPr>
        <w:spacing w:line="360" w:lineRule="auto"/>
        <w:rPr>
          <w:rFonts w:asciiTheme="majorBidi" w:hAnsiTheme="majorBidi" w:cstheme="majorBidi"/>
          <w:color w:val="202124"/>
          <w:sz w:val="24"/>
          <w:szCs w:val="24"/>
          <w:shd w:val="clear" w:color="auto" w:fill="FFFFFF"/>
        </w:rPr>
      </w:pPr>
      <w:r>
        <w:rPr>
          <w:rFonts w:asciiTheme="majorBidi" w:hAnsiTheme="majorBidi" w:cstheme="majorBidi"/>
          <w:sz w:val="24"/>
          <w:szCs w:val="24"/>
          <w:lang w:bidi="ar-DZ"/>
        </w:rPr>
        <w:t xml:space="preserve">Q16: </w:t>
      </w:r>
      <w:r w:rsidRPr="00711146">
        <w:rPr>
          <w:rFonts w:asciiTheme="majorBidi" w:hAnsiTheme="majorBidi" w:cstheme="majorBidi"/>
          <w:color w:val="202124"/>
          <w:sz w:val="24"/>
          <w:szCs w:val="24"/>
          <w:shd w:val="clear" w:color="auto" w:fill="FFFFFF"/>
        </w:rPr>
        <w:t>Rank the factors that influence your trust in generic drugs from most to least influential</w:t>
      </w:r>
      <w:r>
        <w:rPr>
          <w:rFonts w:asciiTheme="majorBidi" w:hAnsiTheme="majorBidi" w:cstheme="majorBidi"/>
          <w:color w:val="202124"/>
          <w:sz w:val="24"/>
          <w:szCs w:val="24"/>
          <w:shd w:val="clear" w:color="auto" w:fill="FFFFFF"/>
        </w:rPr>
        <w:t>.</w:t>
      </w:r>
    </w:p>
    <w:tbl>
      <w:tblPr>
        <w:tblStyle w:val="Grilledutableau"/>
        <w:tblW w:w="0" w:type="auto"/>
        <w:tblLook w:val="04A0" w:firstRow="1" w:lastRow="0" w:firstColumn="1" w:lastColumn="0" w:noHBand="0" w:noVBand="1"/>
      </w:tblPr>
      <w:tblGrid>
        <w:gridCol w:w="3145"/>
        <w:gridCol w:w="1260"/>
        <w:gridCol w:w="1260"/>
        <w:gridCol w:w="1260"/>
        <w:gridCol w:w="1260"/>
        <w:gridCol w:w="1165"/>
      </w:tblGrid>
      <w:tr w:rsidR="00711146" w14:paraId="4AF01745" w14:textId="77777777" w:rsidTr="004D0FAD">
        <w:trPr>
          <w:trHeight w:val="332"/>
        </w:trPr>
        <w:tc>
          <w:tcPr>
            <w:tcW w:w="3145" w:type="dxa"/>
            <w:shd w:val="clear" w:color="auto" w:fill="44546A" w:themeFill="text2"/>
          </w:tcPr>
          <w:p w14:paraId="651694FD"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2E5E880D" w14:textId="77777777" w:rsidR="00711146" w:rsidRDefault="004D0FAD" w:rsidP="004973FD">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1</w:t>
            </w:r>
          </w:p>
        </w:tc>
        <w:tc>
          <w:tcPr>
            <w:tcW w:w="1260" w:type="dxa"/>
          </w:tcPr>
          <w:p w14:paraId="7B9621E7" w14:textId="77777777" w:rsidR="00711146" w:rsidRDefault="004D0FAD" w:rsidP="004973FD">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2</w:t>
            </w:r>
          </w:p>
        </w:tc>
        <w:tc>
          <w:tcPr>
            <w:tcW w:w="1260" w:type="dxa"/>
          </w:tcPr>
          <w:p w14:paraId="499F8A30" w14:textId="77777777" w:rsidR="00711146" w:rsidRDefault="004D0FAD" w:rsidP="004973FD">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3</w:t>
            </w:r>
          </w:p>
        </w:tc>
        <w:tc>
          <w:tcPr>
            <w:tcW w:w="1260" w:type="dxa"/>
          </w:tcPr>
          <w:p w14:paraId="0885233D" w14:textId="77777777" w:rsidR="00711146" w:rsidRDefault="004D0FAD" w:rsidP="004973FD">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4</w:t>
            </w:r>
          </w:p>
        </w:tc>
        <w:tc>
          <w:tcPr>
            <w:tcW w:w="1165" w:type="dxa"/>
          </w:tcPr>
          <w:p w14:paraId="76A59FCB" w14:textId="77777777" w:rsidR="00711146" w:rsidRDefault="004D0FAD" w:rsidP="004973FD">
            <w:pPr>
              <w:spacing w:line="360" w:lineRule="auto"/>
              <w:jc w:val="center"/>
              <w:rPr>
                <w:rFonts w:asciiTheme="majorBidi" w:hAnsiTheme="majorBidi" w:cstheme="majorBidi"/>
                <w:sz w:val="24"/>
                <w:szCs w:val="24"/>
                <w:lang w:bidi="ar-DZ"/>
              </w:rPr>
            </w:pPr>
            <w:r>
              <w:rPr>
                <w:rFonts w:asciiTheme="majorBidi" w:hAnsiTheme="majorBidi" w:cstheme="majorBidi"/>
                <w:sz w:val="24"/>
                <w:szCs w:val="24"/>
                <w:lang w:bidi="ar-DZ"/>
              </w:rPr>
              <w:t>5</w:t>
            </w:r>
          </w:p>
        </w:tc>
      </w:tr>
      <w:tr w:rsidR="00711146" w14:paraId="639DFF88" w14:textId="77777777" w:rsidTr="004D0FAD">
        <w:trPr>
          <w:trHeight w:val="413"/>
        </w:trPr>
        <w:tc>
          <w:tcPr>
            <w:tcW w:w="3145" w:type="dxa"/>
          </w:tcPr>
          <w:p w14:paraId="77B99AE3" w14:textId="77777777" w:rsidR="00711146" w:rsidRDefault="00711146"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 xml:space="preserve">Doctor </w:t>
            </w:r>
            <w:r w:rsidR="004D0FAD">
              <w:rPr>
                <w:rFonts w:asciiTheme="majorBidi" w:hAnsiTheme="majorBidi" w:cstheme="majorBidi"/>
                <w:sz w:val="24"/>
                <w:szCs w:val="24"/>
                <w:lang w:bidi="ar-DZ"/>
              </w:rPr>
              <w:t>recommendation</w:t>
            </w:r>
          </w:p>
        </w:tc>
        <w:tc>
          <w:tcPr>
            <w:tcW w:w="1260" w:type="dxa"/>
          </w:tcPr>
          <w:p w14:paraId="2677FB17"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63E86850"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65F69F6D"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414EF4AF" w14:textId="77777777" w:rsidR="00711146" w:rsidRDefault="00711146" w:rsidP="004973FD">
            <w:pPr>
              <w:spacing w:line="360" w:lineRule="auto"/>
              <w:rPr>
                <w:rFonts w:asciiTheme="majorBidi" w:hAnsiTheme="majorBidi" w:cstheme="majorBidi"/>
                <w:sz w:val="24"/>
                <w:szCs w:val="24"/>
                <w:lang w:bidi="ar-DZ"/>
              </w:rPr>
            </w:pPr>
          </w:p>
        </w:tc>
        <w:tc>
          <w:tcPr>
            <w:tcW w:w="1165" w:type="dxa"/>
          </w:tcPr>
          <w:p w14:paraId="0D0DC07C" w14:textId="77777777" w:rsidR="00711146" w:rsidRDefault="00711146" w:rsidP="004973FD">
            <w:pPr>
              <w:spacing w:line="360" w:lineRule="auto"/>
              <w:rPr>
                <w:rFonts w:asciiTheme="majorBidi" w:hAnsiTheme="majorBidi" w:cstheme="majorBidi"/>
                <w:sz w:val="24"/>
                <w:szCs w:val="24"/>
                <w:lang w:bidi="ar-DZ"/>
              </w:rPr>
            </w:pPr>
          </w:p>
        </w:tc>
      </w:tr>
      <w:tr w:rsidR="00711146" w14:paraId="0A036B41" w14:textId="77777777" w:rsidTr="004D0FAD">
        <w:trPr>
          <w:trHeight w:val="377"/>
        </w:trPr>
        <w:tc>
          <w:tcPr>
            <w:tcW w:w="3145" w:type="dxa"/>
          </w:tcPr>
          <w:p w14:paraId="3F60DDDF" w14:textId="77777777" w:rsidR="00711146" w:rsidRDefault="00711146"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Pharmacist’s advice</w:t>
            </w:r>
          </w:p>
        </w:tc>
        <w:tc>
          <w:tcPr>
            <w:tcW w:w="1260" w:type="dxa"/>
          </w:tcPr>
          <w:p w14:paraId="022C8936"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01987DE4"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522239D1"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0610FB4A" w14:textId="77777777" w:rsidR="00711146" w:rsidRDefault="00711146" w:rsidP="004973FD">
            <w:pPr>
              <w:spacing w:line="360" w:lineRule="auto"/>
              <w:rPr>
                <w:rFonts w:asciiTheme="majorBidi" w:hAnsiTheme="majorBidi" w:cstheme="majorBidi"/>
                <w:sz w:val="24"/>
                <w:szCs w:val="24"/>
                <w:lang w:bidi="ar-DZ"/>
              </w:rPr>
            </w:pPr>
          </w:p>
        </w:tc>
        <w:tc>
          <w:tcPr>
            <w:tcW w:w="1165" w:type="dxa"/>
          </w:tcPr>
          <w:p w14:paraId="5484E99F" w14:textId="77777777" w:rsidR="00711146" w:rsidRDefault="00711146" w:rsidP="004973FD">
            <w:pPr>
              <w:spacing w:line="360" w:lineRule="auto"/>
              <w:rPr>
                <w:rFonts w:asciiTheme="majorBidi" w:hAnsiTheme="majorBidi" w:cstheme="majorBidi"/>
                <w:sz w:val="24"/>
                <w:szCs w:val="24"/>
                <w:lang w:bidi="ar-DZ"/>
              </w:rPr>
            </w:pPr>
          </w:p>
        </w:tc>
      </w:tr>
      <w:tr w:rsidR="00711146" w14:paraId="5F49B22C" w14:textId="77777777" w:rsidTr="004D0FAD">
        <w:trPr>
          <w:trHeight w:val="350"/>
        </w:trPr>
        <w:tc>
          <w:tcPr>
            <w:tcW w:w="3145" w:type="dxa"/>
          </w:tcPr>
          <w:p w14:paraId="40366512" w14:textId="77777777" w:rsidR="00711146" w:rsidRDefault="00711146"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 xml:space="preserve">Price </w:t>
            </w:r>
          </w:p>
        </w:tc>
        <w:tc>
          <w:tcPr>
            <w:tcW w:w="1260" w:type="dxa"/>
          </w:tcPr>
          <w:p w14:paraId="01D02FD2"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2AC73B52"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383B7CD4"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5D3098CC" w14:textId="77777777" w:rsidR="00711146" w:rsidRDefault="00711146" w:rsidP="004973FD">
            <w:pPr>
              <w:spacing w:line="360" w:lineRule="auto"/>
              <w:rPr>
                <w:rFonts w:asciiTheme="majorBidi" w:hAnsiTheme="majorBidi" w:cstheme="majorBidi"/>
                <w:sz w:val="24"/>
                <w:szCs w:val="24"/>
                <w:lang w:bidi="ar-DZ"/>
              </w:rPr>
            </w:pPr>
          </w:p>
        </w:tc>
        <w:tc>
          <w:tcPr>
            <w:tcW w:w="1165" w:type="dxa"/>
          </w:tcPr>
          <w:p w14:paraId="2C62A466" w14:textId="77777777" w:rsidR="00711146" w:rsidRDefault="00711146" w:rsidP="004973FD">
            <w:pPr>
              <w:spacing w:line="360" w:lineRule="auto"/>
              <w:rPr>
                <w:rFonts w:asciiTheme="majorBidi" w:hAnsiTheme="majorBidi" w:cstheme="majorBidi"/>
                <w:sz w:val="24"/>
                <w:szCs w:val="24"/>
                <w:lang w:bidi="ar-DZ"/>
              </w:rPr>
            </w:pPr>
          </w:p>
        </w:tc>
      </w:tr>
      <w:tr w:rsidR="00711146" w14:paraId="11114B0A" w14:textId="77777777" w:rsidTr="004D0FAD">
        <w:trPr>
          <w:trHeight w:val="350"/>
        </w:trPr>
        <w:tc>
          <w:tcPr>
            <w:tcW w:w="3145" w:type="dxa"/>
          </w:tcPr>
          <w:p w14:paraId="29452903" w14:textId="77777777" w:rsidR="00711146" w:rsidRDefault="00711146"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Brand reputation</w:t>
            </w:r>
          </w:p>
        </w:tc>
        <w:tc>
          <w:tcPr>
            <w:tcW w:w="1260" w:type="dxa"/>
          </w:tcPr>
          <w:p w14:paraId="5D432890"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7477F94C"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39A3C269"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5A65FBE7" w14:textId="77777777" w:rsidR="00711146" w:rsidRDefault="00711146" w:rsidP="004973FD">
            <w:pPr>
              <w:spacing w:line="360" w:lineRule="auto"/>
              <w:rPr>
                <w:rFonts w:asciiTheme="majorBidi" w:hAnsiTheme="majorBidi" w:cstheme="majorBidi"/>
                <w:sz w:val="24"/>
                <w:szCs w:val="24"/>
                <w:lang w:bidi="ar-DZ"/>
              </w:rPr>
            </w:pPr>
          </w:p>
        </w:tc>
        <w:tc>
          <w:tcPr>
            <w:tcW w:w="1165" w:type="dxa"/>
          </w:tcPr>
          <w:p w14:paraId="157DAAE2" w14:textId="77777777" w:rsidR="00711146" w:rsidRDefault="00711146" w:rsidP="004973FD">
            <w:pPr>
              <w:spacing w:line="360" w:lineRule="auto"/>
              <w:rPr>
                <w:rFonts w:asciiTheme="majorBidi" w:hAnsiTheme="majorBidi" w:cstheme="majorBidi"/>
                <w:sz w:val="24"/>
                <w:szCs w:val="24"/>
                <w:lang w:bidi="ar-DZ"/>
              </w:rPr>
            </w:pPr>
          </w:p>
        </w:tc>
      </w:tr>
      <w:tr w:rsidR="00711146" w14:paraId="2A2BB350" w14:textId="77777777" w:rsidTr="004D0FAD">
        <w:tc>
          <w:tcPr>
            <w:tcW w:w="3145" w:type="dxa"/>
          </w:tcPr>
          <w:p w14:paraId="5F78752E" w14:textId="77777777" w:rsidR="00711146" w:rsidRDefault="00711146" w:rsidP="004973FD">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Personal experience or feedback from other</w:t>
            </w:r>
          </w:p>
        </w:tc>
        <w:tc>
          <w:tcPr>
            <w:tcW w:w="1260" w:type="dxa"/>
          </w:tcPr>
          <w:p w14:paraId="2B34488B"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0FCFC661"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30FA2E76" w14:textId="77777777" w:rsidR="00711146" w:rsidRDefault="00711146" w:rsidP="004973FD">
            <w:pPr>
              <w:spacing w:line="360" w:lineRule="auto"/>
              <w:rPr>
                <w:rFonts w:asciiTheme="majorBidi" w:hAnsiTheme="majorBidi" w:cstheme="majorBidi"/>
                <w:sz w:val="24"/>
                <w:szCs w:val="24"/>
                <w:lang w:bidi="ar-DZ"/>
              </w:rPr>
            </w:pPr>
          </w:p>
        </w:tc>
        <w:tc>
          <w:tcPr>
            <w:tcW w:w="1260" w:type="dxa"/>
          </w:tcPr>
          <w:p w14:paraId="08D539B1" w14:textId="77777777" w:rsidR="00711146" w:rsidRDefault="00711146" w:rsidP="004973FD">
            <w:pPr>
              <w:spacing w:line="360" w:lineRule="auto"/>
              <w:rPr>
                <w:rFonts w:asciiTheme="majorBidi" w:hAnsiTheme="majorBidi" w:cstheme="majorBidi"/>
                <w:sz w:val="24"/>
                <w:szCs w:val="24"/>
                <w:lang w:bidi="ar-DZ"/>
              </w:rPr>
            </w:pPr>
          </w:p>
        </w:tc>
        <w:tc>
          <w:tcPr>
            <w:tcW w:w="1165" w:type="dxa"/>
          </w:tcPr>
          <w:p w14:paraId="7712E016" w14:textId="77777777" w:rsidR="00711146" w:rsidRDefault="00711146" w:rsidP="004973FD">
            <w:pPr>
              <w:spacing w:line="360" w:lineRule="auto"/>
              <w:rPr>
                <w:rFonts w:asciiTheme="majorBidi" w:hAnsiTheme="majorBidi" w:cstheme="majorBidi"/>
                <w:sz w:val="24"/>
                <w:szCs w:val="24"/>
                <w:lang w:bidi="ar-DZ"/>
              </w:rPr>
            </w:pPr>
          </w:p>
        </w:tc>
      </w:tr>
    </w:tbl>
    <w:p w14:paraId="698ADFB3" w14:textId="77777777" w:rsidR="00711146" w:rsidRPr="00711146" w:rsidRDefault="00711146" w:rsidP="004973FD">
      <w:pPr>
        <w:spacing w:line="360" w:lineRule="auto"/>
        <w:rPr>
          <w:rFonts w:asciiTheme="majorBidi" w:hAnsiTheme="majorBidi" w:cstheme="majorBidi"/>
          <w:sz w:val="24"/>
          <w:szCs w:val="24"/>
          <w:lang w:bidi="ar-DZ"/>
        </w:rPr>
      </w:pPr>
    </w:p>
    <w:p w14:paraId="0FB4B57D" w14:textId="77777777" w:rsidR="004D0FAD" w:rsidRPr="004D0FAD" w:rsidRDefault="004D0FAD" w:rsidP="004973FD">
      <w:pPr>
        <w:spacing w:line="360" w:lineRule="auto"/>
        <w:rPr>
          <w:rFonts w:asciiTheme="majorBidi" w:eastAsia="Times New Roman" w:hAnsiTheme="majorBidi" w:cstheme="majorBidi"/>
          <w:color w:val="202124"/>
          <w:spacing w:val="3"/>
          <w:sz w:val="24"/>
          <w:szCs w:val="24"/>
        </w:rPr>
      </w:pPr>
      <w:r>
        <w:rPr>
          <w:rFonts w:asciiTheme="majorBidi" w:hAnsiTheme="majorBidi" w:cstheme="majorBidi"/>
          <w:sz w:val="24"/>
          <w:szCs w:val="24"/>
          <w:lang w:bidi="ar-DZ"/>
        </w:rPr>
        <w:t xml:space="preserve">Q17: </w:t>
      </w:r>
      <w:r w:rsidRPr="004D0FAD">
        <w:rPr>
          <w:rFonts w:asciiTheme="majorBidi" w:eastAsia="Times New Roman" w:hAnsiTheme="majorBidi" w:cstheme="majorBidi"/>
          <w:color w:val="202124"/>
          <w:sz w:val="24"/>
          <w:szCs w:val="24"/>
        </w:rPr>
        <w:t>What would encourage you to trust and use generic drugs more?</w:t>
      </w:r>
      <w:r w:rsidRPr="004D0FAD">
        <w:rPr>
          <w:rFonts w:asciiTheme="majorBidi" w:eastAsia="Times New Roman" w:hAnsiTheme="majorBidi" w:cstheme="majorBidi"/>
          <w:color w:val="D93025"/>
          <w:spacing w:val="3"/>
          <w:sz w:val="24"/>
          <w:szCs w:val="24"/>
        </w:rPr>
        <w:t>*</w:t>
      </w:r>
    </w:p>
    <w:p w14:paraId="22A33F9F" w14:textId="77777777" w:rsidR="004D0FAD" w:rsidRDefault="004D0FAD" w:rsidP="00793118">
      <w:pPr>
        <w:pStyle w:val="Paragraphedeliste"/>
        <w:numPr>
          <w:ilvl w:val="0"/>
          <w:numId w:val="62"/>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Clearer information and awareness</w:t>
      </w:r>
    </w:p>
    <w:p w14:paraId="6BCC8DFA" w14:textId="77777777" w:rsidR="004D0FAD" w:rsidRDefault="004D0FAD" w:rsidP="00793118">
      <w:pPr>
        <w:pStyle w:val="Paragraphedeliste"/>
        <w:numPr>
          <w:ilvl w:val="0"/>
          <w:numId w:val="62"/>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More doctor/pharmacist support</w:t>
      </w:r>
    </w:p>
    <w:p w14:paraId="216F9A25" w14:textId="77777777" w:rsidR="004D0FAD" w:rsidRDefault="004D0FAD" w:rsidP="00793118">
      <w:pPr>
        <w:pStyle w:val="Paragraphedeliste"/>
        <w:numPr>
          <w:ilvl w:val="0"/>
          <w:numId w:val="62"/>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Better packaging and branding</w:t>
      </w:r>
    </w:p>
    <w:p w14:paraId="51794DB0" w14:textId="77777777" w:rsidR="004D0FAD" w:rsidRDefault="004D0FAD" w:rsidP="00793118">
      <w:pPr>
        <w:pStyle w:val="Paragraphedeliste"/>
        <w:numPr>
          <w:ilvl w:val="0"/>
          <w:numId w:val="62"/>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More personal experience</w:t>
      </w:r>
    </w:p>
    <w:p w14:paraId="35A64762" w14:textId="77777777" w:rsidR="004D0FAD" w:rsidRDefault="004D0FAD" w:rsidP="00793118">
      <w:pPr>
        <w:pStyle w:val="Paragraphedeliste"/>
        <w:numPr>
          <w:ilvl w:val="0"/>
          <w:numId w:val="62"/>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Lower prices</w:t>
      </w:r>
    </w:p>
    <w:p w14:paraId="470D4A66" w14:textId="77777777" w:rsidR="004D0FAD" w:rsidRDefault="004D0FAD" w:rsidP="004973FD">
      <w:pPr>
        <w:spacing w:after="0" w:line="360" w:lineRule="auto"/>
        <w:rPr>
          <w:rFonts w:asciiTheme="majorBidi" w:eastAsia="Times New Roman" w:hAnsiTheme="majorBidi" w:cstheme="majorBidi"/>
          <w:color w:val="202124"/>
          <w:sz w:val="24"/>
          <w:szCs w:val="24"/>
        </w:rPr>
      </w:pPr>
    </w:p>
    <w:p w14:paraId="63EC160D" w14:textId="77777777" w:rsidR="004D0FAD" w:rsidRDefault="004D0FAD" w:rsidP="007503C5">
      <w:pPr>
        <w:spacing w:after="0" w:line="360" w:lineRule="auto"/>
        <w:rPr>
          <w:rFonts w:asciiTheme="majorBidi" w:eastAsia="Times New Roman" w:hAnsiTheme="majorBidi" w:cstheme="majorBidi"/>
          <w:b/>
          <w:bCs/>
          <w:color w:val="202124"/>
          <w:sz w:val="24"/>
          <w:szCs w:val="24"/>
        </w:rPr>
      </w:pPr>
      <w:r w:rsidRPr="004D0FAD">
        <w:rPr>
          <w:rFonts w:asciiTheme="majorBidi" w:eastAsia="Times New Roman" w:hAnsiTheme="majorBidi" w:cstheme="majorBidi"/>
          <w:b/>
          <w:bCs/>
          <w:color w:val="202124"/>
          <w:sz w:val="24"/>
          <w:szCs w:val="24"/>
        </w:rPr>
        <w:t xml:space="preserve">Personal information </w:t>
      </w:r>
      <w:r>
        <w:rPr>
          <w:rFonts w:asciiTheme="majorBidi" w:eastAsia="Times New Roman" w:hAnsiTheme="majorBidi" w:cstheme="majorBidi"/>
          <w:b/>
          <w:bCs/>
          <w:color w:val="202124"/>
          <w:sz w:val="24"/>
          <w:szCs w:val="24"/>
        </w:rPr>
        <w:t xml:space="preserve"> </w:t>
      </w:r>
    </w:p>
    <w:p w14:paraId="7316D93F" w14:textId="77777777" w:rsidR="004D0FAD" w:rsidRPr="004D0FAD" w:rsidRDefault="004D0FAD" w:rsidP="004973FD">
      <w:pPr>
        <w:spacing w:line="360" w:lineRule="auto"/>
        <w:rPr>
          <w:rFonts w:asciiTheme="majorBidi" w:eastAsia="Times New Roman" w:hAnsiTheme="majorBidi" w:cstheme="majorBidi"/>
          <w:color w:val="202124"/>
          <w:spacing w:val="3"/>
          <w:sz w:val="24"/>
          <w:szCs w:val="24"/>
        </w:rPr>
      </w:pPr>
      <w:r>
        <w:rPr>
          <w:rFonts w:asciiTheme="majorBidi" w:eastAsia="Times New Roman" w:hAnsiTheme="majorBidi" w:cstheme="majorBidi"/>
          <w:color w:val="202124"/>
          <w:sz w:val="24"/>
          <w:szCs w:val="24"/>
        </w:rPr>
        <w:t xml:space="preserve">Q18: </w:t>
      </w:r>
      <w:r w:rsidRPr="004D0FAD">
        <w:rPr>
          <w:rFonts w:asciiTheme="majorBidi" w:eastAsia="Times New Roman" w:hAnsiTheme="majorBidi" w:cstheme="majorBidi"/>
          <w:color w:val="202124"/>
          <w:sz w:val="24"/>
          <w:szCs w:val="24"/>
        </w:rPr>
        <w:t>age</w:t>
      </w:r>
    </w:p>
    <w:p w14:paraId="4E992EA3" w14:textId="77777777" w:rsidR="004D0FAD" w:rsidRPr="004D0FAD" w:rsidRDefault="004D0FAD" w:rsidP="00793118">
      <w:pPr>
        <w:pStyle w:val="Paragraphedeliste"/>
        <w:numPr>
          <w:ilvl w:val="0"/>
          <w:numId w:val="63"/>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Under 18</w:t>
      </w:r>
    </w:p>
    <w:p w14:paraId="659EFAA7" w14:textId="77777777" w:rsidR="004D0FAD" w:rsidRPr="004D0FAD" w:rsidRDefault="004D0FAD" w:rsidP="00793118">
      <w:pPr>
        <w:pStyle w:val="Paragraphedeliste"/>
        <w:numPr>
          <w:ilvl w:val="0"/>
          <w:numId w:val="63"/>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18–25</w:t>
      </w:r>
    </w:p>
    <w:p w14:paraId="1F02D7E6" w14:textId="77777777" w:rsidR="004D0FAD" w:rsidRPr="004D0FAD" w:rsidRDefault="004D0FAD" w:rsidP="00793118">
      <w:pPr>
        <w:pStyle w:val="Paragraphedeliste"/>
        <w:numPr>
          <w:ilvl w:val="0"/>
          <w:numId w:val="63"/>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26–35</w:t>
      </w:r>
    </w:p>
    <w:p w14:paraId="4B21565D" w14:textId="77777777" w:rsidR="004D0FAD" w:rsidRPr="004D0FAD" w:rsidRDefault="004D0FAD" w:rsidP="00793118">
      <w:pPr>
        <w:pStyle w:val="Paragraphedeliste"/>
        <w:numPr>
          <w:ilvl w:val="0"/>
          <w:numId w:val="63"/>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36–45</w:t>
      </w:r>
    </w:p>
    <w:p w14:paraId="58FB1662" w14:textId="77777777" w:rsidR="004D0FAD" w:rsidRPr="004D0FAD" w:rsidRDefault="004D0FAD" w:rsidP="00793118">
      <w:pPr>
        <w:pStyle w:val="Paragraphedeliste"/>
        <w:numPr>
          <w:ilvl w:val="0"/>
          <w:numId w:val="63"/>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46–60</w:t>
      </w:r>
    </w:p>
    <w:p w14:paraId="33969D52" w14:textId="77777777" w:rsidR="004D0FAD" w:rsidRDefault="004D0FAD" w:rsidP="00793118">
      <w:pPr>
        <w:pStyle w:val="Paragraphedeliste"/>
        <w:numPr>
          <w:ilvl w:val="0"/>
          <w:numId w:val="63"/>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Over 60</w:t>
      </w:r>
      <w:r>
        <w:rPr>
          <w:rFonts w:asciiTheme="majorBidi" w:eastAsia="Times New Roman" w:hAnsiTheme="majorBidi" w:cstheme="majorBidi"/>
          <w:color w:val="202124"/>
          <w:sz w:val="24"/>
          <w:szCs w:val="24"/>
        </w:rPr>
        <w:t xml:space="preserve"> </w:t>
      </w:r>
    </w:p>
    <w:p w14:paraId="341E25F6" w14:textId="77777777" w:rsidR="004973FD" w:rsidRDefault="004973FD" w:rsidP="004973FD">
      <w:pPr>
        <w:pStyle w:val="Paragraphedeliste"/>
        <w:spacing w:after="0" w:line="360" w:lineRule="auto"/>
        <w:rPr>
          <w:rFonts w:asciiTheme="majorBidi" w:eastAsia="Times New Roman" w:hAnsiTheme="majorBidi" w:cstheme="majorBidi"/>
          <w:color w:val="202124"/>
          <w:sz w:val="24"/>
          <w:szCs w:val="24"/>
        </w:rPr>
      </w:pPr>
    </w:p>
    <w:p w14:paraId="03A319AD" w14:textId="77777777" w:rsidR="004D0FAD" w:rsidRPr="004D0FAD" w:rsidRDefault="004D0FAD" w:rsidP="004973FD">
      <w:pPr>
        <w:spacing w:line="360" w:lineRule="auto"/>
        <w:rPr>
          <w:rFonts w:asciiTheme="majorBidi" w:eastAsia="Times New Roman" w:hAnsiTheme="majorBidi" w:cstheme="majorBidi"/>
          <w:color w:val="202124"/>
          <w:spacing w:val="3"/>
          <w:sz w:val="24"/>
          <w:szCs w:val="24"/>
        </w:rPr>
      </w:pPr>
      <w:r>
        <w:rPr>
          <w:rFonts w:asciiTheme="majorBidi" w:eastAsia="Times New Roman" w:hAnsiTheme="majorBidi" w:cstheme="majorBidi"/>
          <w:color w:val="202124"/>
          <w:sz w:val="24"/>
          <w:szCs w:val="24"/>
        </w:rPr>
        <w:t>Q19</w:t>
      </w:r>
      <w:r w:rsidRPr="004D0FAD">
        <w:rPr>
          <w:rFonts w:asciiTheme="majorBidi" w:eastAsia="Times New Roman" w:hAnsiTheme="majorBidi" w:cstheme="majorBidi"/>
          <w:color w:val="202124"/>
          <w:sz w:val="24"/>
          <w:szCs w:val="24"/>
        </w:rPr>
        <w:t>: Gender</w:t>
      </w:r>
    </w:p>
    <w:p w14:paraId="231CA404" w14:textId="77777777" w:rsidR="004D0FAD" w:rsidRPr="004D0FAD" w:rsidRDefault="004D0FAD" w:rsidP="00793118">
      <w:pPr>
        <w:pStyle w:val="Paragraphedeliste"/>
        <w:numPr>
          <w:ilvl w:val="0"/>
          <w:numId w:val="64"/>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Female</w:t>
      </w:r>
    </w:p>
    <w:p w14:paraId="1CCD00B3" w14:textId="77777777" w:rsidR="004D0FAD" w:rsidRDefault="004D0FAD" w:rsidP="00793118">
      <w:pPr>
        <w:pStyle w:val="Paragraphedeliste"/>
        <w:numPr>
          <w:ilvl w:val="0"/>
          <w:numId w:val="64"/>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lastRenderedPageBreak/>
        <w:t>Male</w:t>
      </w:r>
    </w:p>
    <w:p w14:paraId="7FA0A54C" w14:textId="77777777" w:rsidR="004D0FAD" w:rsidRPr="004D0FAD" w:rsidRDefault="004D0FAD" w:rsidP="004973FD">
      <w:pPr>
        <w:spacing w:line="360" w:lineRule="auto"/>
        <w:rPr>
          <w:rFonts w:asciiTheme="majorBidi" w:eastAsia="Times New Roman" w:hAnsiTheme="majorBidi" w:cstheme="majorBidi"/>
          <w:color w:val="202124"/>
          <w:spacing w:val="3"/>
          <w:sz w:val="24"/>
          <w:szCs w:val="24"/>
        </w:rPr>
      </w:pPr>
      <w:r>
        <w:rPr>
          <w:rFonts w:asciiTheme="majorBidi" w:eastAsia="Times New Roman" w:hAnsiTheme="majorBidi" w:cstheme="majorBidi"/>
          <w:color w:val="202124"/>
          <w:sz w:val="24"/>
          <w:szCs w:val="24"/>
        </w:rPr>
        <w:t xml:space="preserve">Q20: </w:t>
      </w:r>
      <w:r w:rsidRPr="004D0FAD">
        <w:rPr>
          <w:rFonts w:asciiTheme="majorBidi" w:eastAsia="Times New Roman" w:hAnsiTheme="majorBidi" w:cstheme="majorBidi"/>
          <w:color w:val="202124"/>
          <w:sz w:val="24"/>
          <w:szCs w:val="24"/>
        </w:rPr>
        <w:t>education level</w:t>
      </w:r>
    </w:p>
    <w:p w14:paraId="50F23F62" w14:textId="77777777" w:rsidR="004D0FAD" w:rsidRDefault="004D0FAD" w:rsidP="00793118">
      <w:pPr>
        <w:pStyle w:val="Paragraphedeliste"/>
        <w:numPr>
          <w:ilvl w:val="0"/>
          <w:numId w:val="65"/>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No formal education</w:t>
      </w:r>
    </w:p>
    <w:p w14:paraId="7876664B" w14:textId="77777777" w:rsidR="004D0FAD" w:rsidRDefault="004D0FAD" w:rsidP="00793118">
      <w:pPr>
        <w:pStyle w:val="Paragraphedeliste"/>
        <w:numPr>
          <w:ilvl w:val="0"/>
          <w:numId w:val="65"/>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Primary or middle school</w:t>
      </w:r>
    </w:p>
    <w:p w14:paraId="713F4753" w14:textId="77777777" w:rsidR="004D0FAD" w:rsidRDefault="004D0FAD" w:rsidP="00793118">
      <w:pPr>
        <w:pStyle w:val="Paragraphedeliste"/>
        <w:numPr>
          <w:ilvl w:val="0"/>
          <w:numId w:val="65"/>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Secondary school (Baccalaureate University graduate</w:t>
      </w:r>
    </w:p>
    <w:p w14:paraId="23A03390" w14:textId="77777777" w:rsidR="004D0FAD" w:rsidRDefault="004D0FAD" w:rsidP="00793118">
      <w:pPr>
        <w:pStyle w:val="Paragraphedeliste"/>
        <w:numPr>
          <w:ilvl w:val="0"/>
          <w:numId w:val="65"/>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University degree (Bachelor / Master / PhD)</w:t>
      </w:r>
    </w:p>
    <w:p w14:paraId="53E6F141" w14:textId="77777777" w:rsidR="004D0FAD" w:rsidRDefault="004D0FAD" w:rsidP="00793118">
      <w:pPr>
        <w:pStyle w:val="Paragraphedeliste"/>
        <w:numPr>
          <w:ilvl w:val="0"/>
          <w:numId w:val="65"/>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Vocational training / Technical diploma</w:t>
      </w:r>
    </w:p>
    <w:p w14:paraId="5DC23190" w14:textId="77777777" w:rsidR="004D0FAD" w:rsidRPr="004D0FAD" w:rsidRDefault="004D0FAD" w:rsidP="004973FD">
      <w:pPr>
        <w:spacing w:line="360" w:lineRule="auto"/>
        <w:rPr>
          <w:rFonts w:asciiTheme="majorBidi" w:eastAsia="Times New Roman" w:hAnsiTheme="majorBidi" w:cstheme="majorBidi"/>
          <w:color w:val="202124"/>
          <w:spacing w:val="3"/>
          <w:sz w:val="24"/>
          <w:szCs w:val="24"/>
        </w:rPr>
      </w:pPr>
      <w:r>
        <w:rPr>
          <w:rFonts w:asciiTheme="majorBidi" w:eastAsia="Times New Roman" w:hAnsiTheme="majorBidi" w:cstheme="majorBidi"/>
          <w:color w:val="202124"/>
          <w:sz w:val="24"/>
          <w:szCs w:val="24"/>
        </w:rPr>
        <w:t xml:space="preserve">Q21: </w:t>
      </w:r>
      <w:r w:rsidRPr="004D0FAD">
        <w:rPr>
          <w:rFonts w:asciiTheme="majorBidi" w:eastAsia="Times New Roman" w:hAnsiTheme="majorBidi" w:cstheme="majorBidi"/>
          <w:color w:val="202124"/>
          <w:sz w:val="24"/>
          <w:szCs w:val="24"/>
        </w:rPr>
        <w:t>Marital Status:</w:t>
      </w:r>
    </w:p>
    <w:p w14:paraId="7DF4512D" w14:textId="77777777" w:rsidR="004D0FAD" w:rsidRDefault="004D0FAD" w:rsidP="00793118">
      <w:pPr>
        <w:pStyle w:val="Paragraphedeliste"/>
        <w:numPr>
          <w:ilvl w:val="0"/>
          <w:numId w:val="66"/>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Single</w:t>
      </w:r>
    </w:p>
    <w:p w14:paraId="20DB32D2" w14:textId="77777777" w:rsidR="004D0FAD" w:rsidRDefault="004D0FAD" w:rsidP="00793118">
      <w:pPr>
        <w:pStyle w:val="Paragraphedeliste"/>
        <w:numPr>
          <w:ilvl w:val="0"/>
          <w:numId w:val="66"/>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Married</w:t>
      </w:r>
    </w:p>
    <w:p w14:paraId="1439655A" w14:textId="77777777" w:rsidR="004D0FAD" w:rsidRDefault="004D0FAD" w:rsidP="00793118">
      <w:pPr>
        <w:pStyle w:val="Paragraphedeliste"/>
        <w:numPr>
          <w:ilvl w:val="0"/>
          <w:numId w:val="66"/>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Divorced</w:t>
      </w:r>
    </w:p>
    <w:p w14:paraId="78F1F6F9" w14:textId="77777777" w:rsidR="004D0FAD" w:rsidRDefault="004D0FAD" w:rsidP="00793118">
      <w:pPr>
        <w:pStyle w:val="Paragraphedeliste"/>
        <w:numPr>
          <w:ilvl w:val="0"/>
          <w:numId w:val="66"/>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Widow</w:t>
      </w:r>
      <w:r>
        <w:rPr>
          <w:rFonts w:asciiTheme="majorBidi" w:eastAsia="Times New Roman" w:hAnsiTheme="majorBidi" w:cstheme="majorBidi"/>
          <w:color w:val="202124"/>
          <w:sz w:val="24"/>
          <w:szCs w:val="24"/>
        </w:rPr>
        <w:t xml:space="preserve"> </w:t>
      </w:r>
    </w:p>
    <w:p w14:paraId="759CA105" w14:textId="77777777" w:rsidR="004D0FAD" w:rsidRPr="004D0FAD" w:rsidRDefault="004D0FAD" w:rsidP="004973FD">
      <w:pPr>
        <w:spacing w:line="360" w:lineRule="auto"/>
        <w:rPr>
          <w:rFonts w:asciiTheme="majorBidi" w:eastAsia="Times New Roman" w:hAnsiTheme="majorBidi" w:cstheme="majorBidi"/>
          <w:color w:val="202124"/>
          <w:spacing w:val="3"/>
          <w:sz w:val="24"/>
          <w:szCs w:val="24"/>
        </w:rPr>
      </w:pPr>
      <w:r>
        <w:rPr>
          <w:rFonts w:asciiTheme="majorBidi" w:eastAsia="Times New Roman" w:hAnsiTheme="majorBidi" w:cstheme="majorBidi"/>
          <w:color w:val="202124"/>
          <w:sz w:val="24"/>
          <w:szCs w:val="24"/>
        </w:rPr>
        <w:t xml:space="preserve">Q22: </w:t>
      </w:r>
      <w:r w:rsidRPr="004D0FAD">
        <w:rPr>
          <w:rFonts w:asciiTheme="majorBidi" w:eastAsia="Times New Roman" w:hAnsiTheme="majorBidi" w:cstheme="majorBidi"/>
          <w:color w:val="202124"/>
          <w:sz w:val="24"/>
          <w:szCs w:val="24"/>
        </w:rPr>
        <w:t>Income:</w:t>
      </w:r>
    </w:p>
    <w:p w14:paraId="14DA32AE" w14:textId="77777777" w:rsidR="004D0FAD" w:rsidRDefault="004D0FAD" w:rsidP="00793118">
      <w:pPr>
        <w:pStyle w:val="Paragraphedeliste"/>
        <w:numPr>
          <w:ilvl w:val="0"/>
          <w:numId w:val="67"/>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Less then 30000da</w:t>
      </w:r>
    </w:p>
    <w:p w14:paraId="11D70C6A" w14:textId="77777777" w:rsidR="004D0FAD" w:rsidRDefault="004D0FAD" w:rsidP="00793118">
      <w:pPr>
        <w:pStyle w:val="Paragraphedeliste"/>
        <w:numPr>
          <w:ilvl w:val="0"/>
          <w:numId w:val="67"/>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Between 30000 and 60000da</w:t>
      </w:r>
    </w:p>
    <w:p w14:paraId="0203F1C3" w14:textId="77777777" w:rsidR="004D0FAD" w:rsidRDefault="004D0FAD" w:rsidP="00793118">
      <w:pPr>
        <w:pStyle w:val="Paragraphedeliste"/>
        <w:numPr>
          <w:ilvl w:val="0"/>
          <w:numId w:val="67"/>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Between 60000 and 90000da</w:t>
      </w:r>
    </w:p>
    <w:p w14:paraId="6C5E829B" w14:textId="77777777" w:rsidR="004D0FAD" w:rsidRDefault="004D0FAD" w:rsidP="00793118">
      <w:pPr>
        <w:pStyle w:val="Paragraphedeliste"/>
        <w:numPr>
          <w:ilvl w:val="0"/>
          <w:numId w:val="67"/>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Between 90000 and 120000da</w:t>
      </w:r>
    </w:p>
    <w:p w14:paraId="00C55A11" w14:textId="77777777" w:rsidR="004D0FAD" w:rsidRDefault="004D0FAD" w:rsidP="00793118">
      <w:pPr>
        <w:pStyle w:val="Paragraphedeliste"/>
        <w:numPr>
          <w:ilvl w:val="0"/>
          <w:numId w:val="67"/>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Between 120000 and 150000 da</w:t>
      </w:r>
    </w:p>
    <w:p w14:paraId="2E1CFBFE" w14:textId="77777777" w:rsidR="004D0FAD" w:rsidRDefault="004D0FAD" w:rsidP="00793118">
      <w:pPr>
        <w:pStyle w:val="Paragraphedeliste"/>
        <w:numPr>
          <w:ilvl w:val="0"/>
          <w:numId w:val="67"/>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More than 150000 da</w:t>
      </w:r>
    </w:p>
    <w:p w14:paraId="28FC137F" w14:textId="77777777" w:rsidR="004D0FAD" w:rsidRDefault="004D0FAD" w:rsidP="00793118">
      <w:pPr>
        <w:pStyle w:val="Paragraphedeliste"/>
        <w:numPr>
          <w:ilvl w:val="0"/>
          <w:numId w:val="67"/>
        </w:numPr>
        <w:spacing w:after="0" w:line="360" w:lineRule="auto"/>
        <w:rPr>
          <w:rFonts w:asciiTheme="majorBidi" w:eastAsia="Times New Roman" w:hAnsiTheme="majorBidi" w:cstheme="majorBidi"/>
          <w:color w:val="202124"/>
          <w:sz w:val="24"/>
          <w:szCs w:val="24"/>
        </w:rPr>
      </w:pPr>
      <w:r w:rsidRPr="004D0FAD">
        <w:rPr>
          <w:rFonts w:asciiTheme="majorBidi" w:eastAsia="Times New Roman" w:hAnsiTheme="majorBidi" w:cstheme="majorBidi"/>
          <w:color w:val="202124"/>
          <w:sz w:val="24"/>
          <w:szCs w:val="24"/>
        </w:rPr>
        <w:t>Prefer not to say</w:t>
      </w:r>
    </w:p>
    <w:p w14:paraId="6984B468" w14:textId="77777777" w:rsidR="004D0FAD" w:rsidRDefault="004D0FAD" w:rsidP="004973FD">
      <w:pPr>
        <w:spacing w:after="0" w:line="360" w:lineRule="auto"/>
        <w:rPr>
          <w:rFonts w:asciiTheme="majorBidi" w:hAnsiTheme="majorBidi" w:cstheme="majorBidi"/>
          <w:color w:val="202124"/>
          <w:sz w:val="24"/>
          <w:szCs w:val="24"/>
          <w:shd w:val="clear" w:color="auto" w:fill="FFFFFF"/>
        </w:rPr>
      </w:pPr>
      <w:r>
        <w:rPr>
          <w:rFonts w:asciiTheme="majorBidi" w:eastAsia="Times New Roman" w:hAnsiTheme="majorBidi" w:cstheme="majorBidi"/>
          <w:color w:val="202124"/>
          <w:sz w:val="24"/>
          <w:szCs w:val="24"/>
        </w:rPr>
        <w:t xml:space="preserve">Q23: </w:t>
      </w:r>
      <w:r w:rsidR="004973FD" w:rsidRPr="004973FD">
        <w:rPr>
          <w:rFonts w:asciiTheme="majorBidi" w:hAnsiTheme="majorBidi" w:cstheme="majorBidi"/>
          <w:color w:val="202124"/>
          <w:sz w:val="24"/>
          <w:szCs w:val="24"/>
          <w:shd w:val="clear" w:color="auto" w:fill="FFFFFF"/>
        </w:rPr>
        <w:t>Self-reported health status (over the past 6 months)</w:t>
      </w:r>
      <w:r w:rsidR="004973FD">
        <w:rPr>
          <w:rFonts w:asciiTheme="majorBidi" w:hAnsiTheme="majorBidi" w:cstheme="majorBidi"/>
          <w:color w:val="202124"/>
          <w:sz w:val="24"/>
          <w:szCs w:val="24"/>
          <w:shd w:val="clear" w:color="auto" w:fill="FFFFFF"/>
        </w:rPr>
        <w:t xml:space="preserve"> </w:t>
      </w:r>
    </w:p>
    <w:p w14:paraId="2309E3FF" w14:textId="77777777" w:rsidR="004973FD" w:rsidRDefault="004973FD" w:rsidP="004973FD">
      <w:pPr>
        <w:spacing w:after="0" w:line="360" w:lineRule="auto"/>
        <w:rPr>
          <w:rFonts w:asciiTheme="majorBidi" w:hAnsiTheme="majorBidi" w:cstheme="majorBidi"/>
          <w:color w:val="202124"/>
          <w:sz w:val="24"/>
          <w:szCs w:val="24"/>
          <w:shd w:val="clear" w:color="auto" w:fill="FFFFFF"/>
        </w:rPr>
      </w:pPr>
    </w:p>
    <w:tbl>
      <w:tblPr>
        <w:tblStyle w:val="Grilledutableau"/>
        <w:tblW w:w="0" w:type="auto"/>
        <w:tblLook w:val="04A0" w:firstRow="1" w:lastRow="0" w:firstColumn="1" w:lastColumn="0" w:noHBand="0" w:noVBand="1"/>
      </w:tblPr>
      <w:tblGrid>
        <w:gridCol w:w="1558"/>
        <w:gridCol w:w="1558"/>
        <w:gridCol w:w="1558"/>
        <w:gridCol w:w="1558"/>
        <w:gridCol w:w="1559"/>
        <w:gridCol w:w="1559"/>
      </w:tblGrid>
      <w:tr w:rsidR="004973FD" w14:paraId="0A29BBF7" w14:textId="77777777" w:rsidTr="004973FD">
        <w:trPr>
          <w:trHeight w:val="368"/>
        </w:trPr>
        <w:tc>
          <w:tcPr>
            <w:tcW w:w="1558" w:type="dxa"/>
            <w:shd w:val="clear" w:color="auto" w:fill="44546A" w:themeFill="text2"/>
          </w:tcPr>
          <w:p w14:paraId="4D7C6023" w14:textId="77777777" w:rsidR="004973FD" w:rsidRDefault="004973FD" w:rsidP="004973FD">
            <w:pPr>
              <w:spacing w:line="360" w:lineRule="auto"/>
              <w:rPr>
                <w:rFonts w:asciiTheme="majorBidi" w:eastAsia="Times New Roman" w:hAnsiTheme="majorBidi" w:cstheme="majorBidi"/>
                <w:color w:val="202124"/>
                <w:sz w:val="24"/>
                <w:szCs w:val="24"/>
              </w:rPr>
            </w:pPr>
          </w:p>
        </w:tc>
        <w:tc>
          <w:tcPr>
            <w:tcW w:w="1558" w:type="dxa"/>
          </w:tcPr>
          <w:p w14:paraId="378108E4" w14:textId="77777777" w:rsidR="004973FD" w:rsidRDefault="004973FD" w:rsidP="004973FD">
            <w:pPr>
              <w:spacing w:line="360" w:lineRule="auto"/>
              <w:jc w:val="center"/>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 xml:space="preserve">Excellent </w:t>
            </w:r>
          </w:p>
        </w:tc>
        <w:tc>
          <w:tcPr>
            <w:tcW w:w="1558" w:type="dxa"/>
          </w:tcPr>
          <w:p w14:paraId="6C3ED510" w14:textId="77777777" w:rsidR="004973FD" w:rsidRDefault="004973FD" w:rsidP="004973FD">
            <w:pPr>
              <w:spacing w:line="360" w:lineRule="auto"/>
              <w:jc w:val="center"/>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Very good</w:t>
            </w:r>
          </w:p>
        </w:tc>
        <w:tc>
          <w:tcPr>
            <w:tcW w:w="1558" w:type="dxa"/>
          </w:tcPr>
          <w:p w14:paraId="4180B688" w14:textId="77777777" w:rsidR="004973FD" w:rsidRDefault="004973FD" w:rsidP="004973FD">
            <w:pPr>
              <w:spacing w:line="360" w:lineRule="auto"/>
              <w:jc w:val="center"/>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good</w:t>
            </w:r>
          </w:p>
        </w:tc>
        <w:tc>
          <w:tcPr>
            <w:tcW w:w="1559" w:type="dxa"/>
          </w:tcPr>
          <w:p w14:paraId="01E752A8" w14:textId="77777777" w:rsidR="004973FD" w:rsidRDefault="004973FD" w:rsidP="004973FD">
            <w:pPr>
              <w:spacing w:line="360" w:lineRule="auto"/>
              <w:jc w:val="center"/>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fair</w:t>
            </w:r>
          </w:p>
        </w:tc>
        <w:tc>
          <w:tcPr>
            <w:tcW w:w="1559" w:type="dxa"/>
          </w:tcPr>
          <w:p w14:paraId="225AA2F1" w14:textId="77777777" w:rsidR="004973FD" w:rsidRDefault="004973FD" w:rsidP="004973FD">
            <w:pPr>
              <w:spacing w:line="360" w:lineRule="auto"/>
              <w:jc w:val="center"/>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poor</w:t>
            </w:r>
          </w:p>
        </w:tc>
      </w:tr>
      <w:tr w:rsidR="004973FD" w14:paraId="189D24C3" w14:textId="77777777" w:rsidTr="004973FD">
        <w:trPr>
          <w:trHeight w:val="350"/>
        </w:trPr>
        <w:tc>
          <w:tcPr>
            <w:tcW w:w="1558" w:type="dxa"/>
          </w:tcPr>
          <w:p w14:paraId="7E1CB6FD" w14:textId="77777777" w:rsidR="004973FD" w:rsidRDefault="004973FD" w:rsidP="004973FD">
            <w:pPr>
              <w:spacing w:line="360" w:lineRule="auto"/>
              <w:rPr>
                <w:rFonts w:asciiTheme="majorBidi" w:eastAsia="Times New Roman" w:hAnsiTheme="majorBidi" w:cstheme="majorBidi"/>
                <w:color w:val="202124"/>
                <w:sz w:val="24"/>
                <w:szCs w:val="24"/>
              </w:rPr>
            </w:pPr>
            <w:r>
              <w:rPr>
                <w:rFonts w:asciiTheme="majorBidi" w:eastAsia="Times New Roman" w:hAnsiTheme="majorBidi" w:cstheme="majorBidi"/>
                <w:color w:val="202124"/>
                <w:sz w:val="24"/>
                <w:szCs w:val="24"/>
              </w:rPr>
              <w:t>Health status</w:t>
            </w:r>
          </w:p>
        </w:tc>
        <w:tc>
          <w:tcPr>
            <w:tcW w:w="1558" w:type="dxa"/>
          </w:tcPr>
          <w:p w14:paraId="2EA4F3F5" w14:textId="77777777" w:rsidR="004973FD" w:rsidRDefault="004973FD" w:rsidP="004973FD">
            <w:pPr>
              <w:spacing w:line="360" w:lineRule="auto"/>
              <w:jc w:val="center"/>
              <w:rPr>
                <w:rFonts w:asciiTheme="majorBidi" w:eastAsia="Times New Roman" w:hAnsiTheme="majorBidi" w:cstheme="majorBidi"/>
                <w:color w:val="202124"/>
                <w:sz w:val="24"/>
                <w:szCs w:val="24"/>
              </w:rPr>
            </w:pPr>
          </w:p>
        </w:tc>
        <w:tc>
          <w:tcPr>
            <w:tcW w:w="1558" w:type="dxa"/>
          </w:tcPr>
          <w:p w14:paraId="092FD526" w14:textId="77777777" w:rsidR="004973FD" w:rsidRDefault="004973FD" w:rsidP="004973FD">
            <w:pPr>
              <w:spacing w:line="360" w:lineRule="auto"/>
              <w:jc w:val="center"/>
              <w:rPr>
                <w:rFonts w:asciiTheme="majorBidi" w:eastAsia="Times New Roman" w:hAnsiTheme="majorBidi" w:cstheme="majorBidi"/>
                <w:color w:val="202124"/>
                <w:sz w:val="24"/>
                <w:szCs w:val="24"/>
              </w:rPr>
            </w:pPr>
          </w:p>
        </w:tc>
        <w:tc>
          <w:tcPr>
            <w:tcW w:w="1558" w:type="dxa"/>
          </w:tcPr>
          <w:p w14:paraId="0B10CFCD" w14:textId="77777777" w:rsidR="004973FD" w:rsidRDefault="004973FD" w:rsidP="004973FD">
            <w:pPr>
              <w:spacing w:line="360" w:lineRule="auto"/>
              <w:jc w:val="center"/>
              <w:rPr>
                <w:rFonts w:asciiTheme="majorBidi" w:eastAsia="Times New Roman" w:hAnsiTheme="majorBidi" w:cstheme="majorBidi"/>
                <w:color w:val="202124"/>
                <w:sz w:val="24"/>
                <w:szCs w:val="24"/>
              </w:rPr>
            </w:pPr>
          </w:p>
        </w:tc>
        <w:tc>
          <w:tcPr>
            <w:tcW w:w="1559" w:type="dxa"/>
          </w:tcPr>
          <w:p w14:paraId="1F009968" w14:textId="77777777" w:rsidR="004973FD" w:rsidRDefault="004973FD" w:rsidP="004973FD">
            <w:pPr>
              <w:spacing w:line="360" w:lineRule="auto"/>
              <w:jc w:val="center"/>
              <w:rPr>
                <w:rFonts w:asciiTheme="majorBidi" w:eastAsia="Times New Roman" w:hAnsiTheme="majorBidi" w:cstheme="majorBidi"/>
                <w:color w:val="202124"/>
                <w:sz w:val="24"/>
                <w:szCs w:val="24"/>
              </w:rPr>
            </w:pPr>
          </w:p>
        </w:tc>
        <w:tc>
          <w:tcPr>
            <w:tcW w:w="1559" w:type="dxa"/>
          </w:tcPr>
          <w:p w14:paraId="7509EB84" w14:textId="77777777" w:rsidR="004973FD" w:rsidRDefault="004973FD" w:rsidP="004973FD">
            <w:pPr>
              <w:spacing w:line="360" w:lineRule="auto"/>
              <w:jc w:val="center"/>
              <w:rPr>
                <w:rFonts w:asciiTheme="majorBidi" w:eastAsia="Times New Roman" w:hAnsiTheme="majorBidi" w:cstheme="majorBidi"/>
                <w:color w:val="202124"/>
                <w:sz w:val="24"/>
                <w:szCs w:val="24"/>
              </w:rPr>
            </w:pPr>
          </w:p>
        </w:tc>
      </w:tr>
    </w:tbl>
    <w:p w14:paraId="5F97FF6A" w14:textId="77777777" w:rsidR="004973FD" w:rsidRPr="004D0FAD" w:rsidRDefault="004973FD" w:rsidP="004973FD">
      <w:pPr>
        <w:spacing w:after="0" w:line="360" w:lineRule="auto"/>
        <w:rPr>
          <w:rFonts w:asciiTheme="majorBidi" w:eastAsia="Times New Roman" w:hAnsiTheme="majorBidi" w:cstheme="majorBidi"/>
          <w:color w:val="202124"/>
          <w:sz w:val="24"/>
          <w:szCs w:val="24"/>
        </w:rPr>
      </w:pPr>
    </w:p>
    <w:p w14:paraId="652E76A6" w14:textId="77777777" w:rsidR="004973FD" w:rsidRPr="004973FD" w:rsidRDefault="004973FD" w:rsidP="004973FD">
      <w:pPr>
        <w:pStyle w:val="NormalWeb"/>
        <w:spacing w:before="0" w:beforeAutospacing="0" w:after="0" w:afterAutospacing="0" w:line="360" w:lineRule="auto"/>
        <w:rPr>
          <w:rFonts w:asciiTheme="majorBidi" w:hAnsiTheme="majorBidi" w:cstheme="majorBidi"/>
          <w:color w:val="202124"/>
        </w:rPr>
      </w:pPr>
      <w:r>
        <w:rPr>
          <w:rFonts w:asciiTheme="majorBidi" w:hAnsiTheme="majorBidi" w:cstheme="majorBidi"/>
          <w:color w:val="202124"/>
        </w:rPr>
        <w:t xml:space="preserve">Q24: </w:t>
      </w:r>
      <w:r w:rsidRPr="004973FD">
        <w:rPr>
          <w:rFonts w:asciiTheme="majorBidi" w:hAnsiTheme="majorBidi" w:cstheme="majorBidi"/>
          <w:color w:val="202124"/>
        </w:rPr>
        <w:t>Do you have any chronic illnesses?</w:t>
      </w:r>
    </w:p>
    <w:p w14:paraId="428AA2C9" w14:textId="77777777" w:rsidR="004973FD" w:rsidRPr="004973FD" w:rsidRDefault="004973FD" w:rsidP="00793118">
      <w:pPr>
        <w:pStyle w:val="Paragraphedeliste"/>
        <w:numPr>
          <w:ilvl w:val="0"/>
          <w:numId w:val="68"/>
        </w:numPr>
        <w:spacing w:after="0" w:line="360" w:lineRule="auto"/>
        <w:rPr>
          <w:rFonts w:asciiTheme="majorBidi" w:eastAsia="Times New Roman" w:hAnsiTheme="majorBidi" w:cstheme="majorBidi"/>
          <w:color w:val="202124"/>
          <w:sz w:val="24"/>
          <w:szCs w:val="24"/>
        </w:rPr>
      </w:pPr>
      <w:r w:rsidRPr="004973FD">
        <w:rPr>
          <w:rFonts w:asciiTheme="majorBidi" w:eastAsia="Times New Roman" w:hAnsiTheme="majorBidi" w:cstheme="majorBidi"/>
          <w:color w:val="202124"/>
          <w:sz w:val="24"/>
          <w:szCs w:val="24"/>
        </w:rPr>
        <w:t>Yes</w:t>
      </w:r>
    </w:p>
    <w:p w14:paraId="5B93C2BF" w14:textId="77777777" w:rsidR="004973FD" w:rsidRDefault="004973FD" w:rsidP="00793118">
      <w:pPr>
        <w:pStyle w:val="Paragraphedeliste"/>
        <w:numPr>
          <w:ilvl w:val="0"/>
          <w:numId w:val="68"/>
        </w:numPr>
        <w:spacing w:after="0" w:line="360" w:lineRule="auto"/>
        <w:rPr>
          <w:rFonts w:asciiTheme="majorBidi" w:eastAsia="Times New Roman" w:hAnsiTheme="majorBidi" w:cstheme="majorBidi"/>
          <w:color w:val="202124"/>
          <w:sz w:val="24"/>
          <w:szCs w:val="24"/>
        </w:rPr>
      </w:pPr>
      <w:r w:rsidRPr="004973FD">
        <w:rPr>
          <w:rFonts w:asciiTheme="majorBidi" w:eastAsia="Times New Roman" w:hAnsiTheme="majorBidi" w:cstheme="majorBidi"/>
          <w:color w:val="202124"/>
          <w:sz w:val="24"/>
          <w:szCs w:val="24"/>
        </w:rPr>
        <w:t>No</w:t>
      </w:r>
      <w:r>
        <w:rPr>
          <w:rFonts w:asciiTheme="majorBidi" w:eastAsia="Times New Roman" w:hAnsiTheme="majorBidi" w:cstheme="majorBidi"/>
          <w:color w:val="202124"/>
          <w:sz w:val="24"/>
          <w:szCs w:val="24"/>
        </w:rPr>
        <w:t xml:space="preserve"> </w:t>
      </w:r>
    </w:p>
    <w:p w14:paraId="4EA30F66" w14:textId="77777777" w:rsidR="007503C5" w:rsidRDefault="007503C5" w:rsidP="007503C5">
      <w:pPr>
        <w:pStyle w:val="Paragraphedeliste"/>
        <w:spacing w:after="0" w:line="360" w:lineRule="auto"/>
        <w:rPr>
          <w:rFonts w:asciiTheme="majorBidi" w:eastAsia="Times New Roman" w:hAnsiTheme="majorBidi" w:cstheme="majorBidi"/>
          <w:color w:val="202124"/>
          <w:sz w:val="24"/>
          <w:szCs w:val="24"/>
        </w:rPr>
      </w:pPr>
    </w:p>
    <w:p w14:paraId="6092991D" w14:textId="77777777" w:rsidR="004973FD" w:rsidRPr="004973FD" w:rsidRDefault="004973FD" w:rsidP="004973FD">
      <w:pPr>
        <w:spacing w:line="360" w:lineRule="auto"/>
        <w:rPr>
          <w:rFonts w:asciiTheme="majorBidi" w:eastAsia="Times New Roman" w:hAnsiTheme="majorBidi" w:cstheme="majorBidi"/>
          <w:color w:val="202124"/>
          <w:spacing w:val="3"/>
          <w:sz w:val="24"/>
          <w:szCs w:val="24"/>
        </w:rPr>
      </w:pPr>
      <w:r>
        <w:rPr>
          <w:rFonts w:asciiTheme="majorBidi" w:eastAsia="Times New Roman" w:hAnsiTheme="majorBidi" w:cstheme="majorBidi"/>
          <w:color w:val="202124"/>
          <w:sz w:val="24"/>
          <w:szCs w:val="24"/>
        </w:rPr>
        <w:lastRenderedPageBreak/>
        <w:t>Q25</w:t>
      </w:r>
      <w:r w:rsidRPr="004973FD">
        <w:rPr>
          <w:rFonts w:asciiTheme="majorBidi" w:eastAsia="Times New Roman" w:hAnsiTheme="majorBidi" w:cstheme="majorBidi"/>
          <w:color w:val="202124"/>
          <w:sz w:val="24"/>
          <w:szCs w:val="24"/>
        </w:rPr>
        <w:t>: Do you work in the health field?</w:t>
      </w:r>
    </w:p>
    <w:p w14:paraId="7308DE4D" w14:textId="77777777" w:rsidR="004973FD" w:rsidRDefault="004973FD" w:rsidP="00793118">
      <w:pPr>
        <w:pStyle w:val="Paragraphedeliste"/>
        <w:numPr>
          <w:ilvl w:val="0"/>
          <w:numId w:val="69"/>
        </w:numPr>
        <w:spacing w:after="0" w:line="360" w:lineRule="auto"/>
        <w:rPr>
          <w:rFonts w:asciiTheme="majorBidi" w:eastAsia="Times New Roman" w:hAnsiTheme="majorBidi" w:cstheme="majorBidi"/>
          <w:color w:val="202124"/>
          <w:sz w:val="24"/>
          <w:szCs w:val="24"/>
        </w:rPr>
      </w:pPr>
      <w:r w:rsidRPr="004973FD">
        <w:rPr>
          <w:rFonts w:asciiTheme="majorBidi" w:eastAsia="Times New Roman" w:hAnsiTheme="majorBidi" w:cstheme="majorBidi"/>
          <w:color w:val="202124"/>
          <w:sz w:val="24"/>
          <w:szCs w:val="24"/>
        </w:rPr>
        <w:t>Yes</w:t>
      </w:r>
    </w:p>
    <w:p w14:paraId="364517F9" w14:textId="77777777" w:rsidR="004973FD" w:rsidRDefault="004973FD" w:rsidP="00793118">
      <w:pPr>
        <w:pStyle w:val="Paragraphedeliste"/>
        <w:numPr>
          <w:ilvl w:val="0"/>
          <w:numId w:val="69"/>
        </w:numPr>
        <w:spacing w:after="0" w:line="360" w:lineRule="auto"/>
        <w:rPr>
          <w:rFonts w:asciiTheme="majorBidi" w:eastAsia="Times New Roman" w:hAnsiTheme="majorBidi" w:cstheme="majorBidi"/>
          <w:color w:val="202124"/>
          <w:sz w:val="24"/>
          <w:szCs w:val="24"/>
        </w:rPr>
      </w:pPr>
      <w:r w:rsidRPr="004973FD">
        <w:rPr>
          <w:rFonts w:asciiTheme="majorBidi" w:eastAsia="Times New Roman" w:hAnsiTheme="majorBidi" w:cstheme="majorBidi"/>
          <w:color w:val="202124"/>
          <w:sz w:val="24"/>
          <w:szCs w:val="24"/>
        </w:rPr>
        <w:t>No</w:t>
      </w:r>
    </w:p>
    <w:p w14:paraId="13B589CB" w14:textId="77777777" w:rsidR="004973FD" w:rsidRDefault="004973FD" w:rsidP="00793118">
      <w:pPr>
        <w:pStyle w:val="Paragraphedeliste"/>
        <w:numPr>
          <w:ilvl w:val="0"/>
          <w:numId w:val="69"/>
        </w:numPr>
        <w:spacing w:after="0" w:line="360" w:lineRule="auto"/>
        <w:rPr>
          <w:rFonts w:asciiTheme="majorBidi" w:eastAsia="Times New Roman" w:hAnsiTheme="majorBidi" w:cstheme="majorBidi"/>
          <w:color w:val="202124"/>
          <w:sz w:val="24"/>
          <w:szCs w:val="24"/>
        </w:rPr>
      </w:pPr>
      <w:r w:rsidRPr="004973FD">
        <w:rPr>
          <w:rFonts w:asciiTheme="majorBidi" w:eastAsia="Times New Roman" w:hAnsiTheme="majorBidi" w:cstheme="majorBidi"/>
          <w:color w:val="202124"/>
          <w:sz w:val="24"/>
          <w:szCs w:val="24"/>
        </w:rPr>
        <w:t>I prefer not to say</w:t>
      </w:r>
      <w:r>
        <w:rPr>
          <w:rFonts w:asciiTheme="majorBidi" w:eastAsia="Times New Roman" w:hAnsiTheme="majorBidi" w:cstheme="majorBidi"/>
          <w:color w:val="202124"/>
          <w:sz w:val="24"/>
          <w:szCs w:val="24"/>
        </w:rPr>
        <w:t xml:space="preserve"> </w:t>
      </w:r>
    </w:p>
    <w:p w14:paraId="3673FE86" w14:textId="77777777" w:rsidR="004973FD" w:rsidRPr="004973FD" w:rsidRDefault="004973FD" w:rsidP="004973FD">
      <w:pPr>
        <w:spacing w:line="360" w:lineRule="auto"/>
        <w:rPr>
          <w:rFonts w:asciiTheme="majorBidi" w:eastAsia="Times New Roman" w:hAnsiTheme="majorBidi" w:cstheme="majorBidi"/>
          <w:color w:val="202124"/>
          <w:spacing w:val="3"/>
          <w:sz w:val="24"/>
          <w:szCs w:val="24"/>
        </w:rPr>
      </w:pPr>
      <w:r>
        <w:rPr>
          <w:rFonts w:asciiTheme="majorBidi" w:eastAsia="Times New Roman" w:hAnsiTheme="majorBidi" w:cstheme="majorBidi"/>
          <w:color w:val="202124"/>
          <w:sz w:val="24"/>
          <w:szCs w:val="24"/>
        </w:rPr>
        <w:t xml:space="preserve">Q26: </w:t>
      </w:r>
      <w:r w:rsidRPr="004973FD">
        <w:rPr>
          <w:rFonts w:asciiTheme="majorBidi" w:eastAsia="Times New Roman" w:hAnsiTheme="majorBidi" w:cstheme="majorBidi"/>
          <w:color w:val="202124"/>
          <w:sz w:val="24"/>
          <w:szCs w:val="24"/>
        </w:rPr>
        <w:t>Do you have CHIFA Card?</w:t>
      </w:r>
    </w:p>
    <w:p w14:paraId="1AF822FD" w14:textId="77777777" w:rsidR="004973FD" w:rsidRPr="004973FD" w:rsidRDefault="004973FD" w:rsidP="00793118">
      <w:pPr>
        <w:pStyle w:val="Paragraphedeliste"/>
        <w:numPr>
          <w:ilvl w:val="0"/>
          <w:numId w:val="70"/>
        </w:numPr>
        <w:spacing w:after="0" w:line="360" w:lineRule="auto"/>
        <w:rPr>
          <w:rFonts w:asciiTheme="majorBidi" w:eastAsia="Times New Roman" w:hAnsiTheme="majorBidi" w:cstheme="majorBidi"/>
          <w:color w:val="202124"/>
          <w:sz w:val="24"/>
          <w:szCs w:val="24"/>
        </w:rPr>
      </w:pPr>
      <w:r w:rsidRPr="004973FD">
        <w:rPr>
          <w:rFonts w:asciiTheme="majorBidi" w:eastAsia="Times New Roman" w:hAnsiTheme="majorBidi" w:cstheme="majorBidi"/>
          <w:color w:val="202124"/>
          <w:sz w:val="24"/>
          <w:szCs w:val="24"/>
        </w:rPr>
        <w:t>Yes</w:t>
      </w:r>
    </w:p>
    <w:p w14:paraId="3C630240" w14:textId="77777777" w:rsidR="004973FD" w:rsidRPr="004973FD" w:rsidRDefault="004973FD" w:rsidP="00793118">
      <w:pPr>
        <w:pStyle w:val="Paragraphedeliste"/>
        <w:numPr>
          <w:ilvl w:val="0"/>
          <w:numId w:val="70"/>
        </w:numPr>
        <w:spacing w:after="0" w:line="360" w:lineRule="auto"/>
        <w:rPr>
          <w:rFonts w:ascii="Helvetica" w:eastAsia="Times New Roman" w:hAnsi="Helvetica" w:cs="Helvetica"/>
          <w:color w:val="202124"/>
          <w:sz w:val="27"/>
          <w:szCs w:val="27"/>
        </w:rPr>
      </w:pPr>
      <w:r w:rsidRPr="004973FD">
        <w:rPr>
          <w:rFonts w:asciiTheme="majorBidi" w:eastAsia="Times New Roman" w:hAnsiTheme="majorBidi" w:cstheme="majorBidi"/>
          <w:color w:val="202124"/>
          <w:sz w:val="24"/>
          <w:szCs w:val="24"/>
        </w:rPr>
        <w:t>No</w:t>
      </w:r>
    </w:p>
    <w:p w14:paraId="3D5A2FE3" w14:textId="77777777" w:rsidR="004973FD" w:rsidRPr="004973FD" w:rsidRDefault="004973FD" w:rsidP="004973FD">
      <w:pPr>
        <w:spacing w:after="0" w:line="240" w:lineRule="auto"/>
        <w:rPr>
          <w:rFonts w:asciiTheme="majorBidi" w:eastAsia="Times New Roman" w:hAnsiTheme="majorBidi" w:cstheme="majorBidi"/>
          <w:color w:val="202124"/>
          <w:sz w:val="24"/>
          <w:szCs w:val="24"/>
        </w:rPr>
      </w:pPr>
    </w:p>
    <w:p w14:paraId="47EBDAC0" w14:textId="77777777" w:rsidR="004973FD" w:rsidRPr="004973FD" w:rsidRDefault="004973FD" w:rsidP="004973FD">
      <w:pPr>
        <w:spacing w:after="0" w:line="240" w:lineRule="auto"/>
        <w:rPr>
          <w:rFonts w:asciiTheme="majorBidi" w:eastAsia="Times New Roman" w:hAnsiTheme="majorBidi" w:cstheme="majorBidi"/>
          <w:color w:val="202124"/>
          <w:sz w:val="24"/>
          <w:szCs w:val="24"/>
        </w:rPr>
      </w:pPr>
    </w:p>
    <w:p w14:paraId="3E33D5EF" w14:textId="77777777" w:rsidR="004D0FAD" w:rsidRPr="004D0FAD" w:rsidRDefault="004D0FAD" w:rsidP="004D0FAD">
      <w:pPr>
        <w:spacing w:after="0" w:line="240" w:lineRule="auto"/>
        <w:rPr>
          <w:rFonts w:asciiTheme="majorBidi" w:eastAsia="Times New Roman" w:hAnsiTheme="majorBidi" w:cstheme="majorBidi"/>
          <w:color w:val="202124"/>
          <w:sz w:val="24"/>
          <w:szCs w:val="24"/>
        </w:rPr>
      </w:pPr>
    </w:p>
    <w:p w14:paraId="65A31806" w14:textId="77777777" w:rsidR="004D0FAD" w:rsidRPr="004D0FAD" w:rsidRDefault="004D0FAD" w:rsidP="004D0FAD">
      <w:pPr>
        <w:spacing w:after="0" w:line="240" w:lineRule="auto"/>
        <w:rPr>
          <w:rFonts w:asciiTheme="majorBidi" w:eastAsia="Times New Roman" w:hAnsiTheme="majorBidi" w:cstheme="majorBidi"/>
          <w:color w:val="202124"/>
          <w:sz w:val="24"/>
          <w:szCs w:val="24"/>
        </w:rPr>
      </w:pPr>
    </w:p>
    <w:p w14:paraId="3CDD9517" w14:textId="77777777" w:rsidR="004D0FAD" w:rsidRDefault="004D0FAD" w:rsidP="004D0FAD">
      <w:pPr>
        <w:spacing w:after="0" w:line="240" w:lineRule="auto"/>
        <w:rPr>
          <w:rFonts w:asciiTheme="majorBidi" w:eastAsia="Times New Roman" w:hAnsiTheme="majorBidi" w:cstheme="majorBidi"/>
          <w:color w:val="202124"/>
          <w:sz w:val="24"/>
          <w:szCs w:val="24"/>
        </w:rPr>
      </w:pPr>
    </w:p>
    <w:p w14:paraId="1BAD7750" w14:textId="77777777" w:rsidR="004D0FAD" w:rsidRPr="004D0FAD" w:rsidRDefault="004D0FAD" w:rsidP="004D0FAD">
      <w:pPr>
        <w:spacing w:after="0" w:line="240" w:lineRule="auto"/>
        <w:rPr>
          <w:rFonts w:asciiTheme="majorBidi" w:eastAsia="Times New Roman" w:hAnsiTheme="majorBidi" w:cstheme="majorBidi"/>
          <w:color w:val="202124"/>
          <w:sz w:val="24"/>
          <w:szCs w:val="24"/>
        </w:rPr>
      </w:pPr>
    </w:p>
    <w:p w14:paraId="68C6F760" w14:textId="77777777" w:rsidR="004D0FAD" w:rsidRPr="004D0FAD" w:rsidRDefault="004D0FAD" w:rsidP="004D0FAD">
      <w:pPr>
        <w:spacing w:after="0" w:line="240" w:lineRule="auto"/>
        <w:rPr>
          <w:rFonts w:asciiTheme="majorBidi" w:eastAsia="Times New Roman" w:hAnsiTheme="majorBidi" w:cstheme="majorBidi"/>
          <w:color w:val="202124"/>
          <w:sz w:val="24"/>
          <w:szCs w:val="24"/>
        </w:rPr>
      </w:pPr>
    </w:p>
    <w:p w14:paraId="340D0A5F" w14:textId="77777777" w:rsidR="004D0FAD" w:rsidRPr="004D0FAD" w:rsidRDefault="004D0FAD" w:rsidP="004D0FAD">
      <w:pPr>
        <w:spacing w:after="0" w:line="240" w:lineRule="auto"/>
        <w:rPr>
          <w:rFonts w:asciiTheme="majorBidi" w:eastAsia="Times New Roman" w:hAnsiTheme="majorBidi" w:cstheme="majorBidi"/>
          <w:color w:val="202124"/>
          <w:sz w:val="24"/>
          <w:szCs w:val="24"/>
        </w:rPr>
      </w:pPr>
    </w:p>
    <w:p w14:paraId="7353B8F3" w14:textId="77777777" w:rsidR="00C61223" w:rsidRPr="004D0FAD" w:rsidRDefault="00C61223" w:rsidP="00C25DBE">
      <w:pPr>
        <w:rPr>
          <w:rFonts w:asciiTheme="majorBidi" w:hAnsiTheme="majorBidi" w:cstheme="majorBidi"/>
          <w:sz w:val="24"/>
          <w:szCs w:val="24"/>
          <w:lang w:bidi="ar-DZ"/>
        </w:rPr>
      </w:pPr>
    </w:p>
    <w:p w14:paraId="6DEB2555" w14:textId="77777777" w:rsidR="00C61223" w:rsidRDefault="00C61223" w:rsidP="00C25DBE">
      <w:pPr>
        <w:rPr>
          <w:rFonts w:asciiTheme="majorBidi" w:hAnsiTheme="majorBidi" w:cstheme="majorBidi"/>
          <w:sz w:val="28"/>
          <w:szCs w:val="28"/>
          <w:lang w:bidi="ar-DZ"/>
        </w:rPr>
      </w:pPr>
    </w:p>
    <w:p w14:paraId="71040CCF" w14:textId="77777777" w:rsidR="00C61223" w:rsidRDefault="00C61223" w:rsidP="00C25DBE">
      <w:pPr>
        <w:rPr>
          <w:rFonts w:asciiTheme="majorBidi" w:hAnsiTheme="majorBidi" w:cstheme="majorBidi"/>
          <w:sz w:val="28"/>
          <w:szCs w:val="28"/>
          <w:lang w:bidi="ar-DZ"/>
        </w:rPr>
      </w:pPr>
    </w:p>
    <w:p w14:paraId="436C66CC" w14:textId="77777777" w:rsidR="00C61223" w:rsidRDefault="00C61223" w:rsidP="00C25DBE">
      <w:pPr>
        <w:rPr>
          <w:rFonts w:asciiTheme="majorBidi" w:hAnsiTheme="majorBidi" w:cstheme="majorBidi"/>
          <w:sz w:val="28"/>
          <w:szCs w:val="28"/>
          <w:lang w:bidi="ar-DZ"/>
        </w:rPr>
      </w:pPr>
    </w:p>
    <w:p w14:paraId="30B074DB" w14:textId="77777777" w:rsidR="007503C5" w:rsidRDefault="007503C5" w:rsidP="00C25DBE">
      <w:pPr>
        <w:rPr>
          <w:rFonts w:asciiTheme="majorBidi" w:hAnsiTheme="majorBidi" w:cstheme="majorBidi"/>
          <w:sz w:val="28"/>
          <w:szCs w:val="28"/>
          <w:lang w:bidi="ar-DZ"/>
        </w:rPr>
      </w:pPr>
    </w:p>
    <w:p w14:paraId="7C7FB9BD" w14:textId="77777777" w:rsidR="007503C5" w:rsidRDefault="007503C5" w:rsidP="00C25DBE">
      <w:pPr>
        <w:rPr>
          <w:rFonts w:asciiTheme="majorBidi" w:hAnsiTheme="majorBidi" w:cstheme="majorBidi"/>
          <w:sz w:val="28"/>
          <w:szCs w:val="28"/>
          <w:lang w:bidi="ar-DZ"/>
        </w:rPr>
      </w:pPr>
    </w:p>
    <w:p w14:paraId="4B05931A" w14:textId="77777777" w:rsidR="007503C5" w:rsidRDefault="007503C5" w:rsidP="00C25DBE">
      <w:pPr>
        <w:rPr>
          <w:rFonts w:asciiTheme="majorBidi" w:hAnsiTheme="majorBidi" w:cstheme="majorBidi"/>
          <w:sz w:val="28"/>
          <w:szCs w:val="28"/>
          <w:lang w:bidi="ar-DZ"/>
        </w:rPr>
      </w:pPr>
    </w:p>
    <w:p w14:paraId="2FE927A2" w14:textId="77777777" w:rsidR="007503C5" w:rsidRDefault="007503C5" w:rsidP="00C25DBE">
      <w:pPr>
        <w:rPr>
          <w:rFonts w:asciiTheme="majorBidi" w:hAnsiTheme="majorBidi" w:cstheme="majorBidi"/>
          <w:sz w:val="28"/>
          <w:szCs w:val="28"/>
          <w:lang w:bidi="ar-DZ"/>
        </w:rPr>
      </w:pPr>
    </w:p>
    <w:p w14:paraId="1EA24DDE" w14:textId="77777777" w:rsidR="007503C5" w:rsidRDefault="007503C5" w:rsidP="00C25DBE">
      <w:pPr>
        <w:rPr>
          <w:rFonts w:asciiTheme="majorBidi" w:hAnsiTheme="majorBidi" w:cstheme="majorBidi"/>
          <w:sz w:val="28"/>
          <w:szCs w:val="28"/>
          <w:lang w:bidi="ar-DZ"/>
        </w:rPr>
      </w:pPr>
    </w:p>
    <w:p w14:paraId="5391F339" w14:textId="77777777" w:rsidR="007503C5" w:rsidRDefault="007503C5" w:rsidP="00C25DBE">
      <w:pPr>
        <w:rPr>
          <w:rFonts w:asciiTheme="majorBidi" w:hAnsiTheme="majorBidi" w:cstheme="majorBidi"/>
          <w:sz w:val="28"/>
          <w:szCs w:val="28"/>
          <w:lang w:bidi="ar-DZ"/>
        </w:rPr>
      </w:pPr>
    </w:p>
    <w:p w14:paraId="212CA6AE" w14:textId="77777777" w:rsidR="007503C5" w:rsidRDefault="007503C5" w:rsidP="00C25DBE">
      <w:pPr>
        <w:rPr>
          <w:rFonts w:asciiTheme="majorBidi" w:hAnsiTheme="majorBidi" w:cstheme="majorBidi"/>
          <w:sz w:val="28"/>
          <w:szCs w:val="28"/>
          <w:lang w:bidi="ar-DZ"/>
        </w:rPr>
      </w:pPr>
    </w:p>
    <w:p w14:paraId="490313F0" w14:textId="77777777" w:rsidR="007503C5" w:rsidRDefault="007503C5" w:rsidP="00C25DBE">
      <w:pPr>
        <w:rPr>
          <w:rFonts w:asciiTheme="majorBidi" w:hAnsiTheme="majorBidi" w:cstheme="majorBidi"/>
          <w:sz w:val="28"/>
          <w:szCs w:val="28"/>
          <w:lang w:bidi="ar-DZ"/>
        </w:rPr>
      </w:pPr>
    </w:p>
    <w:p w14:paraId="1620B6E8" w14:textId="77777777" w:rsidR="007503C5" w:rsidRDefault="007503C5" w:rsidP="00C25DBE">
      <w:pPr>
        <w:rPr>
          <w:rFonts w:asciiTheme="majorBidi" w:hAnsiTheme="majorBidi" w:cstheme="majorBidi"/>
          <w:sz w:val="28"/>
          <w:szCs w:val="28"/>
          <w:lang w:bidi="ar-DZ"/>
        </w:rPr>
      </w:pPr>
    </w:p>
    <w:p w14:paraId="00159829" w14:textId="77777777" w:rsidR="00C61223" w:rsidRDefault="00C61223" w:rsidP="00C25DBE">
      <w:pPr>
        <w:rPr>
          <w:rFonts w:asciiTheme="majorBidi" w:hAnsiTheme="majorBidi" w:cstheme="majorBidi"/>
          <w:sz w:val="28"/>
          <w:szCs w:val="28"/>
          <w:lang w:bidi="ar-DZ"/>
        </w:rPr>
      </w:pPr>
    </w:p>
    <w:p w14:paraId="577B0102" w14:textId="77777777" w:rsidR="004973FD" w:rsidRDefault="004973FD" w:rsidP="00C25DBE">
      <w:pPr>
        <w:rPr>
          <w:rFonts w:asciiTheme="majorBidi" w:hAnsiTheme="majorBidi" w:cstheme="majorBidi"/>
          <w:sz w:val="28"/>
          <w:szCs w:val="28"/>
          <w:lang w:bidi="ar-DZ"/>
        </w:rPr>
      </w:pPr>
    </w:p>
    <w:p w14:paraId="24E298B3" w14:textId="77777777" w:rsidR="00C25DBE" w:rsidRDefault="00C25DBE" w:rsidP="00C25DBE">
      <w:pPr>
        <w:rPr>
          <w:rFonts w:asciiTheme="majorBidi" w:hAnsiTheme="majorBidi" w:cstheme="majorBidi"/>
          <w:b/>
          <w:bCs/>
          <w:sz w:val="28"/>
          <w:szCs w:val="28"/>
          <w:u w:val="single"/>
          <w:lang w:bidi="ar-DZ"/>
        </w:rPr>
      </w:pPr>
      <w:r w:rsidRPr="00C25DBE">
        <w:rPr>
          <w:rFonts w:asciiTheme="majorBidi" w:hAnsiTheme="majorBidi" w:cstheme="majorBidi"/>
          <w:b/>
          <w:bCs/>
          <w:sz w:val="28"/>
          <w:szCs w:val="28"/>
          <w:u w:val="single"/>
          <w:lang w:bidi="ar-DZ"/>
        </w:rPr>
        <w:lastRenderedPageBreak/>
        <w:t>Appendix02:</w:t>
      </w:r>
    </w:p>
    <w:p w14:paraId="2408CC84" w14:textId="77777777" w:rsidR="00C25DBE" w:rsidRDefault="00C25DBE">
      <w:pPr>
        <w:rPr>
          <w:sz w:val="26"/>
          <w:szCs w:val="26"/>
        </w:rPr>
      </w:pPr>
      <w:r>
        <w:rPr>
          <w:sz w:val="26"/>
          <w:szCs w:val="26"/>
        </w:rPr>
        <w:t>SET OLang=English Unicode=Yes Locale=English Small=0.0001 THREADS=AUTO Printback=On SIGLESS=YES BASETEXTDIRECTION=AUTOMATIC DIGITGROUPING=No TLook=None FOOTNOTE=ON SUMMARY=None MIOUTPUT=[observed imputed pooled diagnostics] TFit=Both LEADZERO=No TABLERENDER=light.</w:t>
      </w:r>
    </w:p>
    <w:p w14:paraId="009AB45B" w14:textId="77777777" w:rsidR="00C25DBE" w:rsidRDefault="00C25DBE">
      <w:pPr>
        <w:rPr>
          <w:sz w:val="26"/>
          <w:szCs w:val="26"/>
        </w:rPr>
      </w:pPr>
      <w:r>
        <w:rPr>
          <w:sz w:val="26"/>
          <w:szCs w:val="26"/>
        </w:rPr>
        <w:t>FREQUENCIES VARIABLES=age Gender education.level Marital.Status Income Health chronic.illnesses</w:t>
      </w:r>
    </w:p>
    <w:p w14:paraId="4A05B6B6" w14:textId="77777777" w:rsidR="00C25DBE" w:rsidRDefault="00C25DBE">
      <w:pPr>
        <w:rPr>
          <w:sz w:val="26"/>
          <w:szCs w:val="26"/>
        </w:rPr>
      </w:pPr>
      <w:r>
        <w:rPr>
          <w:sz w:val="26"/>
          <w:szCs w:val="26"/>
        </w:rPr>
        <w:t xml:space="preserve">    Work chifa.card</w:t>
      </w:r>
    </w:p>
    <w:p w14:paraId="583F5209" w14:textId="77777777" w:rsidR="00C25DBE" w:rsidRDefault="00C25DBE">
      <w:pPr>
        <w:rPr>
          <w:sz w:val="26"/>
          <w:szCs w:val="26"/>
        </w:rPr>
      </w:pPr>
      <w:r>
        <w:rPr>
          <w:sz w:val="26"/>
          <w:szCs w:val="26"/>
        </w:rPr>
        <w:t xml:space="preserve">  /BARCHART FREQ</w:t>
      </w:r>
    </w:p>
    <w:p w14:paraId="103B1A7C" w14:textId="77777777" w:rsidR="00C25DBE" w:rsidRPr="004973FD" w:rsidRDefault="00C25DBE" w:rsidP="004973FD">
      <w:pPr>
        <w:rPr>
          <w:sz w:val="26"/>
          <w:szCs w:val="26"/>
        </w:rPr>
      </w:pPr>
      <w:r>
        <w:rPr>
          <w:sz w:val="26"/>
          <w:szCs w:val="26"/>
        </w:rPr>
        <w:t xml:space="preserve">  /ORDER=ANALYSIS.</w:t>
      </w:r>
    </w:p>
    <w:p w14:paraId="4673BA26" w14:textId="77777777" w:rsidR="00C25DBE" w:rsidRPr="004973FD" w:rsidRDefault="00C25DBE" w:rsidP="004973FD">
      <w:pPr>
        <w:rPr>
          <w:rFonts w:ascii="Arial" w:hAnsi="Arial" w:cs="Arial"/>
          <w:b/>
          <w:bCs/>
          <w:sz w:val="26"/>
          <w:szCs w:val="26"/>
        </w:rPr>
      </w:pPr>
      <w:r>
        <w:rPr>
          <w:rFonts w:ascii="Arial" w:hAnsi="Arial" w:cs="Arial"/>
          <w:b/>
          <w:bCs/>
          <w:sz w:val="26"/>
          <w:szCs w:val="26"/>
        </w:rPr>
        <w:t>Frequencies</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3800DCA2" w14:textId="77777777">
        <w:trPr>
          <w:cantSplit/>
        </w:trPr>
        <w:tc>
          <w:tcPr>
            <w:tcW w:w="7230" w:type="dxa"/>
            <w:gridSpan w:val="3"/>
            <w:tcBorders>
              <w:top w:val="nil"/>
              <w:left w:val="nil"/>
              <w:bottom w:val="nil"/>
              <w:right w:val="nil"/>
            </w:tcBorders>
            <w:shd w:val="clear" w:color="auto" w:fill="FFFFFF"/>
            <w:vAlign w:val="center"/>
          </w:tcPr>
          <w:p w14:paraId="60B918FF"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768EBC86" w14:textId="77777777">
        <w:trPr>
          <w:cantSplit/>
        </w:trPr>
        <w:tc>
          <w:tcPr>
            <w:tcW w:w="4743" w:type="dxa"/>
            <w:gridSpan w:val="2"/>
            <w:tcBorders>
              <w:top w:val="nil"/>
              <w:left w:val="nil"/>
              <w:bottom w:val="single" w:sz="8" w:space="0" w:color="AEAEAE"/>
              <w:right w:val="nil"/>
            </w:tcBorders>
            <w:shd w:val="clear" w:color="auto" w:fill="E0E0E0"/>
          </w:tcPr>
          <w:p w14:paraId="141CFF3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37774B4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13:00:11</w:t>
            </w:r>
          </w:p>
        </w:tc>
      </w:tr>
      <w:tr w:rsidR="00C25DBE" w14:paraId="7AF9A5B5"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5CE35E8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19AF73C9" w14:textId="77777777" w:rsidR="00C25DBE" w:rsidRDefault="00C25DBE">
            <w:pPr>
              <w:rPr>
                <w:rFonts w:ascii="Times New Roman" w:hAnsi="Times New Roman" w:cs="Times New Roman"/>
              </w:rPr>
            </w:pPr>
          </w:p>
        </w:tc>
      </w:tr>
      <w:tr w:rsidR="00C25DBE" w14:paraId="70EC436A"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5656F9B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61B740D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4E3F6400"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77765A46" w14:textId="77777777">
        <w:trPr>
          <w:cantSplit/>
        </w:trPr>
        <w:tc>
          <w:tcPr>
            <w:tcW w:w="2287" w:type="dxa"/>
            <w:vMerge/>
            <w:tcBorders>
              <w:top w:val="single" w:sz="8" w:space="0" w:color="AEAEAE"/>
              <w:left w:val="nil"/>
              <w:bottom w:val="single" w:sz="8" w:space="0" w:color="AEAEAE"/>
              <w:right w:val="nil"/>
            </w:tcBorders>
            <w:shd w:val="clear" w:color="auto" w:fill="E0E0E0"/>
          </w:tcPr>
          <w:p w14:paraId="32E33D88"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52BC665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20AF12F1"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10AC06BA" w14:textId="77777777">
        <w:trPr>
          <w:cantSplit/>
        </w:trPr>
        <w:tc>
          <w:tcPr>
            <w:tcW w:w="2287" w:type="dxa"/>
            <w:vMerge/>
            <w:tcBorders>
              <w:top w:val="single" w:sz="8" w:space="0" w:color="AEAEAE"/>
              <w:left w:val="nil"/>
              <w:bottom w:val="single" w:sz="8" w:space="0" w:color="AEAEAE"/>
              <w:right w:val="nil"/>
            </w:tcBorders>
            <w:shd w:val="clear" w:color="auto" w:fill="E0E0E0"/>
          </w:tcPr>
          <w:p w14:paraId="12722E83"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416F0D7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5C6458B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7715F1D8" w14:textId="77777777">
        <w:trPr>
          <w:cantSplit/>
        </w:trPr>
        <w:tc>
          <w:tcPr>
            <w:tcW w:w="2287" w:type="dxa"/>
            <w:vMerge/>
            <w:tcBorders>
              <w:top w:val="single" w:sz="8" w:space="0" w:color="AEAEAE"/>
              <w:left w:val="nil"/>
              <w:bottom w:val="single" w:sz="8" w:space="0" w:color="AEAEAE"/>
              <w:right w:val="nil"/>
            </w:tcBorders>
            <w:shd w:val="clear" w:color="auto" w:fill="E0E0E0"/>
          </w:tcPr>
          <w:p w14:paraId="328AC16C"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102B1A6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60A00CB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3A331802" w14:textId="77777777">
        <w:trPr>
          <w:cantSplit/>
        </w:trPr>
        <w:tc>
          <w:tcPr>
            <w:tcW w:w="2287" w:type="dxa"/>
            <w:vMerge/>
            <w:tcBorders>
              <w:top w:val="single" w:sz="8" w:space="0" w:color="AEAEAE"/>
              <w:left w:val="nil"/>
              <w:bottom w:val="single" w:sz="8" w:space="0" w:color="AEAEAE"/>
              <w:right w:val="nil"/>
            </w:tcBorders>
            <w:shd w:val="clear" w:color="auto" w:fill="E0E0E0"/>
          </w:tcPr>
          <w:p w14:paraId="1FEBF258"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39BCCBA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1ADD633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4077B4AC"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552CC9F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324CB5E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43EB99C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0EF66C9A" w14:textId="77777777">
        <w:trPr>
          <w:cantSplit/>
        </w:trPr>
        <w:tc>
          <w:tcPr>
            <w:tcW w:w="2287" w:type="dxa"/>
            <w:vMerge/>
            <w:tcBorders>
              <w:top w:val="single" w:sz="8" w:space="0" w:color="AEAEAE"/>
              <w:left w:val="nil"/>
              <w:bottom w:val="single" w:sz="8" w:space="0" w:color="AEAEAE"/>
              <w:right w:val="nil"/>
            </w:tcBorders>
            <w:shd w:val="clear" w:color="auto" w:fill="E0E0E0"/>
          </w:tcPr>
          <w:p w14:paraId="4B5AFF9A"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7D0C9DF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681529E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all cases with valid data.</w:t>
            </w:r>
          </w:p>
        </w:tc>
      </w:tr>
      <w:tr w:rsidR="00C25DBE" w14:paraId="1003E791"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1EB0FAF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lastRenderedPageBreak/>
              <w:t>Syntax</w:t>
            </w:r>
          </w:p>
        </w:tc>
        <w:tc>
          <w:tcPr>
            <w:tcW w:w="2487" w:type="dxa"/>
            <w:tcBorders>
              <w:top w:val="single" w:sz="8" w:space="0" w:color="AEAEAE"/>
              <w:left w:val="nil"/>
              <w:bottom w:val="single" w:sz="8" w:space="0" w:color="AEAEAE"/>
              <w:right w:val="nil"/>
            </w:tcBorders>
            <w:shd w:val="clear" w:color="auto" w:fill="F9F9FB"/>
          </w:tcPr>
          <w:p w14:paraId="0698468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FREQUENCIES VARIABLES=age Gender education.level Marital.Status Income Health chronic.illnesses</w:t>
            </w:r>
          </w:p>
          <w:p w14:paraId="1AD63B0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Work chifa.card</w:t>
            </w:r>
          </w:p>
          <w:p w14:paraId="27A345C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/BARCHART FREQ</w:t>
            </w:r>
          </w:p>
          <w:p w14:paraId="3DB97D2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/ORDER=ANALYSIS.</w:t>
            </w:r>
          </w:p>
        </w:tc>
      </w:tr>
      <w:tr w:rsidR="00C25DBE" w14:paraId="3333EA27"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00D74C5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5E9874F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19CB9C3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00:00:02.73</w:t>
            </w:r>
          </w:p>
        </w:tc>
      </w:tr>
      <w:tr w:rsidR="00C25DBE" w14:paraId="0545BC37" w14:textId="77777777">
        <w:trPr>
          <w:cantSplit/>
        </w:trPr>
        <w:tc>
          <w:tcPr>
            <w:tcW w:w="2287" w:type="dxa"/>
            <w:vMerge/>
            <w:tcBorders>
              <w:top w:val="single" w:sz="8" w:space="0" w:color="AEAEAE"/>
              <w:left w:val="nil"/>
              <w:bottom w:val="single" w:sz="8" w:space="0" w:color="152935"/>
              <w:right w:val="nil"/>
            </w:tcBorders>
            <w:shd w:val="clear" w:color="auto" w:fill="E0E0E0"/>
          </w:tcPr>
          <w:p w14:paraId="69AAB8A6"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557ABA6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604D01A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00:00:00.99</w:t>
            </w:r>
          </w:p>
        </w:tc>
      </w:tr>
    </w:tbl>
    <w:p w14:paraId="5F523B35" w14:textId="77777777" w:rsidR="00C25DBE" w:rsidRDefault="00C25DBE">
      <w:pPr>
        <w:spacing w:line="400" w:lineRule="atLeast"/>
        <w:rPr>
          <w:rFonts w:ascii="Times New Roman" w:hAnsi="Times New Roman" w:cs="Times New Roman"/>
        </w:rPr>
      </w:pPr>
    </w:p>
    <w:p w14:paraId="70B6470E" w14:textId="77777777" w:rsidR="00C25DBE" w:rsidRDefault="00C25DBE">
      <w:pPr>
        <w:spacing w:line="400" w:lineRule="atLeast"/>
        <w:rPr>
          <w:rFonts w:ascii="Times New Roman" w:hAnsi="Times New Roman" w:cs="Times New Roman"/>
        </w:rPr>
      </w:pPr>
    </w:p>
    <w:tbl>
      <w:tblPr>
        <w:tblW w:w="86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950"/>
        <w:gridCol w:w="1026"/>
        <w:gridCol w:w="1026"/>
        <w:gridCol w:w="1471"/>
        <w:gridCol w:w="1425"/>
        <w:gridCol w:w="1026"/>
        <w:gridCol w:w="1026"/>
      </w:tblGrid>
      <w:tr w:rsidR="00C25DBE" w14:paraId="334970E1" w14:textId="77777777">
        <w:trPr>
          <w:cantSplit/>
        </w:trPr>
        <w:tc>
          <w:tcPr>
            <w:tcW w:w="8682" w:type="dxa"/>
            <w:gridSpan w:val="8"/>
            <w:tcBorders>
              <w:top w:val="nil"/>
              <w:left w:val="nil"/>
              <w:bottom w:val="nil"/>
              <w:right w:val="nil"/>
            </w:tcBorders>
            <w:shd w:val="clear" w:color="auto" w:fill="FFFFFF"/>
            <w:vAlign w:val="center"/>
          </w:tcPr>
          <w:p w14:paraId="1BD0C605"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Statistics</w:t>
            </w:r>
          </w:p>
        </w:tc>
      </w:tr>
      <w:tr w:rsidR="00C25DBE" w14:paraId="4CD5F28A" w14:textId="77777777">
        <w:trPr>
          <w:cantSplit/>
        </w:trPr>
        <w:tc>
          <w:tcPr>
            <w:tcW w:w="1684" w:type="dxa"/>
            <w:gridSpan w:val="2"/>
            <w:tcBorders>
              <w:top w:val="nil"/>
              <w:left w:val="nil"/>
              <w:bottom w:val="single" w:sz="8" w:space="0" w:color="152935"/>
              <w:right w:val="nil"/>
            </w:tcBorders>
            <w:shd w:val="clear" w:color="auto" w:fill="FFFFFF"/>
            <w:vAlign w:val="bottom"/>
          </w:tcPr>
          <w:p w14:paraId="237C3105" w14:textId="77777777" w:rsidR="00C25DBE" w:rsidRDefault="00C25DBE">
            <w:pPr>
              <w:rPr>
                <w:rFonts w:ascii="Times New Roman" w:hAnsi="Times New Roman" w:cs="Times New Roman"/>
              </w:rPr>
            </w:pPr>
          </w:p>
        </w:tc>
        <w:tc>
          <w:tcPr>
            <w:tcW w:w="1026" w:type="dxa"/>
            <w:tcBorders>
              <w:top w:val="nil"/>
              <w:left w:val="nil"/>
              <w:bottom w:val="single" w:sz="8" w:space="0" w:color="152935"/>
              <w:right w:val="single" w:sz="8" w:space="0" w:color="E0E0E0"/>
            </w:tcBorders>
            <w:shd w:val="clear" w:color="auto" w:fill="FFFFFF"/>
            <w:vAlign w:val="bottom"/>
          </w:tcPr>
          <w:p w14:paraId="6E715904" w14:textId="77777777" w:rsidR="00C25DBE" w:rsidRDefault="00D052B4">
            <w:pPr>
              <w:spacing w:line="320" w:lineRule="atLeast"/>
              <w:ind w:left="60" w:right="60"/>
              <w:jc w:val="center"/>
              <w:rPr>
                <w:rFonts w:ascii="Arial" w:hAnsi="Arial" w:cs="Arial"/>
                <w:color w:val="264A60"/>
                <w:sz w:val="18"/>
                <w:szCs w:val="18"/>
              </w:rPr>
            </w:pPr>
            <w:r>
              <w:rPr>
                <w:rFonts w:ascii="Arial" w:hAnsi="Arial" w:cs="Arial"/>
                <w:color w:val="264A60"/>
                <w:sz w:val="18"/>
                <w:szCs w:val="18"/>
              </w:rPr>
              <w:t>A</w:t>
            </w:r>
            <w:r w:rsidR="00C25DBE">
              <w:rPr>
                <w:rFonts w:ascii="Arial" w:hAnsi="Arial" w:cs="Arial"/>
                <w:color w:val="264A60"/>
                <w:sz w:val="18"/>
                <w:szCs w:val="18"/>
              </w:rPr>
              <w:t>ge</w:t>
            </w:r>
          </w:p>
        </w:tc>
        <w:tc>
          <w:tcPr>
            <w:tcW w:w="1026" w:type="dxa"/>
            <w:tcBorders>
              <w:top w:val="nil"/>
              <w:left w:val="single" w:sz="8" w:space="0" w:color="E0E0E0"/>
              <w:bottom w:val="single" w:sz="8" w:space="0" w:color="152935"/>
              <w:right w:val="single" w:sz="8" w:space="0" w:color="E0E0E0"/>
            </w:tcBorders>
            <w:shd w:val="clear" w:color="auto" w:fill="FFFFFF"/>
            <w:vAlign w:val="bottom"/>
          </w:tcPr>
          <w:p w14:paraId="0D70E43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Gender</w:t>
            </w:r>
          </w:p>
        </w:tc>
        <w:tc>
          <w:tcPr>
            <w:tcW w:w="1470" w:type="dxa"/>
            <w:tcBorders>
              <w:top w:val="nil"/>
              <w:left w:val="single" w:sz="8" w:space="0" w:color="E0E0E0"/>
              <w:bottom w:val="single" w:sz="8" w:space="0" w:color="152935"/>
              <w:right w:val="single" w:sz="8" w:space="0" w:color="E0E0E0"/>
            </w:tcBorders>
            <w:shd w:val="clear" w:color="auto" w:fill="FFFFFF"/>
            <w:vAlign w:val="bottom"/>
          </w:tcPr>
          <w:p w14:paraId="3EF0E6A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education.level</w:t>
            </w:r>
          </w:p>
        </w:tc>
        <w:tc>
          <w:tcPr>
            <w:tcW w:w="1424" w:type="dxa"/>
            <w:tcBorders>
              <w:top w:val="nil"/>
              <w:left w:val="single" w:sz="8" w:space="0" w:color="E0E0E0"/>
              <w:bottom w:val="single" w:sz="8" w:space="0" w:color="152935"/>
              <w:right w:val="single" w:sz="8" w:space="0" w:color="E0E0E0"/>
            </w:tcBorders>
            <w:shd w:val="clear" w:color="auto" w:fill="FFFFFF"/>
            <w:vAlign w:val="bottom"/>
          </w:tcPr>
          <w:p w14:paraId="3ACE77FB"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Marital.Status</w:t>
            </w:r>
          </w:p>
        </w:tc>
        <w:tc>
          <w:tcPr>
            <w:tcW w:w="1026" w:type="dxa"/>
            <w:tcBorders>
              <w:top w:val="nil"/>
              <w:left w:val="single" w:sz="8" w:space="0" w:color="E0E0E0"/>
              <w:bottom w:val="single" w:sz="8" w:space="0" w:color="152935"/>
              <w:right w:val="single" w:sz="8" w:space="0" w:color="E0E0E0"/>
            </w:tcBorders>
            <w:shd w:val="clear" w:color="auto" w:fill="FFFFFF"/>
            <w:vAlign w:val="bottom"/>
          </w:tcPr>
          <w:p w14:paraId="1DDD98B3"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Income</w:t>
            </w:r>
          </w:p>
        </w:tc>
        <w:tc>
          <w:tcPr>
            <w:tcW w:w="1026" w:type="dxa"/>
            <w:tcBorders>
              <w:top w:val="nil"/>
              <w:left w:val="single" w:sz="8" w:space="0" w:color="E0E0E0"/>
              <w:bottom w:val="single" w:sz="8" w:space="0" w:color="152935"/>
              <w:right w:val="nil"/>
            </w:tcBorders>
            <w:shd w:val="clear" w:color="auto" w:fill="FFFFFF"/>
            <w:vAlign w:val="bottom"/>
          </w:tcPr>
          <w:p w14:paraId="5937CD9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Health</w:t>
            </w:r>
          </w:p>
        </w:tc>
      </w:tr>
      <w:tr w:rsidR="00C25DBE" w14:paraId="7FD66362" w14:textId="77777777">
        <w:trPr>
          <w:cantSplit/>
        </w:trPr>
        <w:tc>
          <w:tcPr>
            <w:tcW w:w="735" w:type="dxa"/>
            <w:vMerge w:val="restart"/>
            <w:tcBorders>
              <w:top w:val="single" w:sz="8" w:space="0" w:color="152935"/>
              <w:left w:val="nil"/>
              <w:bottom w:val="single" w:sz="8" w:space="0" w:color="152935"/>
              <w:right w:val="nil"/>
            </w:tcBorders>
            <w:shd w:val="clear" w:color="auto" w:fill="E0E0E0"/>
          </w:tcPr>
          <w:p w14:paraId="46C6812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949" w:type="dxa"/>
            <w:tcBorders>
              <w:top w:val="single" w:sz="8" w:space="0" w:color="152935"/>
              <w:left w:val="nil"/>
              <w:bottom w:val="single" w:sz="8" w:space="0" w:color="AEAEAE"/>
              <w:right w:val="nil"/>
            </w:tcBorders>
            <w:shd w:val="clear" w:color="auto" w:fill="E0E0E0"/>
          </w:tcPr>
          <w:p w14:paraId="4856B4E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026" w:type="dxa"/>
            <w:tcBorders>
              <w:top w:val="single" w:sz="8" w:space="0" w:color="152935"/>
              <w:left w:val="nil"/>
              <w:bottom w:val="single" w:sz="8" w:space="0" w:color="AEAEAE"/>
              <w:right w:val="single" w:sz="8" w:space="0" w:color="E0E0E0"/>
            </w:tcBorders>
            <w:shd w:val="clear" w:color="auto" w:fill="F9F9FB"/>
          </w:tcPr>
          <w:p w14:paraId="4165D62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6" w:type="dxa"/>
            <w:tcBorders>
              <w:top w:val="single" w:sz="8" w:space="0" w:color="152935"/>
              <w:left w:val="single" w:sz="8" w:space="0" w:color="E0E0E0"/>
              <w:bottom w:val="single" w:sz="8" w:space="0" w:color="AEAEAE"/>
              <w:right w:val="single" w:sz="8" w:space="0" w:color="E0E0E0"/>
            </w:tcBorders>
            <w:shd w:val="clear" w:color="auto" w:fill="F9F9FB"/>
          </w:tcPr>
          <w:p w14:paraId="7AD6969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470" w:type="dxa"/>
            <w:tcBorders>
              <w:top w:val="single" w:sz="8" w:space="0" w:color="152935"/>
              <w:left w:val="single" w:sz="8" w:space="0" w:color="E0E0E0"/>
              <w:bottom w:val="single" w:sz="8" w:space="0" w:color="AEAEAE"/>
              <w:right w:val="single" w:sz="8" w:space="0" w:color="E0E0E0"/>
            </w:tcBorders>
            <w:shd w:val="clear" w:color="auto" w:fill="F9F9FB"/>
          </w:tcPr>
          <w:p w14:paraId="155D51E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424" w:type="dxa"/>
            <w:tcBorders>
              <w:top w:val="single" w:sz="8" w:space="0" w:color="152935"/>
              <w:left w:val="single" w:sz="8" w:space="0" w:color="E0E0E0"/>
              <w:bottom w:val="single" w:sz="8" w:space="0" w:color="AEAEAE"/>
              <w:right w:val="single" w:sz="8" w:space="0" w:color="E0E0E0"/>
            </w:tcBorders>
            <w:shd w:val="clear" w:color="auto" w:fill="F9F9FB"/>
          </w:tcPr>
          <w:p w14:paraId="381B62A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6" w:type="dxa"/>
            <w:tcBorders>
              <w:top w:val="single" w:sz="8" w:space="0" w:color="152935"/>
              <w:left w:val="single" w:sz="8" w:space="0" w:color="E0E0E0"/>
              <w:bottom w:val="single" w:sz="8" w:space="0" w:color="AEAEAE"/>
              <w:right w:val="single" w:sz="8" w:space="0" w:color="E0E0E0"/>
            </w:tcBorders>
            <w:shd w:val="clear" w:color="auto" w:fill="F9F9FB"/>
          </w:tcPr>
          <w:p w14:paraId="0DA598A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6" w:type="dxa"/>
            <w:tcBorders>
              <w:top w:val="single" w:sz="8" w:space="0" w:color="152935"/>
              <w:left w:val="single" w:sz="8" w:space="0" w:color="E0E0E0"/>
              <w:bottom w:val="single" w:sz="8" w:space="0" w:color="AEAEAE"/>
              <w:right w:val="nil"/>
            </w:tcBorders>
            <w:shd w:val="clear" w:color="auto" w:fill="F9F9FB"/>
          </w:tcPr>
          <w:p w14:paraId="24DE510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087A91B7" w14:textId="77777777">
        <w:trPr>
          <w:cantSplit/>
        </w:trPr>
        <w:tc>
          <w:tcPr>
            <w:tcW w:w="735" w:type="dxa"/>
            <w:vMerge/>
            <w:tcBorders>
              <w:top w:val="single" w:sz="8" w:space="0" w:color="152935"/>
              <w:left w:val="nil"/>
              <w:bottom w:val="single" w:sz="8" w:space="0" w:color="152935"/>
              <w:right w:val="nil"/>
            </w:tcBorders>
            <w:shd w:val="clear" w:color="auto" w:fill="E0E0E0"/>
          </w:tcPr>
          <w:p w14:paraId="5EAFA681" w14:textId="77777777" w:rsidR="00C25DBE" w:rsidRDefault="00C25DBE">
            <w:pPr>
              <w:rPr>
                <w:rFonts w:ascii="Arial" w:hAnsi="Arial" w:cs="Arial"/>
                <w:color w:val="010205"/>
                <w:sz w:val="18"/>
                <w:szCs w:val="18"/>
              </w:rPr>
            </w:pPr>
          </w:p>
        </w:tc>
        <w:tc>
          <w:tcPr>
            <w:tcW w:w="949" w:type="dxa"/>
            <w:tcBorders>
              <w:top w:val="single" w:sz="8" w:space="0" w:color="AEAEAE"/>
              <w:left w:val="nil"/>
              <w:bottom w:val="single" w:sz="8" w:space="0" w:color="152935"/>
              <w:right w:val="nil"/>
            </w:tcBorders>
            <w:shd w:val="clear" w:color="auto" w:fill="E0E0E0"/>
          </w:tcPr>
          <w:p w14:paraId="13937F1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1026" w:type="dxa"/>
            <w:tcBorders>
              <w:top w:val="single" w:sz="8" w:space="0" w:color="AEAEAE"/>
              <w:left w:val="nil"/>
              <w:bottom w:val="single" w:sz="8" w:space="0" w:color="152935"/>
              <w:right w:val="single" w:sz="8" w:space="0" w:color="E0E0E0"/>
            </w:tcBorders>
            <w:shd w:val="clear" w:color="auto" w:fill="F9F9FB"/>
          </w:tcPr>
          <w:p w14:paraId="1C7FD2E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026" w:type="dxa"/>
            <w:tcBorders>
              <w:top w:val="single" w:sz="8" w:space="0" w:color="AEAEAE"/>
              <w:left w:val="single" w:sz="8" w:space="0" w:color="E0E0E0"/>
              <w:bottom w:val="single" w:sz="8" w:space="0" w:color="152935"/>
              <w:right w:val="single" w:sz="8" w:space="0" w:color="E0E0E0"/>
            </w:tcBorders>
            <w:shd w:val="clear" w:color="auto" w:fill="F9F9FB"/>
          </w:tcPr>
          <w:p w14:paraId="6ECB96B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70" w:type="dxa"/>
            <w:tcBorders>
              <w:top w:val="single" w:sz="8" w:space="0" w:color="AEAEAE"/>
              <w:left w:val="single" w:sz="8" w:space="0" w:color="E0E0E0"/>
              <w:bottom w:val="single" w:sz="8" w:space="0" w:color="152935"/>
              <w:right w:val="single" w:sz="8" w:space="0" w:color="E0E0E0"/>
            </w:tcBorders>
            <w:shd w:val="clear" w:color="auto" w:fill="F9F9FB"/>
          </w:tcPr>
          <w:p w14:paraId="1361519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24" w:type="dxa"/>
            <w:tcBorders>
              <w:top w:val="single" w:sz="8" w:space="0" w:color="AEAEAE"/>
              <w:left w:val="single" w:sz="8" w:space="0" w:color="E0E0E0"/>
              <w:bottom w:val="single" w:sz="8" w:space="0" w:color="152935"/>
              <w:right w:val="single" w:sz="8" w:space="0" w:color="E0E0E0"/>
            </w:tcBorders>
            <w:shd w:val="clear" w:color="auto" w:fill="F9F9FB"/>
          </w:tcPr>
          <w:p w14:paraId="1784757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026" w:type="dxa"/>
            <w:tcBorders>
              <w:top w:val="single" w:sz="8" w:space="0" w:color="AEAEAE"/>
              <w:left w:val="single" w:sz="8" w:space="0" w:color="E0E0E0"/>
              <w:bottom w:val="single" w:sz="8" w:space="0" w:color="152935"/>
              <w:right w:val="single" w:sz="8" w:space="0" w:color="E0E0E0"/>
            </w:tcBorders>
            <w:shd w:val="clear" w:color="auto" w:fill="F9F9FB"/>
          </w:tcPr>
          <w:p w14:paraId="4F9AF4A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026" w:type="dxa"/>
            <w:tcBorders>
              <w:top w:val="single" w:sz="8" w:space="0" w:color="AEAEAE"/>
              <w:left w:val="single" w:sz="8" w:space="0" w:color="E0E0E0"/>
              <w:bottom w:val="single" w:sz="8" w:space="0" w:color="152935"/>
              <w:right w:val="nil"/>
            </w:tcBorders>
            <w:shd w:val="clear" w:color="auto" w:fill="F9F9FB"/>
          </w:tcPr>
          <w:p w14:paraId="06A87AC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6134CB28" w14:textId="77777777" w:rsidR="00C25DBE" w:rsidRDefault="00C25DBE">
      <w:pPr>
        <w:rPr>
          <w:rFonts w:ascii="Arial" w:hAnsi="Arial" w:cs="Arial"/>
          <w:color w:val="010205"/>
          <w:sz w:val="18"/>
          <w:szCs w:val="18"/>
        </w:rPr>
      </w:pPr>
    </w:p>
    <w:tbl>
      <w:tblPr>
        <w:tblW w:w="9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88"/>
        <w:gridCol w:w="1406"/>
        <w:gridCol w:w="2177"/>
        <w:gridCol w:w="2177"/>
        <w:gridCol w:w="2177"/>
      </w:tblGrid>
      <w:tr w:rsidR="00C25DBE" w14:paraId="00CB6CDE" w14:textId="77777777">
        <w:trPr>
          <w:cantSplit/>
        </w:trPr>
        <w:tc>
          <w:tcPr>
            <w:tcW w:w="9021" w:type="dxa"/>
            <w:gridSpan w:val="5"/>
            <w:tcBorders>
              <w:top w:val="nil"/>
              <w:left w:val="nil"/>
              <w:bottom w:val="nil"/>
              <w:right w:val="nil"/>
            </w:tcBorders>
            <w:shd w:val="clear" w:color="auto" w:fill="FFFFFF"/>
            <w:vAlign w:val="center"/>
          </w:tcPr>
          <w:p w14:paraId="4162A7C8"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Statistics</w:t>
            </w:r>
          </w:p>
        </w:tc>
      </w:tr>
      <w:tr w:rsidR="00C25DBE" w14:paraId="6BC4E09A" w14:textId="77777777">
        <w:trPr>
          <w:cantSplit/>
        </w:trPr>
        <w:tc>
          <w:tcPr>
            <w:tcW w:w="2493" w:type="dxa"/>
            <w:gridSpan w:val="2"/>
            <w:tcBorders>
              <w:top w:val="nil"/>
              <w:left w:val="nil"/>
              <w:bottom w:val="single" w:sz="8" w:space="0" w:color="152935"/>
              <w:right w:val="nil"/>
            </w:tcBorders>
            <w:shd w:val="clear" w:color="auto" w:fill="FFFFFF"/>
            <w:vAlign w:val="bottom"/>
          </w:tcPr>
          <w:p w14:paraId="171C1F86" w14:textId="77777777" w:rsidR="00C25DBE" w:rsidRDefault="00C25DBE">
            <w:pPr>
              <w:rPr>
                <w:rFonts w:ascii="Times New Roman" w:hAnsi="Times New Roman" w:cs="Times New Roman"/>
              </w:rPr>
            </w:pPr>
          </w:p>
        </w:tc>
        <w:tc>
          <w:tcPr>
            <w:tcW w:w="2176" w:type="dxa"/>
            <w:tcBorders>
              <w:top w:val="nil"/>
              <w:left w:val="nil"/>
              <w:bottom w:val="single" w:sz="8" w:space="0" w:color="152935"/>
              <w:right w:val="single" w:sz="8" w:space="0" w:color="E0E0E0"/>
            </w:tcBorders>
            <w:shd w:val="clear" w:color="auto" w:fill="FFFFFF"/>
            <w:vAlign w:val="bottom"/>
          </w:tcPr>
          <w:p w14:paraId="2CF204D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have any chronic illnesses?</w:t>
            </w:r>
          </w:p>
        </w:tc>
        <w:tc>
          <w:tcPr>
            <w:tcW w:w="2176" w:type="dxa"/>
            <w:tcBorders>
              <w:top w:val="nil"/>
              <w:left w:val="single" w:sz="8" w:space="0" w:color="E0E0E0"/>
              <w:bottom w:val="single" w:sz="8" w:space="0" w:color="152935"/>
              <w:right w:val="single" w:sz="8" w:space="0" w:color="E0E0E0"/>
            </w:tcBorders>
            <w:shd w:val="clear" w:color="auto" w:fill="FFFFFF"/>
            <w:vAlign w:val="bottom"/>
          </w:tcPr>
          <w:p w14:paraId="5BB1659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work in the health field?</w:t>
            </w:r>
          </w:p>
        </w:tc>
        <w:tc>
          <w:tcPr>
            <w:tcW w:w="2176" w:type="dxa"/>
            <w:tcBorders>
              <w:top w:val="nil"/>
              <w:left w:val="single" w:sz="8" w:space="0" w:color="E0E0E0"/>
              <w:bottom w:val="single" w:sz="8" w:space="0" w:color="152935"/>
              <w:right w:val="nil"/>
            </w:tcBorders>
            <w:shd w:val="clear" w:color="auto" w:fill="FFFFFF"/>
            <w:vAlign w:val="bottom"/>
          </w:tcPr>
          <w:p w14:paraId="3F92549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have CHIFA Card?</w:t>
            </w:r>
          </w:p>
        </w:tc>
      </w:tr>
      <w:tr w:rsidR="00C25DBE" w14:paraId="36B1C0E4" w14:textId="77777777">
        <w:trPr>
          <w:cantSplit/>
        </w:trPr>
        <w:tc>
          <w:tcPr>
            <w:tcW w:w="1088" w:type="dxa"/>
            <w:vMerge w:val="restart"/>
            <w:tcBorders>
              <w:top w:val="single" w:sz="8" w:space="0" w:color="152935"/>
              <w:left w:val="nil"/>
              <w:bottom w:val="single" w:sz="8" w:space="0" w:color="152935"/>
              <w:right w:val="nil"/>
            </w:tcBorders>
            <w:shd w:val="clear" w:color="auto" w:fill="E0E0E0"/>
          </w:tcPr>
          <w:p w14:paraId="7AE95E6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1405" w:type="dxa"/>
            <w:tcBorders>
              <w:top w:val="single" w:sz="8" w:space="0" w:color="152935"/>
              <w:left w:val="nil"/>
              <w:bottom w:val="single" w:sz="8" w:space="0" w:color="AEAEAE"/>
              <w:right w:val="nil"/>
            </w:tcBorders>
            <w:shd w:val="clear" w:color="auto" w:fill="E0E0E0"/>
          </w:tcPr>
          <w:p w14:paraId="65D80D0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176" w:type="dxa"/>
            <w:tcBorders>
              <w:top w:val="single" w:sz="8" w:space="0" w:color="152935"/>
              <w:left w:val="nil"/>
              <w:bottom w:val="single" w:sz="8" w:space="0" w:color="AEAEAE"/>
              <w:right w:val="single" w:sz="8" w:space="0" w:color="E0E0E0"/>
            </w:tcBorders>
            <w:shd w:val="clear" w:color="auto" w:fill="F9F9FB"/>
          </w:tcPr>
          <w:p w14:paraId="2C79B85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128</w:t>
            </w:r>
          </w:p>
        </w:tc>
        <w:tc>
          <w:tcPr>
            <w:tcW w:w="2176" w:type="dxa"/>
            <w:tcBorders>
              <w:top w:val="single" w:sz="8" w:space="0" w:color="152935"/>
              <w:left w:val="single" w:sz="8" w:space="0" w:color="E0E0E0"/>
              <w:bottom w:val="single" w:sz="8" w:space="0" w:color="AEAEAE"/>
              <w:right w:val="single" w:sz="8" w:space="0" w:color="E0E0E0"/>
            </w:tcBorders>
            <w:shd w:val="clear" w:color="auto" w:fill="F9F9FB"/>
          </w:tcPr>
          <w:p w14:paraId="54A29F4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2176" w:type="dxa"/>
            <w:tcBorders>
              <w:top w:val="single" w:sz="8" w:space="0" w:color="152935"/>
              <w:left w:val="single" w:sz="8" w:space="0" w:color="E0E0E0"/>
              <w:bottom w:val="single" w:sz="8" w:space="0" w:color="AEAEAE"/>
              <w:right w:val="nil"/>
            </w:tcBorders>
            <w:shd w:val="clear" w:color="auto" w:fill="F9F9FB"/>
          </w:tcPr>
          <w:p w14:paraId="7DC62CC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0EDE1C22" w14:textId="77777777">
        <w:trPr>
          <w:cantSplit/>
        </w:trPr>
        <w:tc>
          <w:tcPr>
            <w:tcW w:w="1088" w:type="dxa"/>
            <w:vMerge/>
            <w:tcBorders>
              <w:top w:val="single" w:sz="8" w:space="0" w:color="152935"/>
              <w:left w:val="nil"/>
              <w:bottom w:val="single" w:sz="8" w:space="0" w:color="152935"/>
              <w:right w:val="nil"/>
            </w:tcBorders>
            <w:shd w:val="clear" w:color="auto" w:fill="E0E0E0"/>
          </w:tcPr>
          <w:p w14:paraId="5C41AD96" w14:textId="77777777" w:rsidR="00C25DBE" w:rsidRDefault="00C25DBE">
            <w:pPr>
              <w:rPr>
                <w:rFonts w:ascii="Arial" w:hAnsi="Arial" w:cs="Arial"/>
                <w:color w:val="010205"/>
                <w:sz w:val="18"/>
                <w:szCs w:val="18"/>
              </w:rPr>
            </w:pPr>
          </w:p>
        </w:tc>
        <w:tc>
          <w:tcPr>
            <w:tcW w:w="1405" w:type="dxa"/>
            <w:tcBorders>
              <w:top w:val="single" w:sz="8" w:space="0" w:color="AEAEAE"/>
              <w:left w:val="nil"/>
              <w:bottom w:val="single" w:sz="8" w:space="0" w:color="152935"/>
              <w:right w:val="nil"/>
            </w:tcBorders>
            <w:shd w:val="clear" w:color="auto" w:fill="E0E0E0"/>
          </w:tcPr>
          <w:p w14:paraId="5EAD4DA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2176" w:type="dxa"/>
            <w:tcBorders>
              <w:top w:val="single" w:sz="8" w:space="0" w:color="AEAEAE"/>
              <w:left w:val="nil"/>
              <w:bottom w:val="single" w:sz="8" w:space="0" w:color="152935"/>
              <w:right w:val="single" w:sz="8" w:space="0" w:color="E0E0E0"/>
            </w:tcBorders>
            <w:shd w:val="clear" w:color="auto" w:fill="F9F9FB"/>
          </w:tcPr>
          <w:p w14:paraId="3987CFD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2176" w:type="dxa"/>
            <w:tcBorders>
              <w:top w:val="single" w:sz="8" w:space="0" w:color="AEAEAE"/>
              <w:left w:val="single" w:sz="8" w:space="0" w:color="E0E0E0"/>
              <w:bottom w:val="single" w:sz="8" w:space="0" w:color="152935"/>
              <w:right w:val="single" w:sz="8" w:space="0" w:color="E0E0E0"/>
            </w:tcBorders>
            <w:shd w:val="clear" w:color="auto" w:fill="F9F9FB"/>
          </w:tcPr>
          <w:p w14:paraId="2A3C2C7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2176" w:type="dxa"/>
            <w:tcBorders>
              <w:top w:val="single" w:sz="8" w:space="0" w:color="AEAEAE"/>
              <w:left w:val="single" w:sz="8" w:space="0" w:color="E0E0E0"/>
              <w:bottom w:val="single" w:sz="8" w:space="0" w:color="152935"/>
              <w:right w:val="nil"/>
            </w:tcBorders>
            <w:shd w:val="clear" w:color="auto" w:fill="F9F9FB"/>
          </w:tcPr>
          <w:p w14:paraId="61838DA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79E9FD5E" w14:textId="77777777" w:rsidR="00C25DBE" w:rsidRDefault="00C25DBE">
      <w:pPr>
        <w:rPr>
          <w:rFonts w:ascii="Arial" w:hAnsi="Arial" w:cs="Arial"/>
          <w:b/>
          <w:bCs/>
          <w:sz w:val="26"/>
          <w:szCs w:val="26"/>
        </w:rPr>
      </w:pPr>
    </w:p>
    <w:p w14:paraId="20AA081F" w14:textId="77777777" w:rsidR="00C25DBE" w:rsidRDefault="00C25DBE">
      <w:pPr>
        <w:rPr>
          <w:rFonts w:ascii="Arial" w:hAnsi="Arial" w:cs="Arial"/>
          <w:b/>
          <w:bCs/>
          <w:sz w:val="26"/>
          <w:szCs w:val="26"/>
        </w:rPr>
      </w:pPr>
    </w:p>
    <w:p w14:paraId="3606423D" w14:textId="77777777" w:rsidR="00C25DBE" w:rsidRDefault="00C25DBE">
      <w:pPr>
        <w:rPr>
          <w:rFonts w:ascii="Arial" w:hAnsi="Arial" w:cs="Arial"/>
          <w:b/>
          <w:bCs/>
          <w:sz w:val="26"/>
          <w:szCs w:val="26"/>
        </w:rPr>
      </w:pPr>
    </w:p>
    <w:p w14:paraId="2927E1BF" w14:textId="77777777" w:rsidR="00C25DBE" w:rsidRDefault="00C25DBE">
      <w:pPr>
        <w:rPr>
          <w:rFonts w:ascii="Arial" w:hAnsi="Arial" w:cs="Arial"/>
          <w:b/>
          <w:bCs/>
          <w:sz w:val="26"/>
          <w:szCs w:val="26"/>
        </w:rPr>
      </w:pPr>
    </w:p>
    <w:p w14:paraId="7A0C3014" w14:textId="77777777" w:rsidR="00C25DBE" w:rsidRDefault="00C25DBE">
      <w:pPr>
        <w:rPr>
          <w:rFonts w:ascii="Arial" w:hAnsi="Arial" w:cs="Arial"/>
          <w:b/>
          <w:bCs/>
          <w:sz w:val="26"/>
          <w:szCs w:val="26"/>
        </w:rPr>
      </w:pPr>
    </w:p>
    <w:p w14:paraId="409D6B59" w14:textId="77777777" w:rsidR="00C25DBE" w:rsidRDefault="00C25DBE">
      <w:pPr>
        <w:rPr>
          <w:rFonts w:ascii="Arial" w:hAnsi="Arial" w:cs="Arial"/>
          <w:b/>
          <w:bCs/>
          <w:sz w:val="26"/>
          <w:szCs w:val="26"/>
        </w:rPr>
      </w:pPr>
    </w:p>
    <w:p w14:paraId="722C0760" w14:textId="77777777" w:rsidR="00C25DBE" w:rsidRPr="00C25DBE" w:rsidRDefault="00C25DBE" w:rsidP="00C25DBE">
      <w:pPr>
        <w:rPr>
          <w:rFonts w:ascii="Arial" w:hAnsi="Arial" w:cs="Arial"/>
          <w:b/>
          <w:bCs/>
          <w:sz w:val="26"/>
          <w:szCs w:val="26"/>
        </w:rPr>
      </w:pPr>
      <w:r>
        <w:rPr>
          <w:rFonts w:ascii="Arial" w:hAnsi="Arial" w:cs="Arial"/>
          <w:b/>
          <w:bCs/>
          <w:sz w:val="26"/>
          <w:szCs w:val="26"/>
        </w:rPr>
        <w:lastRenderedPageBreak/>
        <w:t>Frequency Table</w:t>
      </w:r>
    </w:p>
    <w:tbl>
      <w:tblPr>
        <w:tblW w:w="68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075"/>
        <w:gridCol w:w="1168"/>
        <w:gridCol w:w="1029"/>
        <w:gridCol w:w="1398"/>
        <w:gridCol w:w="1475"/>
      </w:tblGrid>
      <w:tr w:rsidR="00C25DBE" w14:paraId="62D8EDF1" w14:textId="77777777">
        <w:trPr>
          <w:cantSplit/>
        </w:trPr>
        <w:tc>
          <w:tcPr>
            <w:tcW w:w="6879" w:type="dxa"/>
            <w:gridSpan w:val="6"/>
            <w:tcBorders>
              <w:top w:val="nil"/>
              <w:left w:val="nil"/>
              <w:bottom w:val="nil"/>
              <w:right w:val="nil"/>
            </w:tcBorders>
            <w:shd w:val="clear" w:color="auto" w:fill="FFFFFF"/>
            <w:vAlign w:val="center"/>
          </w:tcPr>
          <w:p w14:paraId="1E23EA1C"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age</w:t>
            </w:r>
          </w:p>
        </w:tc>
      </w:tr>
      <w:tr w:rsidR="00C25DBE" w14:paraId="1345946F" w14:textId="77777777">
        <w:trPr>
          <w:cantSplit/>
        </w:trPr>
        <w:tc>
          <w:tcPr>
            <w:tcW w:w="1812" w:type="dxa"/>
            <w:gridSpan w:val="2"/>
            <w:tcBorders>
              <w:top w:val="nil"/>
              <w:left w:val="nil"/>
              <w:bottom w:val="single" w:sz="8" w:space="0" w:color="152935"/>
              <w:right w:val="nil"/>
            </w:tcBorders>
            <w:shd w:val="clear" w:color="auto" w:fill="FFFFFF"/>
            <w:vAlign w:val="bottom"/>
          </w:tcPr>
          <w:p w14:paraId="372D121D" w14:textId="77777777" w:rsidR="00C25DBE" w:rsidRDefault="00C25DBE">
            <w:pPr>
              <w:rPr>
                <w:rFonts w:ascii="Times New Roman" w:hAnsi="Times New Roman" w:cs="Times New Roman"/>
              </w:rPr>
            </w:pPr>
          </w:p>
        </w:tc>
        <w:tc>
          <w:tcPr>
            <w:tcW w:w="1167" w:type="dxa"/>
            <w:tcBorders>
              <w:top w:val="nil"/>
              <w:left w:val="nil"/>
              <w:bottom w:val="single" w:sz="8" w:space="0" w:color="152935"/>
              <w:right w:val="single" w:sz="8" w:space="0" w:color="E0E0E0"/>
            </w:tcBorders>
            <w:shd w:val="clear" w:color="auto" w:fill="FFFFFF"/>
            <w:vAlign w:val="bottom"/>
          </w:tcPr>
          <w:p w14:paraId="571CBB0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43FC2E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7" w:type="dxa"/>
            <w:tcBorders>
              <w:top w:val="nil"/>
              <w:left w:val="single" w:sz="8" w:space="0" w:color="E0E0E0"/>
              <w:bottom w:val="single" w:sz="8" w:space="0" w:color="152935"/>
              <w:right w:val="single" w:sz="8" w:space="0" w:color="E0E0E0"/>
            </w:tcBorders>
            <w:shd w:val="clear" w:color="auto" w:fill="FFFFFF"/>
            <w:vAlign w:val="bottom"/>
          </w:tcPr>
          <w:p w14:paraId="1D23E238"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4" w:type="dxa"/>
            <w:tcBorders>
              <w:top w:val="nil"/>
              <w:left w:val="single" w:sz="8" w:space="0" w:color="E0E0E0"/>
              <w:bottom w:val="single" w:sz="8" w:space="0" w:color="152935"/>
              <w:right w:val="nil"/>
            </w:tcBorders>
            <w:shd w:val="clear" w:color="auto" w:fill="FFFFFF"/>
            <w:vAlign w:val="bottom"/>
          </w:tcPr>
          <w:p w14:paraId="04AA45D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26A3CCE3" w14:textId="77777777">
        <w:trPr>
          <w:cantSplit/>
        </w:trPr>
        <w:tc>
          <w:tcPr>
            <w:tcW w:w="737" w:type="dxa"/>
            <w:vMerge w:val="restart"/>
            <w:tcBorders>
              <w:top w:val="single" w:sz="8" w:space="0" w:color="152935"/>
              <w:left w:val="nil"/>
              <w:bottom w:val="single" w:sz="8" w:space="0" w:color="152935"/>
              <w:right w:val="nil"/>
            </w:tcBorders>
            <w:shd w:val="clear" w:color="auto" w:fill="E0E0E0"/>
          </w:tcPr>
          <w:p w14:paraId="6F5C259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075" w:type="dxa"/>
            <w:tcBorders>
              <w:top w:val="single" w:sz="8" w:space="0" w:color="152935"/>
              <w:left w:val="nil"/>
              <w:bottom w:val="single" w:sz="8" w:space="0" w:color="AEAEAE"/>
              <w:right w:val="nil"/>
            </w:tcBorders>
            <w:shd w:val="clear" w:color="auto" w:fill="E0E0E0"/>
          </w:tcPr>
          <w:p w14:paraId="3D19EAD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Under 18</w:t>
            </w:r>
          </w:p>
        </w:tc>
        <w:tc>
          <w:tcPr>
            <w:tcW w:w="1167" w:type="dxa"/>
            <w:tcBorders>
              <w:top w:val="single" w:sz="8" w:space="0" w:color="152935"/>
              <w:left w:val="nil"/>
              <w:bottom w:val="single" w:sz="8" w:space="0" w:color="AEAEAE"/>
              <w:right w:val="single" w:sz="8" w:space="0" w:color="E0E0E0"/>
            </w:tcBorders>
            <w:shd w:val="clear" w:color="auto" w:fill="F9F9FB"/>
          </w:tcPr>
          <w:p w14:paraId="265318B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5CE8F44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397" w:type="dxa"/>
            <w:tcBorders>
              <w:top w:val="single" w:sz="8" w:space="0" w:color="152935"/>
              <w:left w:val="single" w:sz="8" w:space="0" w:color="E0E0E0"/>
              <w:bottom w:val="single" w:sz="8" w:space="0" w:color="AEAEAE"/>
              <w:right w:val="single" w:sz="8" w:space="0" w:color="E0E0E0"/>
            </w:tcBorders>
            <w:shd w:val="clear" w:color="auto" w:fill="F9F9FB"/>
          </w:tcPr>
          <w:p w14:paraId="6FF158E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74" w:type="dxa"/>
            <w:tcBorders>
              <w:top w:val="single" w:sz="8" w:space="0" w:color="152935"/>
              <w:left w:val="single" w:sz="8" w:space="0" w:color="E0E0E0"/>
              <w:bottom w:val="single" w:sz="8" w:space="0" w:color="AEAEAE"/>
              <w:right w:val="nil"/>
            </w:tcBorders>
            <w:shd w:val="clear" w:color="auto" w:fill="F9F9FB"/>
          </w:tcPr>
          <w:p w14:paraId="18EBBC4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r>
      <w:tr w:rsidR="00C25DBE" w14:paraId="0B0496E0" w14:textId="77777777">
        <w:trPr>
          <w:cantSplit/>
        </w:trPr>
        <w:tc>
          <w:tcPr>
            <w:tcW w:w="737" w:type="dxa"/>
            <w:vMerge/>
            <w:tcBorders>
              <w:top w:val="single" w:sz="8" w:space="0" w:color="152935"/>
              <w:left w:val="nil"/>
              <w:bottom w:val="single" w:sz="8" w:space="0" w:color="152935"/>
              <w:right w:val="nil"/>
            </w:tcBorders>
            <w:shd w:val="clear" w:color="auto" w:fill="E0E0E0"/>
          </w:tcPr>
          <w:p w14:paraId="74F7DE0E" w14:textId="77777777" w:rsidR="00C25DBE" w:rsidRDefault="00C25DBE">
            <w:pPr>
              <w:rPr>
                <w:rFonts w:ascii="Arial" w:hAnsi="Arial" w:cs="Arial"/>
                <w:color w:val="010205"/>
                <w:sz w:val="18"/>
                <w:szCs w:val="18"/>
              </w:rPr>
            </w:pPr>
          </w:p>
        </w:tc>
        <w:tc>
          <w:tcPr>
            <w:tcW w:w="1075" w:type="dxa"/>
            <w:tcBorders>
              <w:top w:val="single" w:sz="8" w:space="0" w:color="AEAEAE"/>
              <w:left w:val="nil"/>
              <w:bottom w:val="single" w:sz="8" w:space="0" w:color="AEAEAE"/>
              <w:right w:val="nil"/>
            </w:tcBorders>
            <w:shd w:val="clear" w:color="auto" w:fill="E0E0E0"/>
          </w:tcPr>
          <w:p w14:paraId="640EA4C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18–25</w:t>
            </w:r>
          </w:p>
        </w:tc>
        <w:tc>
          <w:tcPr>
            <w:tcW w:w="1167" w:type="dxa"/>
            <w:tcBorders>
              <w:top w:val="single" w:sz="8" w:space="0" w:color="AEAEAE"/>
              <w:left w:val="nil"/>
              <w:bottom w:val="single" w:sz="8" w:space="0" w:color="AEAEAE"/>
              <w:right w:val="single" w:sz="8" w:space="0" w:color="E0E0E0"/>
            </w:tcBorders>
            <w:shd w:val="clear" w:color="auto" w:fill="F9F9FB"/>
          </w:tcPr>
          <w:p w14:paraId="20D3B96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78</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757CD28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59.5</w:t>
            </w:r>
          </w:p>
        </w:tc>
        <w:tc>
          <w:tcPr>
            <w:tcW w:w="1397" w:type="dxa"/>
            <w:tcBorders>
              <w:top w:val="single" w:sz="8" w:space="0" w:color="AEAEAE"/>
              <w:left w:val="single" w:sz="8" w:space="0" w:color="E0E0E0"/>
              <w:bottom w:val="single" w:sz="8" w:space="0" w:color="AEAEAE"/>
              <w:right w:val="single" w:sz="8" w:space="0" w:color="E0E0E0"/>
            </w:tcBorders>
            <w:shd w:val="clear" w:color="auto" w:fill="F9F9FB"/>
          </w:tcPr>
          <w:p w14:paraId="50A64A2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59.5</w:t>
            </w:r>
          </w:p>
        </w:tc>
        <w:tc>
          <w:tcPr>
            <w:tcW w:w="1474" w:type="dxa"/>
            <w:tcBorders>
              <w:top w:val="single" w:sz="8" w:space="0" w:color="AEAEAE"/>
              <w:left w:val="single" w:sz="8" w:space="0" w:color="E0E0E0"/>
              <w:bottom w:val="single" w:sz="8" w:space="0" w:color="AEAEAE"/>
              <w:right w:val="nil"/>
            </w:tcBorders>
            <w:shd w:val="clear" w:color="auto" w:fill="F9F9FB"/>
          </w:tcPr>
          <w:p w14:paraId="1677BFC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61.8</w:t>
            </w:r>
          </w:p>
        </w:tc>
      </w:tr>
      <w:tr w:rsidR="00C25DBE" w14:paraId="3ABEC39D" w14:textId="77777777">
        <w:trPr>
          <w:cantSplit/>
        </w:trPr>
        <w:tc>
          <w:tcPr>
            <w:tcW w:w="737" w:type="dxa"/>
            <w:vMerge/>
            <w:tcBorders>
              <w:top w:val="single" w:sz="8" w:space="0" w:color="152935"/>
              <w:left w:val="nil"/>
              <w:bottom w:val="single" w:sz="8" w:space="0" w:color="152935"/>
              <w:right w:val="nil"/>
            </w:tcBorders>
            <w:shd w:val="clear" w:color="auto" w:fill="E0E0E0"/>
          </w:tcPr>
          <w:p w14:paraId="4A1CCC97" w14:textId="77777777" w:rsidR="00C25DBE" w:rsidRDefault="00C25DBE">
            <w:pPr>
              <w:rPr>
                <w:rFonts w:ascii="Arial" w:hAnsi="Arial" w:cs="Arial"/>
                <w:color w:val="010205"/>
                <w:sz w:val="18"/>
                <w:szCs w:val="18"/>
              </w:rPr>
            </w:pPr>
          </w:p>
        </w:tc>
        <w:tc>
          <w:tcPr>
            <w:tcW w:w="1075" w:type="dxa"/>
            <w:tcBorders>
              <w:top w:val="single" w:sz="8" w:space="0" w:color="AEAEAE"/>
              <w:left w:val="nil"/>
              <w:bottom w:val="single" w:sz="8" w:space="0" w:color="AEAEAE"/>
              <w:right w:val="nil"/>
            </w:tcBorders>
            <w:shd w:val="clear" w:color="auto" w:fill="E0E0E0"/>
          </w:tcPr>
          <w:p w14:paraId="4DE1A60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26–35</w:t>
            </w:r>
          </w:p>
        </w:tc>
        <w:tc>
          <w:tcPr>
            <w:tcW w:w="1167" w:type="dxa"/>
            <w:tcBorders>
              <w:top w:val="single" w:sz="8" w:space="0" w:color="AEAEAE"/>
              <w:left w:val="nil"/>
              <w:bottom w:val="single" w:sz="8" w:space="0" w:color="AEAEAE"/>
              <w:right w:val="single" w:sz="8" w:space="0" w:color="E0E0E0"/>
            </w:tcBorders>
            <w:shd w:val="clear" w:color="auto" w:fill="F9F9FB"/>
          </w:tcPr>
          <w:p w14:paraId="64AC41D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3F66143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26.0</w:t>
            </w:r>
          </w:p>
        </w:tc>
        <w:tc>
          <w:tcPr>
            <w:tcW w:w="1397" w:type="dxa"/>
            <w:tcBorders>
              <w:top w:val="single" w:sz="8" w:space="0" w:color="AEAEAE"/>
              <w:left w:val="single" w:sz="8" w:space="0" w:color="E0E0E0"/>
              <w:bottom w:val="single" w:sz="8" w:space="0" w:color="AEAEAE"/>
              <w:right w:val="single" w:sz="8" w:space="0" w:color="E0E0E0"/>
            </w:tcBorders>
            <w:shd w:val="clear" w:color="auto" w:fill="F9F9FB"/>
          </w:tcPr>
          <w:p w14:paraId="4A2276A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26.0</w:t>
            </w:r>
          </w:p>
        </w:tc>
        <w:tc>
          <w:tcPr>
            <w:tcW w:w="1474" w:type="dxa"/>
            <w:tcBorders>
              <w:top w:val="single" w:sz="8" w:space="0" w:color="AEAEAE"/>
              <w:left w:val="single" w:sz="8" w:space="0" w:color="E0E0E0"/>
              <w:bottom w:val="single" w:sz="8" w:space="0" w:color="AEAEAE"/>
              <w:right w:val="nil"/>
            </w:tcBorders>
            <w:shd w:val="clear" w:color="auto" w:fill="F9F9FB"/>
          </w:tcPr>
          <w:p w14:paraId="272E6AA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87.8</w:t>
            </w:r>
          </w:p>
        </w:tc>
      </w:tr>
      <w:tr w:rsidR="00C25DBE" w14:paraId="7E558C26" w14:textId="77777777">
        <w:trPr>
          <w:cantSplit/>
        </w:trPr>
        <w:tc>
          <w:tcPr>
            <w:tcW w:w="737" w:type="dxa"/>
            <w:vMerge/>
            <w:tcBorders>
              <w:top w:val="single" w:sz="8" w:space="0" w:color="152935"/>
              <w:left w:val="nil"/>
              <w:bottom w:val="single" w:sz="8" w:space="0" w:color="152935"/>
              <w:right w:val="nil"/>
            </w:tcBorders>
            <w:shd w:val="clear" w:color="auto" w:fill="E0E0E0"/>
          </w:tcPr>
          <w:p w14:paraId="43633F4B" w14:textId="77777777" w:rsidR="00C25DBE" w:rsidRDefault="00C25DBE">
            <w:pPr>
              <w:rPr>
                <w:rFonts w:ascii="Arial" w:hAnsi="Arial" w:cs="Arial"/>
                <w:color w:val="010205"/>
                <w:sz w:val="18"/>
                <w:szCs w:val="18"/>
              </w:rPr>
            </w:pPr>
          </w:p>
        </w:tc>
        <w:tc>
          <w:tcPr>
            <w:tcW w:w="1075" w:type="dxa"/>
            <w:tcBorders>
              <w:top w:val="single" w:sz="8" w:space="0" w:color="AEAEAE"/>
              <w:left w:val="nil"/>
              <w:bottom w:val="single" w:sz="8" w:space="0" w:color="AEAEAE"/>
              <w:right w:val="nil"/>
            </w:tcBorders>
            <w:shd w:val="clear" w:color="auto" w:fill="E0E0E0"/>
          </w:tcPr>
          <w:p w14:paraId="517FF13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36–45</w:t>
            </w:r>
          </w:p>
        </w:tc>
        <w:tc>
          <w:tcPr>
            <w:tcW w:w="1167" w:type="dxa"/>
            <w:tcBorders>
              <w:top w:val="single" w:sz="8" w:space="0" w:color="AEAEAE"/>
              <w:left w:val="nil"/>
              <w:bottom w:val="single" w:sz="8" w:space="0" w:color="AEAEAE"/>
              <w:right w:val="single" w:sz="8" w:space="0" w:color="E0E0E0"/>
            </w:tcBorders>
            <w:shd w:val="clear" w:color="auto" w:fill="F9F9FB"/>
          </w:tcPr>
          <w:p w14:paraId="3456BEE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7EE7570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397" w:type="dxa"/>
            <w:tcBorders>
              <w:top w:val="single" w:sz="8" w:space="0" w:color="AEAEAE"/>
              <w:left w:val="single" w:sz="8" w:space="0" w:color="E0E0E0"/>
              <w:bottom w:val="single" w:sz="8" w:space="0" w:color="AEAEAE"/>
              <w:right w:val="single" w:sz="8" w:space="0" w:color="E0E0E0"/>
            </w:tcBorders>
            <w:shd w:val="clear" w:color="auto" w:fill="F9F9FB"/>
          </w:tcPr>
          <w:p w14:paraId="0C03561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74" w:type="dxa"/>
            <w:tcBorders>
              <w:top w:val="single" w:sz="8" w:space="0" w:color="AEAEAE"/>
              <w:left w:val="single" w:sz="8" w:space="0" w:color="E0E0E0"/>
              <w:bottom w:val="single" w:sz="8" w:space="0" w:color="AEAEAE"/>
              <w:right w:val="nil"/>
            </w:tcBorders>
            <w:shd w:val="clear" w:color="auto" w:fill="F9F9FB"/>
          </w:tcPr>
          <w:p w14:paraId="770B0F4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94.7</w:t>
            </w:r>
          </w:p>
        </w:tc>
      </w:tr>
      <w:tr w:rsidR="00C25DBE" w14:paraId="7AF843EB" w14:textId="77777777">
        <w:trPr>
          <w:cantSplit/>
        </w:trPr>
        <w:tc>
          <w:tcPr>
            <w:tcW w:w="737" w:type="dxa"/>
            <w:vMerge/>
            <w:tcBorders>
              <w:top w:val="single" w:sz="8" w:space="0" w:color="152935"/>
              <w:left w:val="nil"/>
              <w:bottom w:val="single" w:sz="8" w:space="0" w:color="152935"/>
              <w:right w:val="nil"/>
            </w:tcBorders>
            <w:shd w:val="clear" w:color="auto" w:fill="E0E0E0"/>
          </w:tcPr>
          <w:p w14:paraId="32EE961A" w14:textId="77777777" w:rsidR="00C25DBE" w:rsidRDefault="00C25DBE">
            <w:pPr>
              <w:rPr>
                <w:rFonts w:ascii="Arial" w:hAnsi="Arial" w:cs="Arial"/>
                <w:color w:val="010205"/>
                <w:sz w:val="18"/>
                <w:szCs w:val="18"/>
              </w:rPr>
            </w:pPr>
          </w:p>
        </w:tc>
        <w:tc>
          <w:tcPr>
            <w:tcW w:w="1075" w:type="dxa"/>
            <w:tcBorders>
              <w:top w:val="single" w:sz="8" w:space="0" w:color="AEAEAE"/>
              <w:left w:val="nil"/>
              <w:bottom w:val="single" w:sz="8" w:space="0" w:color="AEAEAE"/>
              <w:right w:val="nil"/>
            </w:tcBorders>
            <w:shd w:val="clear" w:color="auto" w:fill="E0E0E0"/>
          </w:tcPr>
          <w:p w14:paraId="0601268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46–60</w:t>
            </w:r>
          </w:p>
        </w:tc>
        <w:tc>
          <w:tcPr>
            <w:tcW w:w="1167" w:type="dxa"/>
            <w:tcBorders>
              <w:top w:val="single" w:sz="8" w:space="0" w:color="AEAEAE"/>
              <w:left w:val="nil"/>
              <w:bottom w:val="single" w:sz="8" w:space="0" w:color="AEAEAE"/>
              <w:right w:val="single" w:sz="8" w:space="0" w:color="E0E0E0"/>
            </w:tcBorders>
            <w:shd w:val="clear" w:color="auto" w:fill="F9F9FB"/>
          </w:tcPr>
          <w:p w14:paraId="752F128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29E5D16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5.3</w:t>
            </w:r>
          </w:p>
        </w:tc>
        <w:tc>
          <w:tcPr>
            <w:tcW w:w="1397" w:type="dxa"/>
            <w:tcBorders>
              <w:top w:val="single" w:sz="8" w:space="0" w:color="AEAEAE"/>
              <w:left w:val="single" w:sz="8" w:space="0" w:color="E0E0E0"/>
              <w:bottom w:val="single" w:sz="8" w:space="0" w:color="AEAEAE"/>
              <w:right w:val="single" w:sz="8" w:space="0" w:color="E0E0E0"/>
            </w:tcBorders>
            <w:shd w:val="clear" w:color="auto" w:fill="F9F9FB"/>
          </w:tcPr>
          <w:p w14:paraId="70A0387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5.3</w:t>
            </w:r>
          </w:p>
        </w:tc>
        <w:tc>
          <w:tcPr>
            <w:tcW w:w="1474" w:type="dxa"/>
            <w:tcBorders>
              <w:top w:val="single" w:sz="8" w:space="0" w:color="AEAEAE"/>
              <w:left w:val="single" w:sz="8" w:space="0" w:color="E0E0E0"/>
              <w:bottom w:val="single" w:sz="8" w:space="0" w:color="AEAEAE"/>
              <w:right w:val="nil"/>
            </w:tcBorders>
            <w:shd w:val="clear" w:color="auto" w:fill="F9F9FB"/>
          </w:tcPr>
          <w:p w14:paraId="4DA2D5F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34865721" w14:textId="77777777">
        <w:trPr>
          <w:cantSplit/>
        </w:trPr>
        <w:tc>
          <w:tcPr>
            <w:tcW w:w="737" w:type="dxa"/>
            <w:vMerge/>
            <w:tcBorders>
              <w:top w:val="single" w:sz="8" w:space="0" w:color="152935"/>
              <w:left w:val="nil"/>
              <w:bottom w:val="single" w:sz="8" w:space="0" w:color="152935"/>
              <w:right w:val="nil"/>
            </w:tcBorders>
            <w:shd w:val="clear" w:color="auto" w:fill="E0E0E0"/>
          </w:tcPr>
          <w:p w14:paraId="215275A0" w14:textId="77777777" w:rsidR="00C25DBE" w:rsidRDefault="00C25DBE">
            <w:pPr>
              <w:rPr>
                <w:rFonts w:ascii="Arial" w:hAnsi="Arial" w:cs="Arial"/>
                <w:color w:val="010205"/>
                <w:sz w:val="18"/>
                <w:szCs w:val="18"/>
              </w:rPr>
            </w:pPr>
          </w:p>
        </w:tc>
        <w:tc>
          <w:tcPr>
            <w:tcW w:w="1075" w:type="dxa"/>
            <w:tcBorders>
              <w:top w:val="single" w:sz="8" w:space="0" w:color="AEAEAE"/>
              <w:left w:val="nil"/>
              <w:bottom w:val="single" w:sz="8" w:space="0" w:color="152935"/>
              <w:right w:val="nil"/>
            </w:tcBorders>
            <w:shd w:val="clear" w:color="auto" w:fill="E0E0E0"/>
          </w:tcPr>
          <w:p w14:paraId="73773A4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7" w:type="dxa"/>
            <w:tcBorders>
              <w:top w:val="single" w:sz="8" w:space="0" w:color="AEAEAE"/>
              <w:left w:val="nil"/>
              <w:bottom w:val="single" w:sz="8" w:space="0" w:color="152935"/>
              <w:right w:val="single" w:sz="8" w:space="0" w:color="E0E0E0"/>
            </w:tcBorders>
            <w:shd w:val="clear" w:color="auto" w:fill="F9F9FB"/>
          </w:tcPr>
          <w:p w14:paraId="4004077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759E5CE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7" w:type="dxa"/>
            <w:tcBorders>
              <w:top w:val="single" w:sz="8" w:space="0" w:color="AEAEAE"/>
              <w:left w:val="single" w:sz="8" w:space="0" w:color="E0E0E0"/>
              <w:bottom w:val="single" w:sz="8" w:space="0" w:color="152935"/>
              <w:right w:val="single" w:sz="8" w:space="0" w:color="E0E0E0"/>
            </w:tcBorders>
            <w:shd w:val="clear" w:color="auto" w:fill="F9F9FB"/>
          </w:tcPr>
          <w:p w14:paraId="575E13F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4" w:type="dxa"/>
            <w:tcBorders>
              <w:top w:val="single" w:sz="8" w:space="0" w:color="AEAEAE"/>
              <w:left w:val="single" w:sz="8" w:space="0" w:color="E0E0E0"/>
              <w:bottom w:val="single" w:sz="8" w:space="0" w:color="152935"/>
              <w:right w:val="nil"/>
            </w:tcBorders>
            <w:shd w:val="clear" w:color="auto" w:fill="F9F9FB"/>
            <w:vAlign w:val="center"/>
          </w:tcPr>
          <w:p w14:paraId="4F3161EB" w14:textId="77777777" w:rsidR="00C25DBE" w:rsidRDefault="00C25DBE">
            <w:pPr>
              <w:rPr>
                <w:rFonts w:ascii="Times New Roman" w:hAnsi="Times New Roman" w:cs="Times New Roman"/>
              </w:rPr>
            </w:pPr>
          </w:p>
        </w:tc>
      </w:tr>
    </w:tbl>
    <w:p w14:paraId="20C94FE7" w14:textId="77777777" w:rsidR="00C25DBE" w:rsidRDefault="00C25DBE">
      <w:pPr>
        <w:spacing w:line="400" w:lineRule="atLeast"/>
        <w:rPr>
          <w:rFonts w:ascii="Times New Roman" w:hAnsi="Times New Roman" w:cs="Times New Roman"/>
        </w:rPr>
      </w:pPr>
    </w:p>
    <w:tbl>
      <w:tblPr>
        <w:tblW w:w="67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937"/>
        <w:gridCol w:w="1168"/>
        <w:gridCol w:w="1029"/>
        <w:gridCol w:w="1399"/>
        <w:gridCol w:w="1476"/>
      </w:tblGrid>
      <w:tr w:rsidR="00C25DBE" w14:paraId="50E23AC9" w14:textId="77777777">
        <w:trPr>
          <w:cantSplit/>
        </w:trPr>
        <w:tc>
          <w:tcPr>
            <w:tcW w:w="6743" w:type="dxa"/>
            <w:gridSpan w:val="6"/>
            <w:tcBorders>
              <w:top w:val="nil"/>
              <w:left w:val="nil"/>
              <w:bottom w:val="nil"/>
              <w:right w:val="nil"/>
            </w:tcBorders>
            <w:shd w:val="clear" w:color="auto" w:fill="FFFFFF"/>
            <w:vAlign w:val="center"/>
          </w:tcPr>
          <w:p w14:paraId="660B0C42"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Gender</w:t>
            </w:r>
          </w:p>
        </w:tc>
      </w:tr>
      <w:tr w:rsidR="00C25DBE" w14:paraId="4820A19E" w14:textId="77777777">
        <w:trPr>
          <w:cantSplit/>
        </w:trPr>
        <w:tc>
          <w:tcPr>
            <w:tcW w:w="1674" w:type="dxa"/>
            <w:gridSpan w:val="2"/>
            <w:tcBorders>
              <w:top w:val="nil"/>
              <w:left w:val="nil"/>
              <w:bottom w:val="single" w:sz="8" w:space="0" w:color="152935"/>
              <w:right w:val="nil"/>
            </w:tcBorders>
            <w:shd w:val="clear" w:color="auto" w:fill="FFFFFF"/>
            <w:vAlign w:val="bottom"/>
          </w:tcPr>
          <w:p w14:paraId="11F5FFB3" w14:textId="77777777" w:rsidR="00C25DBE" w:rsidRDefault="00C25DBE">
            <w:pPr>
              <w:rPr>
                <w:rFonts w:ascii="Times New Roman" w:hAnsi="Times New Roman" w:cs="Times New Roman"/>
              </w:rPr>
            </w:pPr>
          </w:p>
        </w:tc>
        <w:tc>
          <w:tcPr>
            <w:tcW w:w="1167" w:type="dxa"/>
            <w:tcBorders>
              <w:top w:val="nil"/>
              <w:left w:val="nil"/>
              <w:bottom w:val="single" w:sz="8" w:space="0" w:color="152935"/>
              <w:right w:val="single" w:sz="8" w:space="0" w:color="E0E0E0"/>
            </w:tcBorders>
            <w:shd w:val="clear" w:color="auto" w:fill="FFFFFF"/>
            <w:vAlign w:val="bottom"/>
          </w:tcPr>
          <w:p w14:paraId="255F1ED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4D2FDDE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4060A3A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5" w:type="dxa"/>
            <w:tcBorders>
              <w:top w:val="nil"/>
              <w:left w:val="single" w:sz="8" w:space="0" w:color="E0E0E0"/>
              <w:bottom w:val="single" w:sz="8" w:space="0" w:color="152935"/>
              <w:right w:val="nil"/>
            </w:tcBorders>
            <w:shd w:val="clear" w:color="auto" w:fill="FFFFFF"/>
            <w:vAlign w:val="bottom"/>
          </w:tcPr>
          <w:p w14:paraId="56745653"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4283BAF1" w14:textId="77777777">
        <w:trPr>
          <w:cantSplit/>
        </w:trPr>
        <w:tc>
          <w:tcPr>
            <w:tcW w:w="737" w:type="dxa"/>
            <w:vMerge w:val="restart"/>
            <w:tcBorders>
              <w:top w:val="single" w:sz="8" w:space="0" w:color="152935"/>
              <w:left w:val="nil"/>
              <w:bottom w:val="single" w:sz="8" w:space="0" w:color="152935"/>
              <w:right w:val="nil"/>
            </w:tcBorders>
            <w:shd w:val="clear" w:color="auto" w:fill="E0E0E0"/>
          </w:tcPr>
          <w:p w14:paraId="26E500B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937" w:type="dxa"/>
            <w:tcBorders>
              <w:top w:val="single" w:sz="8" w:space="0" w:color="152935"/>
              <w:left w:val="nil"/>
              <w:bottom w:val="single" w:sz="8" w:space="0" w:color="AEAEAE"/>
              <w:right w:val="nil"/>
            </w:tcBorders>
            <w:shd w:val="clear" w:color="auto" w:fill="E0E0E0"/>
          </w:tcPr>
          <w:p w14:paraId="3A594FE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Male</w:t>
            </w:r>
          </w:p>
        </w:tc>
        <w:tc>
          <w:tcPr>
            <w:tcW w:w="1167" w:type="dxa"/>
            <w:tcBorders>
              <w:top w:val="single" w:sz="8" w:space="0" w:color="152935"/>
              <w:left w:val="nil"/>
              <w:bottom w:val="single" w:sz="8" w:space="0" w:color="AEAEAE"/>
              <w:right w:val="single" w:sz="8" w:space="0" w:color="E0E0E0"/>
            </w:tcBorders>
            <w:shd w:val="clear" w:color="auto" w:fill="F9F9FB"/>
          </w:tcPr>
          <w:p w14:paraId="0F5B78E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21</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433A3F4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16.0</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2C99C52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16.0</w:t>
            </w:r>
          </w:p>
        </w:tc>
        <w:tc>
          <w:tcPr>
            <w:tcW w:w="1475" w:type="dxa"/>
            <w:tcBorders>
              <w:top w:val="single" w:sz="8" w:space="0" w:color="152935"/>
              <w:left w:val="single" w:sz="8" w:space="0" w:color="E0E0E0"/>
              <w:bottom w:val="single" w:sz="8" w:space="0" w:color="AEAEAE"/>
              <w:right w:val="nil"/>
            </w:tcBorders>
            <w:shd w:val="clear" w:color="auto" w:fill="F9F9FB"/>
          </w:tcPr>
          <w:p w14:paraId="222D64E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16.0</w:t>
            </w:r>
          </w:p>
        </w:tc>
      </w:tr>
      <w:tr w:rsidR="00C25DBE" w14:paraId="624F6124" w14:textId="77777777">
        <w:trPr>
          <w:cantSplit/>
        </w:trPr>
        <w:tc>
          <w:tcPr>
            <w:tcW w:w="737" w:type="dxa"/>
            <w:vMerge/>
            <w:tcBorders>
              <w:top w:val="single" w:sz="8" w:space="0" w:color="152935"/>
              <w:left w:val="nil"/>
              <w:bottom w:val="single" w:sz="8" w:space="0" w:color="152935"/>
              <w:right w:val="nil"/>
            </w:tcBorders>
            <w:shd w:val="clear" w:color="auto" w:fill="E0E0E0"/>
          </w:tcPr>
          <w:p w14:paraId="52A79A06" w14:textId="77777777" w:rsidR="00C25DBE" w:rsidRDefault="00C25DBE">
            <w:pPr>
              <w:rPr>
                <w:rFonts w:ascii="Arial" w:hAnsi="Arial" w:cs="Arial"/>
                <w:color w:val="010205"/>
                <w:sz w:val="18"/>
                <w:szCs w:val="18"/>
              </w:rPr>
            </w:pPr>
          </w:p>
        </w:tc>
        <w:tc>
          <w:tcPr>
            <w:tcW w:w="937" w:type="dxa"/>
            <w:tcBorders>
              <w:top w:val="single" w:sz="8" w:space="0" w:color="AEAEAE"/>
              <w:left w:val="nil"/>
              <w:bottom w:val="single" w:sz="8" w:space="0" w:color="AEAEAE"/>
              <w:right w:val="nil"/>
            </w:tcBorders>
            <w:shd w:val="clear" w:color="auto" w:fill="E0E0E0"/>
          </w:tcPr>
          <w:p w14:paraId="02CCB64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Female</w:t>
            </w:r>
          </w:p>
        </w:tc>
        <w:tc>
          <w:tcPr>
            <w:tcW w:w="1167" w:type="dxa"/>
            <w:tcBorders>
              <w:top w:val="single" w:sz="8" w:space="0" w:color="AEAEAE"/>
              <w:left w:val="nil"/>
              <w:bottom w:val="single" w:sz="8" w:space="0" w:color="AEAEAE"/>
              <w:right w:val="single" w:sz="8" w:space="0" w:color="E0E0E0"/>
            </w:tcBorders>
            <w:shd w:val="clear" w:color="auto" w:fill="F9F9FB"/>
          </w:tcPr>
          <w:p w14:paraId="027A141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110</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2062979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84.0</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015D904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84.0</w:t>
            </w:r>
          </w:p>
        </w:tc>
        <w:tc>
          <w:tcPr>
            <w:tcW w:w="1475" w:type="dxa"/>
            <w:tcBorders>
              <w:top w:val="single" w:sz="8" w:space="0" w:color="AEAEAE"/>
              <w:left w:val="single" w:sz="8" w:space="0" w:color="E0E0E0"/>
              <w:bottom w:val="single" w:sz="8" w:space="0" w:color="AEAEAE"/>
              <w:right w:val="nil"/>
            </w:tcBorders>
            <w:shd w:val="clear" w:color="auto" w:fill="F9F9FB"/>
          </w:tcPr>
          <w:p w14:paraId="7D73E61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7680A3CD" w14:textId="77777777">
        <w:trPr>
          <w:cantSplit/>
        </w:trPr>
        <w:tc>
          <w:tcPr>
            <w:tcW w:w="737" w:type="dxa"/>
            <w:vMerge/>
            <w:tcBorders>
              <w:top w:val="single" w:sz="8" w:space="0" w:color="152935"/>
              <w:left w:val="nil"/>
              <w:bottom w:val="single" w:sz="8" w:space="0" w:color="152935"/>
              <w:right w:val="nil"/>
            </w:tcBorders>
            <w:shd w:val="clear" w:color="auto" w:fill="E0E0E0"/>
          </w:tcPr>
          <w:p w14:paraId="1A4E8476" w14:textId="77777777" w:rsidR="00C25DBE" w:rsidRDefault="00C25DBE">
            <w:pPr>
              <w:rPr>
                <w:rFonts w:ascii="Arial" w:hAnsi="Arial" w:cs="Arial"/>
                <w:color w:val="010205"/>
                <w:sz w:val="18"/>
                <w:szCs w:val="18"/>
              </w:rPr>
            </w:pPr>
          </w:p>
        </w:tc>
        <w:tc>
          <w:tcPr>
            <w:tcW w:w="937" w:type="dxa"/>
            <w:tcBorders>
              <w:top w:val="single" w:sz="8" w:space="0" w:color="AEAEAE"/>
              <w:left w:val="nil"/>
              <w:bottom w:val="single" w:sz="8" w:space="0" w:color="152935"/>
              <w:right w:val="nil"/>
            </w:tcBorders>
            <w:shd w:val="clear" w:color="auto" w:fill="E0E0E0"/>
          </w:tcPr>
          <w:p w14:paraId="513C694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7" w:type="dxa"/>
            <w:tcBorders>
              <w:top w:val="single" w:sz="8" w:space="0" w:color="AEAEAE"/>
              <w:left w:val="nil"/>
              <w:bottom w:val="single" w:sz="8" w:space="0" w:color="152935"/>
              <w:right w:val="single" w:sz="8" w:space="0" w:color="E0E0E0"/>
            </w:tcBorders>
            <w:shd w:val="clear" w:color="auto" w:fill="F9F9FB"/>
          </w:tcPr>
          <w:p w14:paraId="15A07EE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4931F64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1CC2EE9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7D490CE5" w14:textId="77777777" w:rsidR="00C25DBE" w:rsidRDefault="00C25DBE">
            <w:pPr>
              <w:rPr>
                <w:rFonts w:ascii="Times New Roman" w:hAnsi="Times New Roman" w:cs="Times New Roman"/>
              </w:rPr>
            </w:pPr>
          </w:p>
        </w:tc>
      </w:tr>
    </w:tbl>
    <w:p w14:paraId="4018DDFE" w14:textId="77777777" w:rsidR="00C25DBE" w:rsidRDefault="00C25DBE">
      <w:pPr>
        <w:spacing w:line="400" w:lineRule="atLeast"/>
        <w:rPr>
          <w:rFonts w:ascii="Times New Roman" w:hAnsi="Times New Roman" w:cs="Times New Roman"/>
        </w:rPr>
      </w:pP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C25DBE" w14:paraId="1C87B662" w14:textId="77777777">
        <w:trPr>
          <w:cantSplit/>
        </w:trPr>
        <w:tc>
          <w:tcPr>
            <w:tcW w:w="8244" w:type="dxa"/>
            <w:gridSpan w:val="6"/>
            <w:tcBorders>
              <w:top w:val="nil"/>
              <w:left w:val="nil"/>
              <w:bottom w:val="nil"/>
              <w:right w:val="nil"/>
            </w:tcBorders>
            <w:shd w:val="clear" w:color="auto" w:fill="FFFFFF"/>
            <w:vAlign w:val="center"/>
          </w:tcPr>
          <w:p w14:paraId="1509301E"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education.level</w:t>
            </w:r>
          </w:p>
        </w:tc>
      </w:tr>
      <w:tr w:rsidR="00C25DBE" w14:paraId="63844CDC" w14:textId="77777777">
        <w:trPr>
          <w:cantSplit/>
        </w:trPr>
        <w:tc>
          <w:tcPr>
            <w:tcW w:w="3187" w:type="dxa"/>
            <w:gridSpan w:val="2"/>
            <w:tcBorders>
              <w:top w:val="nil"/>
              <w:left w:val="nil"/>
              <w:bottom w:val="single" w:sz="8" w:space="0" w:color="152935"/>
              <w:right w:val="nil"/>
            </w:tcBorders>
            <w:shd w:val="clear" w:color="auto" w:fill="FFFFFF"/>
            <w:vAlign w:val="bottom"/>
          </w:tcPr>
          <w:p w14:paraId="1D6C8C05" w14:textId="77777777" w:rsidR="00C25DBE" w:rsidRDefault="00C25DBE">
            <w:pPr>
              <w:rPr>
                <w:rFonts w:ascii="Times New Roman" w:hAnsi="Times New Roman" w:cs="Times New Roman"/>
              </w:rPr>
            </w:pPr>
          </w:p>
        </w:tc>
        <w:tc>
          <w:tcPr>
            <w:tcW w:w="1165" w:type="dxa"/>
            <w:tcBorders>
              <w:top w:val="nil"/>
              <w:left w:val="nil"/>
              <w:bottom w:val="single" w:sz="8" w:space="0" w:color="152935"/>
              <w:right w:val="single" w:sz="8" w:space="0" w:color="E0E0E0"/>
            </w:tcBorders>
            <w:shd w:val="clear" w:color="auto" w:fill="FFFFFF"/>
            <w:vAlign w:val="bottom"/>
          </w:tcPr>
          <w:p w14:paraId="68445B0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21660D9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4" w:type="dxa"/>
            <w:tcBorders>
              <w:top w:val="nil"/>
              <w:left w:val="single" w:sz="8" w:space="0" w:color="E0E0E0"/>
              <w:bottom w:val="single" w:sz="8" w:space="0" w:color="152935"/>
              <w:right w:val="single" w:sz="8" w:space="0" w:color="E0E0E0"/>
            </w:tcBorders>
            <w:shd w:val="clear" w:color="auto" w:fill="FFFFFF"/>
            <w:vAlign w:val="bottom"/>
          </w:tcPr>
          <w:p w14:paraId="63251E98"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1" w:type="dxa"/>
            <w:tcBorders>
              <w:top w:val="nil"/>
              <w:left w:val="single" w:sz="8" w:space="0" w:color="E0E0E0"/>
              <w:bottom w:val="single" w:sz="8" w:space="0" w:color="152935"/>
              <w:right w:val="nil"/>
            </w:tcBorders>
            <w:shd w:val="clear" w:color="auto" w:fill="FFFFFF"/>
            <w:vAlign w:val="bottom"/>
          </w:tcPr>
          <w:p w14:paraId="22138FE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56504900" w14:textId="77777777">
        <w:trPr>
          <w:cantSplit/>
        </w:trPr>
        <w:tc>
          <w:tcPr>
            <w:tcW w:w="735" w:type="dxa"/>
            <w:vMerge w:val="restart"/>
            <w:tcBorders>
              <w:top w:val="single" w:sz="8" w:space="0" w:color="152935"/>
              <w:left w:val="nil"/>
              <w:bottom w:val="single" w:sz="8" w:space="0" w:color="152935"/>
              <w:right w:val="nil"/>
            </w:tcBorders>
            <w:shd w:val="clear" w:color="auto" w:fill="E0E0E0"/>
          </w:tcPr>
          <w:p w14:paraId="658579B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52" w:type="dxa"/>
            <w:tcBorders>
              <w:top w:val="single" w:sz="8" w:space="0" w:color="152935"/>
              <w:left w:val="nil"/>
              <w:bottom w:val="single" w:sz="8" w:space="0" w:color="AEAEAE"/>
              <w:right w:val="nil"/>
            </w:tcBorders>
            <w:shd w:val="clear" w:color="auto" w:fill="E0E0E0"/>
          </w:tcPr>
          <w:p w14:paraId="4C9C8ED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No formal education</w:t>
            </w:r>
          </w:p>
        </w:tc>
        <w:tc>
          <w:tcPr>
            <w:tcW w:w="1165" w:type="dxa"/>
            <w:tcBorders>
              <w:top w:val="single" w:sz="8" w:space="0" w:color="152935"/>
              <w:left w:val="nil"/>
              <w:bottom w:val="single" w:sz="8" w:space="0" w:color="AEAEAE"/>
              <w:right w:val="single" w:sz="8" w:space="0" w:color="E0E0E0"/>
            </w:tcBorders>
            <w:shd w:val="clear" w:color="auto" w:fill="F9F9FB"/>
          </w:tcPr>
          <w:p w14:paraId="2D1FE07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3AF3D8D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394" w:type="dxa"/>
            <w:tcBorders>
              <w:top w:val="single" w:sz="8" w:space="0" w:color="152935"/>
              <w:left w:val="single" w:sz="8" w:space="0" w:color="E0E0E0"/>
              <w:bottom w:val="single" w:sz="8" w:space="0" w:color="AEAEAE"/>
              <w:right w:val="single" w:sz="8" w:space="0" w:color="E0E0E0"/>
            </w:tcBorders>
            <w:shd w:val="clear" w:color="auto" w:fill="F9F9FB"/>
          </w:tcPr>
          <w:p w14:paraId="37D2FAF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471" w:type="dxa"/>
            <w:tcBorders>
              <w:top w:val="single" w:sz="8" w:space="0" w:color="152935"/>
              <w:left w:val="single" w:sz="8" w:space="0" w:color="E0E0E0"/>
              <w:bottom w:val="single" w:sz="8" w:space="0" w:color="AEAEAE"/>
              <w:right w:val="nil"/>
            </w:tcBorders>
            <w:shd w:val="clear" w:color="auto" w:fill="F9F9FB"/>
          </w:tcPr>
          <w:p w14:paraId="33F1979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r>
      <w:tr w:rsidR="00C25DBE" w14:paraId="7179DCC2" w14:textId="77777777">
        <w:trPr>
          <w:cantSplit/>
        </w:trPr>
        <w:tc>
          <w:tcPr>
            <w:tcW w:w="735" w:type="dxa"/>
            <w:vMerge/>
            <w:tcBorders>
              <w:top w:val="single" w:sz="8" w:space="0" w:color="152935"/>
              <w:left w:val="nil"/>
              <w:bottom w:val="single" w:sz="8" w:space="0" w:color="152935"/>
              <w:right w:val="nil"/>
            </w:tcBorders>
            <w:shd w:val="clear" w:color="auto" w:fill="E0E0E0"/>
          </w:tcPr>
          <w:p w14:paraId="610D6F19"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5B6BF3B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Secondary school (Baccalaureate University graduate</w:t>
            </w:r>
          </w:p>
        </w:tc>
        <w:tc>
          <w:tcPr>
            <w:tcW w:w="1165" w:type="dxa"/>
            <w:tcBorders>
              <w:top w:val="single" w:sz="8" w:space="0" w:color="AEAEAE"/>
              <w:left w:val="nil"/>
              <w:bottom w:val="single" w:sz="8" w:space="0" w:color="AEAEAE"/>
              <w:right w:val="single" w:sz="8" w:space="0" w:color="E0E0E0"/>
            </w:tcBorders>
            <w:shd w:val="clear" w:color="auto" w:fill="F9F9FB"/>
          </w:tcPr>
          <w:p w14:paraId="577180F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386D09C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8.4</w:t>
            </w:r>
          </w:p>
        </w:tc>
        <w:tc>
          <w:tcPr>
            <w:tcW w:w="1394" w:type="dxa"/>
            <w:tcBorders>
              <w:top w:val="single" w:sz="8" w:space="0" w:color="AEAEAE"/>
              <w:left w:val="single" w:sz="8" w:space="0" w:color="E0E0E0"/>
              <w:bottom w:val="single" w:sz="8" w:space="0" w:color="AEAEAE"/>
              <w:right w:val="single" w:sz="8" w:space="0" w:color="E0E0E0"/>
            </w:tcBorders>
            <w:shd w:val="clear" w:color="auto" w:fill="F9F9FB"/>
          </w:tcPr>
          <w:p w14:paraId="4A1DCC4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8.4</w:t>
            </w:r>
          </w:p>
        </w:tc>
        <w:tc>
          <w:tcPr>
            <w:tcW w:w="1471" w:type="dxa"/>
            <w:tcBorders>
              <w:top w:val="single" w:sz="8" w:space="0" w:color="AEAEAE"/>
              <w:left w:val="single" w:sz="8" w:space="0" w:color="E0E0E0"/>
              <w:bottom w:val="single" w:sz="8" w:space="0" w:color="AEAEAE"/>
              <w:right w:val="nil"/>
            </w:tcBorders>
            <w:shd w:val="clear" w:color="auto" w:fill="F9F9FB"/>
          </w:tcPr>
          <w:p w14:paraId="74335CB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r>
      <w:tr w:rsidR="00C25DBE" w14:paraId="50F22770" w14:textId="77777777">
        <w:trPr>
          <w:cantSplit/>
        </w:trPr>
        <w:tc>
          <w:tcPr>
            <w:tcW w:w="735" w:type="dxa"/>
            <w:vMerge/>
            <w:tcBorders>
              <w:top w:val="single" w:sz="8" w:space="0" w:color="152935"/>
              <w:left w:val="nil"/>
              <w:bottom w:val="single" w:sz="8" w:space="0" w:color="152935"/>
              <w:right w:val="nil"/>
            </w:tcBorders>
            <w:shd w:val="clear" w:color="auto" w:fill="E0E0E0"/>
          </w:tcPr>
          <w:p w14:paraId="6B16E281"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67FC5B9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University degree (Bachelor / Master / PhD)</w:t>
            </w:r>
          </w:p>
        </w:tc>
        <w:tc>
          <w:tcPr>
            <w:tcW w:w="1165" w:type="dxa"/>
            <w:tcBorders>
              <w:top w:val="single" w:sz="8" w:space="0" w:color="AEAEAE"/>
              <w:left w:val="nil"/>
              <w:bottom w:val="single" w:sz="8" w:space="0" w:color="AEAEAE"/>
              <w:right w:val="single" w:sz="8" w:space="0" w:color="E0E0E0"/>
            </w:tcBorders>
            <w:shd w:val="clear" w:color="auto" w:fill="F9F9FB"/>
          </w:tcPr>
          <w:p w14:paraId="5752528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111</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0C35A28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84.7</w:t>
            </w:r>
          </w:p>
        </w:tc>
        <w:tc>
          <w:tcPr>
            <w:tcW w:w="1394" w:type="dxa"/>
            <w:tcBorders>
              <w:top w:val="single" w:sz="8" w:space="0" w:color="AEAEAE"/>
              <w:left w:val="single" w:sz="8" w:space="0" w:color="E0E0E0"/>
              <w:bottom w:val="single" w:sz="8" w:space="0" w:color="AEAEAE"/>
              <w:right w:val="single" w:sz="8" w:space="0" w:color="E0E0E0"/>
            </w:tcBorders>
            <w:shd w:val="clear" w:color="auto" w:fill="F9F9FB"/>
          </w:tcPr>
          <w:p w14:paraId="00A8A41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84.7</w:t>
            </w:r>
          </w:p>
        </w:tc>
        <w:tc>
          <w:tcPr>
            <w:tcW w:w="1471" w:type="dxa"/>
            <w:tcBorders>
              <w:top w:val="single" w:sz="8" w:space="0" w:color="AEAEAE"/>
              <w:left w:val="single" w:sz="8" w:space="0" w:color="E0E0E0"/>
              <w:bottom w:val="single" w:sz="8" w:space="0" w:color="AEAEAE"/>
              <w:right w:val="nil"/>
            </w:tcBorders>
            <w:shd w:val="clear" w:color="auto" w:fill="F9F9FB"/>
          </w:tcPr>
          <w:p w14:paraId="60AC66D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93.9</w:t>
            </w:r>
          </w:p>
        </w:tc>
      </w:tr>
      <w:tr w:rsidR="00C25DBE" w14:paraId="3BFD60B8" w14:textId="77777777">
        <w:trPr>
          <w:cantSplit/>
        </w:trPr>
        <w:tc>
          <w:tcPr>
            <w:tcW w:w="735" w:type="dxa"/>
            <w:vMerge/>
            <w:tcBorders>
              <w:top w:val="single" w:sz="8" w:space="0" w:color="152935"/>
              <w:left w:val="nil"/>
              <w:bottom w:val="single" w:sz="8" w:space="0" w:color="152935"/>
              <w:right w:val="nil"/>
            </w:tcBorders>
            <w:shd w:val="clear" w:color="auto" w:fill="E0E0E0"/>
          </w:tcPr>
          <w:p w14:paraId="74DFD71D"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4A4C752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Vocational training / Technical diploma</w:t>
            </w:r>
          </w:p>
        </w:tc>
        <w:tc>
          <w:tcPr>
            <w:tcW w:w="1165" w:type="dxa"/>
            <w:tcBorders>
              <w:top w:val="single" w:sz="8" w:space="0" w:color="AEAEAE"/>
              <w:left w:val="nil"/>
              <w:bottom w:val="single" w:sz="8" w:space="0" w:color="AEAEAE"/>
              <w:right w:val="single" w:sz="8" w:space="0" w:color="E0E0E0"/>
            </w:tcBorders>
            <w:shd w:val="clear" w:color="auto" w:fill="F9F9FB"/>
          </w:tcPr>
          <w:p w14:paraId="7237890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579090E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6.1</w:t>
            </w:r>
          </w:p>
        </w:tc>
        <w:tc>
          <w:tcPr>
            <w:tcW w:w="1394" w:type="dxa"/>
            <w:tcBorders>
              <w:top w:val="single" w:sz="8" w:space="0" w:color="AEAEAE"/>
              <w:left w:val="single" w:sz="8" w:space="0" w:color="E0E0E0"/>
              <w:bottom w:val="single" w:sz="8" w:space="0" w:color="AEAEAE"/>
              <w:right w:val="single" w:sz="8" w:space="0" w:color="E0E0E0"/>
            </w:tcBorders>
            <w:shd w:val="clear" w:color="auto" w:fill="F9F9FB"/>
          </w:tcPr>
          <w:p w14:paraId="6014EE1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6.1</w:t>
            </w:r>
          </w:p>
        </w:tc>
        <w:tc>
          <w:tcPr>
            <w:tcW w:w="1471" w:type="dxa"/>
            <w:tcBorders>
              <w:top w:val="single" w:sz="8" w:space="0" w:color="AEAEAE"/>
              <w:left w:val="single" w:sz="8" w:space="0" w:color="E0E0E0"/>
              <w:bottom w:val="single" w:sz="8" w:space="0" w:color="AEAEAE"/>
              <w:right w:val="nil"/>
            </w:tcBorders>
            <w:shd w:val="clear" w:color="auto" w:fill="F9F9FB"/>
          </w:tcPr>
          <w:p w14:paraId="1DFE332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1845A811" w14:textId="77777777">
        <w:trPr>
          <w:cantSplit/>
        </w:trPr>
        <w:tc>
          <w:tcPr>
            <w:tcW w:w="735" w:type="dxa"/>
            <w:vMerge/>
            <w:tcBorders>
              <w:top w:val="single" w:sz="8" w:space="0" w:color="152935"/>
              <w:left w:val="nil"/>
              <w:bottom w:val="single" w:sz="8" w:space="0" w:color="152935"/>
              <w:right w:val="nil"/>
            </w:tcBorders>
            <w:shd w:val="clear" w:color="auto" w:fill="E0E0E0"/>
          </w:tcPr>
          <w:p w14:paraId="02744EDC"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152935"/>
              <w:right w:val="nil"/>
            </w:tcBorders>
            <w:shd w:val="clear" w:color="auto" w:fill="E0E0E0"/>
          </w:tcPr>
          <w:p w14:paraId="4302037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5" w:type="dxa"/>
            <w:tcBorders>
              <w:top w:val="single" w:sz="8" w:space="0" w:color="AEAEAE"/>
              <w:left w:val="nil"/>
              <w:bottom w:val="single" w:sz="8" w:space="0" w:color="152935"/>
              <w:right w:val="single" w:sz="8" w:space="0" w:color="E0E0E0"/>
            </w:tcBorders>
            <w:shd w:val="clear" w:color="auto" w:fill="F9F9FB"/>
          </w:tcPr>
          <w:p w14:paraId="3F4CF41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063D9FE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4" w:type="dxa"/>
            <w:tcBorders>
              <w:top w:val="single" w:sz="8" w:space="0" w:color="AEAEAE"/>
              <w:left w:val="single" w:sz="8" w:space="0" w:color="E0E0E0"/>
              <w:bottom w:val="single" w:sz="8" w:space="0" w:color="152935"/>
              <w:right w:val="single" w:sz="8" w:space="0" w:color="E0E0E0"/>
            </w:tcBorders>
            <w:shd w:val="clear" w:color="auto" w:fill="F9F9FB"/>
          </w:tcPr>
          <w:p w14:paraId="052C309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1" w:type="dxa"/>
            <w:tcBorders>
              <w:top w:val="single" w:sz="8" w:space="0" w:color="AEAEAE"/>
              <w:left w:val="single" w:sz="8" w:space="0" w:color="E0E0E0"/>
              <w:bottom w:val="single" w:sz="8" w:space="0" w:color="152935"/>
              <w:right w:val="nil"/>
            </w:tcBorders>
            <w:shd w:val="clear" w:color="auto" w:fill="F9F9FB"/>
            <w:vAlign w:val="center"/>
          </w:tcPr>
          <w:p w14:paraId="0B5007BE" w14:textId="77777777" w:rsidR="00C25DBE" w:rsidRDefault="00C25DBE">
            <w:pPr>
              <w:rPr>
                <w:rFonts w:ascii="Times New Roman" w:hAnsi="Times New Roman" w:cs="Times New Roman"/>
              </w:rPr>
            </w:pPr>
          </w:p>
        </w:tc>
      </w:tr>
    </w:tbl>
    <w:p w14:paraId="434D55D0" w14:textId="77777777" w:rsidR="00C25DBE" w:rsidRDefault="00C25DBE">
      <w:pPr>
        <w:spacing w:line="400" w:lineRule="atLeast"/>
        <w:rPr>
          <w:rFonts w:ascii="Times New Roman" w:hAnsi="Times New Roman" w:cs="Times New Roman"/>
        </w:rPr>
      </w:pP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029"/>
        <w:gridCol w:w="1168"/>
        <w:gridCol w:w="1029"/>
        <w:gridCol w:w="1399"/>
        <w:gridCol w:w="1475"/>
      </w:tblGrid>
      <w:tr w:rsidR="00C25DBE" w14:paraId="5DFD4754" w14:textId="77777777">
        <w:trPr>
          <w:cantSplit/>
        </w:trPr>
        <w:tc>
          <w:tcPr>
            <w:tcW w:w="6834" w:type="dxa"/>
            <w:gridSpan w:val="6"/>
            <w:tcBorders>
              <w:top w:val="nil"/>
              <w:left w:val="nil"/>
              <w:bottom w:val="nil"/>
              <w:right w:val="nil"/>
            </w:tcBorders>
            <w:shd w:val="clear" w:color="auto" w:fill="FFFFFF"/>
            <w:vAlign w:val="center"/>
          </w:tcPr>
          <w:p w14:paraId="08E1EAE7"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Marital.Status</w:t>
            </w:r>
          </w:p>
        </w:tc>
      </w:tr>
      <w:tr w:rsidR="00C25DBE" w14:paraId="0307AE02" w14:textId="77777777">
        <w:trPr>
          <w:cantSplit/>
        </w:trPr>
        <w:tc>
          <w:tcPr>
            <w:tcW w:w="1766" w:type="dxa"/>
            <w:gridSpan w:val="2"/>
            <w:tcBorders>
              <w:top w:val="nil"/>
              <w:left w:val="nil"/>
              <w:bottom w:val="single" w:sz="8" w:space="0" w:color="152935"/>
              <w:right w:val="nil"/>
            </w:tcBorders>
            <w:shd w:val="clear" w:color="auto" w:fill="FFFFFF"/>
            <w:vAlign w:val="bottom"/>
          </w:tcPr>
          <w:p w14:paraId="58A6502F" w14:textId="77777777" w:rsidR="00C25DBE" w:rsidRDefault="00C25DBE">
            <w:pPr>
              <w:rPr>
                <w:rFonts w:ascii="Times New Roman" w:hAnsi="Times New Roman" w:cs="Times New Roman"/>
              </w:rPr>
            </w:pPr>
          </w:p>
        </w:tc>
        <w:tc>
          <w:tcPr>
            <w:tcW w:w="1167" w:type="dxa"/>
            <w:tcBorders>
              <w:top w:val="nil"/>
              <w:left w:val="nil"/>
              <w:bottom w:val="single" w:sz="8" w:space="0" w:color="152935"/>
              <w:right w:val="single" w:sz="8" w:space="0" w:color="E0E0E0"/>
            </w:tcBorders>
            <w:shd w:val="clear" w:color="auto" w:fill="FFFFFF"/>
            <w:vAlign w:val="bottom"/>
          </w:tcPr>
          <w:p w14:paraId="7F5EFFC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7A8753E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34AB94D3"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4" w:type="dxa"/>
            <w:tcBorders>
              <w:top w:val="nil"/>
              <w:left w:val="single" w:sz="8" w:space="0" w:color="E0E0E0"/>
              <w:bottom w:val="single" w:sz="8" w:space="0" w:color="152935"/>
              <w:right w:val="nil"/>
            </w:tcBorders>
            <w:shd w:val="clear" w:color="auto" w:fill="FFFFFF"/>
            <w:vAlign w:val="bottom"/>
          </w:tcPr>
          <w:p w14:paraId="3579218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54613EBB" w14:textId="77777777">
        <w:trPr>
          <w:cantSplit/>
        </w:trPr>
        <w:tc>
          <w:tcPr>
            <w:tcW w:w="737" w:type="dxa"/>
            <w:vMerge w:val="restart"/>
            <w:tcBorders>
              <w:top w:val="single" w:sz="8" w:space="0" w:color="152935"/>
              <w:left w:val="nil"/>
              <w:bottom w:val="single" w:sz="8" w:space="0" w:color="152935"/>
              <w:right w:val="nil"/>
            </w:tcBorders>
            <w:shd w:val="clear" w:color="auto" w:fill="E0E0E0"/>
          </w:tcPr>
          <w:p w14:paraId="58AB292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029" w:type="dxa"/>
            <w:tcBorders>
              <w:top w:val="single" w:sz="8" w:space="0" w:color="152935"/>
              <w:left w:val="nil"/>
              <w:bottom w:val="single" w:sz="8" w:space="0" w:color="AEAEAE"/>
              <w:right w:val="nil"/>
            </w:tcBorders>
            <w:shd w:val="clear" w:color="auto" w:fill="E0E0E0"/>
          </w:tcPr>
          <w:p w14:paraId="3957111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Single</w:t>
            </w:r>
          </w:p>
        </w:tc>
        <w:tc>
          <w:tcPr>
            <w:tcW w:w="1167" w:type="dxa"/>
            <w:tcBorders>
              <w:top w:val="single" w:sz="8" w:space="0" w:color="152935"/>
              <w:left w:val="nil"/>
              <w:bottom w:val="single" w:sz="8" w:space="0" w:color="AEAEAE"/>
              <w:right w:val="single" w:sz="8" w:space="0" w:color="E0E0E0"/>
            </w:tcBorders>
            <w:shd w:val="clear" w:color="auto" w:fill="F9F9FB"/>
          </w:tcPr>
          <w:p w14:paraId="5C369DB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94</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364DDFA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71.8</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6489156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71.8</w:t>
            </w:r>
          </w:p>
        </w:tc>
        <w:tc>
          <w:tcPr>
            <w:tcW w:w="1474" w:type="dxa"/>
            <w:tcBorders>
              <w:top w:val="single" w:sz="8" w:space="0" w:color="152935"/>
              <w:left w:val="single" w:sz="8" w:space="0" w:color="E0E0E0"/>
              <w:bottom w:val="single" w:sz="8" w:space="0" w:color="AEAEAE"/>
              <w:right w:val="nil"/>
            </w:tcBorders>
            <w:shd w:val="clear" w:color="auto" w:fill="F9F9FB"/>
          </w:tcPr>
          <w:p w14:paraId="7A0607A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71.8</w:t>
            </w:r>
          </w:p>
        </w:tc>
      </w:tr>
      <w:tr w:rsidR="00C25DBE" w14:paraId="1DCCCB9C" w14:textId="77777777">
        <w:trPr>
          <w:cantSplit/>
        </w:trPr>
        <w:tc>
          <w:tcPr>
            <w:tcW w:w="737" w:type="dxa"/>
            <w:vMerge/>
            <w:tcBorders>
              <w:top w:val="single" w:sz="8" w:space="0" w:color="152935"/>
              <w:left w:val="nil"/>
              <w:bottom w:val="single" w:sz="8" w:space="0" w:color="152935"/>
              <w:right w:val="nil"/>
            </w:tcBorders>
            <w:shd w:val="clear" w:color="auto" w:fill="E0E0E0"/>
          </w:tcPr>
          <w:p w14:paraId="31B05F7B" w14:textId="77777777" w:rsidR="00C25DBE" w:rsidRDefault="00C25DBE">
            <w:pPr>
              <w:rPr>
                <w:rFonts w:ascii="Arial" w:hAnsi="Arial" w:cs="Arial"/>
                <w:color w:val="010205"/>
                <w:sz w:val="18"/>
                <w:szCs w:val="18"/>
              </w:rPr>
            </w:pPr>
          </w:p>
        </w:tc>
        <w:tc>
          <w:tcPr>
            <w:tcW w:w="1029" w:type="dxa"/>
            <w:tcBorders>
              <w:top w:val="single" w:sz="8" w:space="0" w:color="AEAEAE"/>
              <w:left w:val="nil"/>
              <w:bottom w:val="single" w:sz="8" w:space="0" w:color="AEAEAE"/>
              <w:right w:val="nil"/>
            </w:tcBorders>
            <w:shd w:val="clear" w:color="auto" w:fill="E0E0E0"/>
          </w:tcPr>
          <w:p w14:paraId="564BB97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Married</w:t>
            </w:r>
          </w:p>
        </w:tc>
        <w:tc>
          <w:tcPr>
            <w:tcW w:w="1167" w:type="dxa"/>
            <w:tcBorders>
              <w:top w:val="single" w:sz="8" w:space="0" w:color="AEAEAE"/>
              <w:left w:val="nil"/>
              <w:bottom w:val="single" w:sz="8" w:space="0" w:color="AEAEAE"/>
              <w:right w:val="single" w:sz="8" w:space="0" w:color="E0E0E0"/>
            </w:tcBorders>
            <w:shd w:val="clear" w:color="auto" w:fill="F9F9FB"/>
          </w:tcPr>
          <w:p w14:paraId="3216E48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35</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3349977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26.7</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2943645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26.7</w:t>
            </w:r>
          </w:p>
        </w:tc>
        <w:tc>
          <w:tcPr>
            <w:tcW w:w="1474" w:type="dxa"/>
            <w:tcBorders>
              <w:top w:val="single" w:sz="8" w:space="0" w:color="AEAEAE"/>
              <w:left w:val="single" w:sz="8" w:space="0" w:color="E0E0E0"/>
              <w:bottom w:val="single" w:sz="8" w:space="0" w:color="AEAEAE"/>
              <w:right w:val="nil"/>
            </w:tcBorders>
            <w:shd w:val="clear" w:color="auto" w:fill="F9F9FB"/>
          </w:tcPr>
          <w:p w14:paraId="196DA12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98.5</w:t>
            </w:r>
          </w:p>
        </w:tc>
      </w:tr>
      <w:tr w:rsidR="00C25DBE" w14:paraId="6F2B67EE" w14:textId="77777777">
        <w:trPr>
          <w:cantSplit/>
        </w:trPr>
        <w:tc>
          <w:tcPr>
            <w:tcW w:w="737" w:type="dxa"/>
            <w:vMerge/>
            <w:tcBorders>
              <w:top w:val="single" w:sz="8" w:space="0" w:color="152935"/>
              <w:left w:val="nil"/>
              <w:bottom w:val="single" w:sz="8" w:space="0" w:color="152935"/>
              <w:right w:val="nil"/>
            </w:tcBorders>
            <w:shd w:val="clear" w:color="auto" w:fill="E0E0E0"/>
          </w:tcPr>
          <w:p w14:paraId="54ABE31B" w14:textId="77777777" w:rsidR="00C25DBE" w:rsidRDefault="00C25DBE">
            <w:pPr>
              <w:rPr>
                <w:rFonts w:ascii="Arial" w:hAnsi="Arial" w:cs="Arial"/>
                <w:color w:val="010205"/>
                <w:sz w:val="18"/>
                <w:szCs w:val="18"/>
              </w:rPr>
            </w:pPr>
          </w:p>
        </w:tc>
        <w:tc>
          <w:tcPr>
            <w:tcW w:w="1029" w:type="dxa"/>
            <w:tcBorders>
              <w:top w:val="single" w:sz="8" w:space="0" w:color="AEAEAE"/>
              <w:left w:val="nil"/>
              <w:bottom w:val="single" w:sz="8" w:space="0" w:color="AEAEAE"/>
              <w:right w:val="nil"/>
            </w:tcBorders>
            <w:shd w:val="clear" w:color="auto" w:fill="E0E0E0"/>
          </w:tcPr>
          <w:p w14:paraId="61346EE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Divorced</w:t>
            </w:r>
          </w:p>
        </w:tc>
        <w:tc>
          <w:tcPr>
            <w:tcW w:w="1167" w:type="dxa"/>
            <w:tcBorders>
              <w:top w:val="single" w:sz="8" w:space="0" w:color="AEAEAE"/>
              <w:left w:val="nil"/>
              <w:bottom w:val="single" w:sz="8" w:space="0" w:color="AEAEAE"/>
              <w:right w:val="single" w:sz="8" w:space="0" w:color="E0E0E0"/>
            </w:tcBorders>
            <w:shd w:val="clear" w:color="auto" w:fill="F9F9FB"/>
          </w:tcPr>
          <w:p w14:paraId="33907E6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494EC68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6E232C5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474" w:type="dxa"/>
            <w:tcBorders>
              <w:top w:val="single" w:sz="8" w:space="0" w:color="AEAEAE"/>
              <w:left w:val="single" w:sz="8" w:space="0" w:color="E0E0E0"/>
              <w:bottom w:val="single" w:sz="8" w:space="0" w:color="AEAEAE"/>
              <w:right w:val="nil"/>
            </w:tcBorders>
            <w:shd w:val="clear" w:color="auto" w:fill="F9F9FB"/>
          </w:tcPr>
          <w:p w14:paraId="5668024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99.2</w:t>
            </w:r>
          </w:p>
        </w:tc>
      </w:tr>
      <w:tr w:rsidR="00C25DBE" w14:paraId="326CAA09" w14:textId="77777777">
        <w:trPr>
          <w:cantSplit/>
        </w:trPr>
        <w:tc>
          <w:tcPr>
            <w:tcW w:w="737" w:type="dxa"/>
            <w:vMerge/>
            <w:tcBorders>
              <w:top w:val="single" w:sz="8" w:space="0" w:color="152935"/>
              <w:left w:val="nil"/>
              <w:bottom w:val="single" w:sz="8" w:space="0" w:color="152935"/>
              <w:right w:val="nil"/>
            </w:tcBorders>
            <w:shd w:val="clear" w:color="auto" w:fill="E0E0E0"/>
          </w:tcPr>
          <w:p w14:paraId="6F3EFA03" w14:textId="77777777" w:rsidR="00C25DBE" w:rsidRDefault="00C25DBE">
            <w:pPr>
              <w:rPr>
                <w:rFonts w:ascii="Arial" w:hAnsi="Arial" w:cs="Arial"/>
                <w:color w:val="010205"/>
                <w:sz w:val="18"/>
                <w:szCs w:val="18"/>
              </w:rPr>
            </w:pPr>
          </w:p>
        </w:tc>
        <w:tc>
          <w:tcPr>
            <w:tcW w:w="1029" w:type="dxa"/>
            <w:tcBorders>
              <w:top w:val="single" w:sz="8" w:space="0" w:color="AEAEAE"/>
              <w:left w:val="nil"/>
              <w:bottom w:val="single" w:sz="8" w:space="0" w:color="AEAEAE"/>
              <w:right w:val="nil"/>
            </w:tcBorders>
            <w:shd w:val="clear" w:color="auto" w:fill="E0E0E0"/>
          </w:tcPr>
          <w:p w14:paraId="5E0A3C4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Widow</w:t>
            </w:r>
          </w:p>
        </w:tc>
        <w:tc>
          <w:tcPr>
            <w:tcW w:w="1167" w:type="dxa"/>
            <w:tcBorders>
              <w:top w:val="single" w:sz="8" w:space="0" w:color="AEAEAE"/>
              <w:left w:val="nil"/>
              <w:bottom w:val="single" w:sz="8" w:space="0" w:color="AEAEAE"/>
              <w:right w:val="single" w:sz="8" w:space="0" w:color="E0E0E0"/>
            </w:tcBorders>
            <w:shd w:val="clear" w:color="auto" w:fill="F9F9FB"/>
          </w:tcPr>
          <w:p w14:paraId="49B82F8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3A0390C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35D4FFA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474" w:type="dxa"/>
            <w:tcBorders>
              <w:top w:val="single" w:sz="8" w:space="0" w:color="AEAEAE"/>
              <w:left w:val="single" w:sz="8" w:space="0" w:color="E0E0E0"/>
              <w:bottom w:val="single" w:sz="8" w:space="0" w:color="AEAEAE"/>
              <w:right w:val="nil"/>
            </w:tcBorders>
            <w:shd w:val="clear" w:color="auto" w:fill="F9F9FB"/>
          </w:tcPr>
          <w:p w14:paraId="475F69D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7AD2E724" w14:textId="77777777">
        <w:trPr>
          <w:cantSplit/>
        </w:trPr>
        <w:tc>
          <w:tcPr>
            <w:tcW w:w="737" w:type="dxa"/>
            <w:vMerge/>
            <w:tcBorders>
              <w:top w:val="single" w:sz="8" w:space="0" w:color="152935"/>
              <w:left w:val="nil"/>
              <w:bottom w:val="single" w:sz="8" w:space="0" w:color="152935"/>
              <w:right w:val="nil"/>
            </w:tcBorders>
            <w:shd w:val="clear" w:color="auto" w:fill="E0E0E0"/>
          </w:tcPr>
          <w:p w14:paraId="0DC3ECF2" w14:textId="77777777" w:rsidR="00C25DBE" w:rsidRDefault="00C25DBE">
            <w:pPr>
              <w:rPr>
                <w:rFonts w:ascii="Arial" w:hAnsi="Arial" w:cs="Arial"/>
                <w:color w:val="010205"/>
                <w:sz w:val="18"/>
                <w:szCs w:val="18"/>
              </w:rPr>
            </w:pPr>
          </w:p>
        </w:tc>
        <w:tc>
          <w:tcPr>
            <w:tcW w:w="1029" w:type="dxa"/>
            <w:tcBorders>
              <w:top w:val="single" w:sz="8" w:space="0" w:color="AEAEAE"/>
              <w:left w:val="nil"/>
              <w:bottom w:val="single" w:sz="8" w:space="0" w:color="152935"/>
              <w:right w:val="nil"/>
            </w:tcBorders>
            <w:shd w:val="clear" w:color="auto" w:fill="E0E0E0"/>
          </w:tcPr>
          <w:p w14:paraId="3065B2F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7" w:type="dxa"/>
            <w:tcBorders>
              <w:top w:val="single" w:sz="8" w:space="0" w:color="AEAEAE"/>
              <w:left w:val="nil"/>
              <w:bottom w:val="single" w:sz="8" w:space="0" w:color="152935"/>
              <w:right w:val="single" w:sz="8" w:space="0" w:color="E0E0E0"/>
            </w:tcBorders>
            <w:shd w:val="clear" w:color="auto" w:fill="F9F9FB"/>
          </w:tcPr>
          <w:p w14:paraId="488E95C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2114BF0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33F1FB5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4" w:type="dxa"/>
            <w:tcBorders>
              <w:top w:val="single" w:sz="8" w:space="0" w:color="AEAEAE"/>
              <w:left w:val="single" w:sz="8" w:space="0" w:color="E0E0E0"/>
              <w:bottom w:val="single" w:sz="8" w:space="0" w:color="152935"/>
              <w:right w:val="nil"/>
            </w:tcBorders>
            <w:shd w:val="clear" w:color="auto" w:fill="F9F9FB"/>
            <w:vAlign w:val="center"/>
          </w:tcPr>
          <w:p w14:paraId="6543F31F" w14:textId="77777777" w:rsidR="00C25DBE" w:rsidRDefault="00C25DBE">
            <w:pPr>
              <w:rPr>
                <w:rFonts w:ascii="Times New Roman" w:hAnsi="Times New Roman" w:cs="Times New Roman"/>
              </w:rPr>
            </w:pPr>
          </w:p>
        </w:tc>
      </w:tr>
    </w:tbl>
    <w:p w14:paraId="07FA4C17" w14:textId="77777777" w:rsidR="00C25DBE" w:rsidRDefault="00C25DBE">
      <w:pPr>
        <w:spacing w:line="400" w:lineRule="atLeast"/>
        <w:rPr>
          <w:rFonts w:ascii="Times New Roman" w:hAnsi="Times New Roman" w:cs="Times New Roman"/>
        </w:rPr>
      </w:pP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C25DBE" w14:paraId="14F67367" w14:textId="77777777">
        <w:trPr>
          <w:cantSplit/>
        </w:trPr>
        <w:tc>
          <w:tcPr>
            <w:tcW w:w="8244" w:type="dxa"/>
            <w:gridSpan w:val="6"/>
            <w:tcBorders>
              <w:top w:val="nil"/>
              <w:left w:val="nil"/>
              <w:bottom w:val="nil"/>
              <w:right w:val="nil"/>
            </w:tcBorders>
            <w:shd w:val="clear" w:color="auto" w:fill="FFFFFF"/>
            <w:vAlign w:val="center"/>
          </w:tcPr>
          <w:p w14:paraId="2845B326"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Income</w:t>
            </w:r>
          </w:p>
        </w:tc>
      </w:tr>
      <w:tr w:rsidR="00C25DBE" w14:paraId="3DF969F3" w14:textId="77777777">
        <w:trPr>
          <w:cantSplit/>
        </w:trPr>
        <w:tc>
          <w:tcPr>
            <w:tcW w:w="3187" w:type="dxa"/>
            <w:gridSpan w:val="2"/>
            <w:tcBorders>
              <w:top w:val="nil"/>
              <w:left w:val="nil"/>
              <w:bottom w:val="single" w:sz="8" w:space="0" w:color="152935"/>
              <w:right w:val="nil"/>
            </w:tcBorders>
            <w:shd w:val="clear" w:color="auto" w:fill="FFFFFF"/>
            <w:vAlign w:val="bottom"/>
          </w:tcPr>
          <w:p w14:paraId="4DB5EB8B" w14:textId="77777777" w:rsidR="00C25DBE" w:rsidRDefault="00C25DBE">
            <w:pPr>
              <w:rPr>
                <w:rFonts w:ascii="Times New Roman" w:hAnsi="Times New Roman" w:cs="Times New Roman"/>
              </w:rPr>
            </w:pPr>
          </w:p>
        </w:tc>
        <w:tc>
          <w:tcPr>
            <w:tcW w:w="1165" w:type="dxa"/>
            <w:tcBorders>
              <w:top w:val="nil"/>
              <w:left w:val="nil"/>
              <w:bottom w:val="single" w:sz="8" w:space="0" w:color="152935"/>
              <w:right w:val="single" w:sz="8" w:space="0" w:color="E0E0E0"/>
            </w:tcBorders>
            <w:shd w:val="clear" w:color="auto" w:fill="FFFFFF"/>
            <w:vAlign w:val="bottom"/>
          </w:tcPr>
          <w:p w14:paraId="571A050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1C3F5C4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4" w:type="dxa"/>
            <w:tcBorders>
              <w:top w:val="nil"/>
              <w:left w:val="single" w:sz="8" w:space="0" w:color="E0E0E0"/>
              <w:bottom w:val="single" w:sz="8" w:space="0" w:color="152935"/>
              <w:right w:val="single" w:sz="8" w:space="0" w:color="E0E0E0"/>
            </w:tcBorders>
            <w:shd w:val="clear" w:color="auto" w:fill="FFFFFF"/>
            <w:vAlign w:val="bottom"/>
          </w:tcPr>
          <w:p w14:paraId="45C3998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1" w:type="dxa"/>
            <w:tcBorders>
              <w:top w:val="nil"/>
              <w:left w:val="single" w:sz="8" w:space="0" w:color="E0E0E0"/>
              <w:bottom w:val="single" w:sz="8" w:space="0" w:color="152935"/>
              <w:right w:val="nil"/>
            </w:tcBorders>
            <w:shd w:val="clear" w:color="auto" w:fill="FFFFFF"/>
            <w:vAlign w:val="bottom"/>
          </w:tcPr>
          <w:p w14:paraId="7BE5E7C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1BB37AA9" w14:textId="77777777">
        <w:trPr>
          <w:cantSplit/>
        </w:trPr>
        <w:tc>
          <w:tcPr>
            <w:tcW w:w="735" w:type="dxa"/>
            <w:vMerge w:val="restart"/>
            <w:tcBorders>
              <w:top w:val="single" w:sz="8" w:space="0" w:color="152935"/>
              <w:left w:val="nil"/>
              <w:bottom w:val="single" w:sz="8" w:space="0" w:color="152935"/>
              <w:right w:val="nil"/>
            </w:tcBorders>
            <w:shd w:val="clear" w:color="auto" w:fill="E0E0E0"/>
          </w:tcPr>
          <w:p w14:paraId="2462730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52" w:type="dxa"/>
            <w:tcBorders>
              <w:top w:val="single" w:sz="8" w:space="0" w:color="152935"/>
              <w:left w:val="nil"/>
              <w:bottom w:val="single" w:sz="8" w:space="0" w:color="AEAEAE"/>
              <w:right w:val="nil"/>
            </w:tcBorders>
            <w:shd w:val="clear" w:color="auto" w:fill="E0E0E0"/>
          </w:tcPr>
          <w:p w14:paraId="6FE2E47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Less then 30000da</w:t>
            </w:r>
          </w:p>
        </w:tc>
        <w:tc>
          <w:tcPr>
            <w:tcW w:w="1165" w:type="dxa"/>
            <w:tcBorders>
              <w:top w:val="single" w:sz="8" w:space="0" w:color="152935"/>
              <w:left w:val="nil"/>
              <w:bottom w:val="single" w:sz="8" w:space="0" w:color="AEAEAE"/>
              <w:right w:val="single" w:sz="8" w:space="0" w:color="E0E0E0"/>
            </w:tcBorders>
            <w:shd w:val="clear" w:color="auto" w:fill="F9F9FB"/>
          </w:tcPr>
          <w:p w14:paraId="6E64D4F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33</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2D4C140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25.2</w:t>
            </w:r>
          </w:p>
        </w:tc>
        <w:tc>
          <w:tcPr>
            <w:tcW w:w="1394" w:type="dxa"/>
            <w:tcBorders>
              <w:top w:val="single" w:sz="8" w:space="0" w:color="152935"/>
              <w:left w:val="single" w:sz="8" w:space="0" w:color="E0E0E0"/>
              <w:bottom w:val="single" w:sz="8" w:space="0" w:color="AEAEAE"/>
              <w:right w:val="single" w:sz="8" w:space="0" w:color="E0E0E0"/>
            </w:tcBorders>
            <w:shd w:val="clear" w:color="auto" w:fill="F9F9FB"/>
          </w:tcPr>
          <w:p w14:paraId="5AA91ED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25.2</w:t>
            </w:r>
          </w:p>
        </w:tc>
        <w:tc>
          <w:tcPr>
            <w:tcW w:w="1471" w:type="dxa"/>
            <w:tcBorders>
              <w:top w:val="single" w:sz="8" w:space="0" w:color="152935"/>
              <w:left w:val="single" w:sz="8" w:space="0" w:color="E0E0E0"/>
              <w:bottom w:val="single" w:sz="8" w:space="0" w:color="AEAEAE"/>
              <w:right w:val="nil"/>
            </w:tcBorders>
            <w:shd w:val="clear" w:color="auto" w:fill="F9F9FB"/>
          </w:tcPr>
          <w:p w14:paraId="2511173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25.2</w:t>
            </w:r>
          </w:p>
        </w:tc>
      </w:tr>
      <w:tr w:rsidR="00C25DBE" w14:paraId="3F5F3551" w14:textId="77777777">
        <w:trPr>
          <w:cantSplit/>
        </w:trPr>
        <w:tc>
          <w:tcPr>
            <w:tcW w:w="735" w:type="dxa"/>
            <w:vMerge/>
            <w:tcBorders>
              <w:top w:val="single" w:sz="8" w:space="0" w:color="152935"/>
              <w:left w:val="nil"/>
              <w:bottom w:val="single" w:sz="8" w:space="0" w:color="152935"/>
              <w:right w:val="nil"/>
            </w:tcBorders>
            <w:shd w:val="clear" w:color="auto" w:fill="E0E0E0"/>
          </w:tcPr>
          <w:p w14:paraId="4F75604A"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64FBC7E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Between 30000 and 60000da</w:t>
            </w:r>
          </w:p>
        </w:tc>
        <w:tc>
          <w:tcPr>
            <w:tcW w:w="1165" w:type="dxa"/>
            <w:tcBorders>
              <w:top w:val="single" w:sz="8" w:space="0" w:color="AEAEAE"/>
              <w:left w:val="nil"/>
              <w:bottom w:val="single" w:sz="8" w:space="0" w:color="AEAEAE"/>
              <w:right w:val="single" w:sz="8" w:space="0" w:color="E0E0E0"/>
            </w:tcBorders>
            <w:shd w:val="clear" w:color="auto" w:fill="F9F9FB"/>
          </w:tcPr>
          <w:p w14:paraId="2A2FEA2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25</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0B36340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19.1</w:t>
            </w:r>
          </w:p>
        </w:tc>
        <w:tc>
          <w:tcPr>
            <w:tcW w:w="1394" w:type="dxa"/>
            <w:tcBorders>
              <w:top w:val="single" w:sz="8" w:space="0" w:color="AEAEAE"/>
              <w:left w:val="single" w:sz="8" w:space="0" w:color="E0E0E0"/>
              <w:bottom w:val="single" w:sz="8" w:space="0" w:color="AEAEAE"/>
              <w:right w:val="single" w:sz="8" w:space="0" w:color="E0E0E0"/>
            </w:tcBorders>
            <w:shd w:val="clear" w:color="auto" w:fill="F9F9FB"/>
          </w:tcPr>
          <w:p w14:paraId="3976DF4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19.1</w:t>
            </w:r>
          </w:p>
        </w:tc>
        <w:tc>
          <w:tcPr>
            <w:tcW w:w="1471" w:type="dxa"/>
            <w:tcBorders>
              <w:top w:val="single" w:sz="8" w:space="0" w:color="AEAEAE"/>
              <w:left w:val="single" w:sz="8" w:space="0" w:color="E0E0E0"/>
              <w:bottom w:val="single" w:sz="8" w:space="0" w:color="AEAEAE"/>
              <w:right w:val="nil"/>
            </w:tcBorders>
            <w:shd w:val="clear" w:color="auto" w:fill="F9F9FB"/>
          </w:tcPr>
          <w:p w14:paraId="2060DF3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44.3</w:t>
            </w:r>
          </w:p>
        </w:tc>
      </w:tr>
      <w:tr w:rsidR="00C25DBE" w14:paraId="278B2F2B" w14:textId="77777777">
        <w:trPr>
          <w:cantSplit/>
        </w:trPr>
        <w:tc>
          <w:tcPr>
            <w:tcW w:w="735" w:type="dxa"/>
            <w:vMerge/>
            <w:tcBorders>
              <w:top w:val="single" w:sz="8" w:space="0" w:color="152935"/>
              <w:left w:val="nil"/>
              <w:bottom w:val="single" w:sz="8" w:space="0" w:color="152935"/>
              <w:right w:val="nil"/>
            </w:tcBorders>
            <w:shd w:val="clear" w:color="auto" w:fill="E0E0E0"/>
          </w:tcPr>
          <w:p w14:paraId="428D2816"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3C47AEA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Between 60000 and 90000da</w:t>
            </w:r>
          </w:p>
        </w:tc>
        <w:tc>
          <w:tcPr>
            <w:tcW w:w="1165" w:type="dxa"/>
            <w:tcBorders>
              <w:top w:val="single" w:sz="8" w:space="0" w:color="AEAEAE"/>
              <w:left w:val="nil"/>
              <w:bottom w:val="single" w:sz="8" w:space="0" w:color="AEAEAE"/>
              <w:right w:val="single" w:sz="8" w:space="0" w:color="E0E0E0"/>
            </w:tcBorders>
            <w:shd w:val="clear" w:color="auto" w:fill="F9F9FB"/>
          </w:tcPr>
          <w:p w14:paraId="250434A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2D63D6E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p>
        </w:tc>
        <w:tc>
          <w:tcPr>
            <w:tcW w:w="1394" w:type="dxa"/>
            <w:tcBorders>
              <w:top w:val="single" w:sz="8" w:space="0" w:color="AEAEAE"/>
              <w:left w:val="single" w:sz="8" w:space="0" w:color="E0E0E0"/>
              <w:bottom w:val="single" w:sz="8" w:space="0" w:color="AEAEAE"/>
              <w:right w:val="single" w:sz="8" w:space="0" w:color="E0E0E0"/>
            </w:tcBorders>
            <w:shd w:val="clear" w:color="auto" w:fill="F9F9FB"/>
          </w:tcPr>
          <w:p w14:paraId="6A387AF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p>
        </w:tc>
        <w:tc>
          <w:tcPr>
            <w:tcW w:w="1471" w:type="dxa"/>
            <w:tcBorders>
              <w:top w:val="single" w:sz="8" w:space="0" w:color="AEAEAE"/>
              <w:left w:val="single" w:sz="8" w:space="0" w:color="E0E0E0"/>
              <w:bottom w:val="single" w:sz="8" w:space="0" w:color="AEAEAE"/>
              <w:right w:val="nil"/>
            </w:tcBorders>
            <w:shd w:val="clear" w:color="auto" w:fill="F9F9FB"/>
          </w:tcPr>
          <w:p w14:paraId="13D32DA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55.0</w:t>
            </w:r>
          </w:p>
        </w:tc>
      </w:tr>
      <w:tr w:rsidR="00C25DBE" w14:paraId="2BA7CBAF" w14:textId="77777777">
        <w:trPr>
          <w:cantSplit/>
        </w:trPr>
        <w:tc>
          <w:tcPr>
            <w:tcW w:w="735" w:type="dxa"/>
            <w:vMerge/>
            <w:tcBorders>
              <w:top w:val="single" w:sz="8" w:space="0" w:color="152935"/>
              <w:left w:val="nil"/>
              <w:bottom w:val="single" w:sz="8" w:space="0" w:color="152935"/>
              <w:right w:val="nil"/>
            </w:tcBorders>
            <w:shd w:val="clear" w:color="auto" w:fill="E0E0E0"/>
          </w:tcPr>
          <w:p w14:paraId="219D53BF"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2BA2990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Between 90000 and 120000da</w:t>
            </w:r>
          </w:p>
        </w:tc>
        <w:tc>
          <w:tcPr>
            <w:tcW w:w="1165" w:type="dxa"/>
            <w:tcBorders>
              <w:top w:val="single" w:sz="8" w:space="0" w:color="AEAEAE"/>
              <w:left w:val="nil"/>
              <w:bottom w:val="single" w:sz="8" w:space="0" w:color="AEAEAE"/>
              <w:right w:val="single" w:sz="8" w:space="0" w:color="E0E0E0"/>
            </w:tcBorders>
            <w:shd w:val="clear" w:color="auto" w:fill="F9F9FB"/>
          </w:tcPr>
          <w:p w14:paraId="17D5AF2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7BAD76E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394" w:type="dxa"/>
            <w:tcBorders>
              <w:top w:val="single" w:sz="8" w:space="0" w:color="AEAEAE"/>
              <w:left w:val="single" w:sz="8" w:space="0" w:color="E0E0E0"/>
              <w:bottom w:val="single" w:sz="8" w:space="0" w:color="AEAEAE"/>
              <w:right w:val="single" w:sz="8" w:space="0" w:color="E0E0E0"/>
            </w:tcBorders>
            <w:shd w:val="clear" w:color="auto" w:fill="F9F9FB"/>
          </w:tcPr>
          <w:p w14:paraId="48B7994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71" w:type="dxa"/>
            <w:tcBorders>
              <w:top w:val="single" w:sz="8" w:space="0" w:color="AEAEAE"/>
              <w:left w:val="single" w:sz="8" w:space="0" w:color="E0E0E0"/>
              <w:bottom w:val="single" w:sz="8" w:space="0" w:color="AEAEAE"/>
              <w:right w:val="nil"/>
            </w:tcBorders>
            <w:shd w:val="clear" w:color="auto" w:fill="F9F9FB"/>
          </w:tcPr>
          <w:p w14:paraId="467FB0A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57.3</w:t>
            </w:r>
          </w:p>
        </w:tc>
      </w:tr>
      <w:tr w:rsidR="00C25DBE" w14:paraId="71FB0CBF" w14:textId="77777777">
        <w:trPr>
          <w:cantSplit/>
        </w:trPr>
        <w:tc>
          <w:tcPr>
            <w:tcW w:w="735" w:type="dxa"/>
            <w:vMerge/>
            <w:tcBorders>
              <w:top w:val="single" w:sz="8" w:space="0" w:color="152935"/>
              <w:left w:val="nil"/>
              <w:bottom w:val="single" w:sz="8" w:space="0" w:color="152935"/>
              <w:right w:val="nil"/>
            </w:tcBorders>
            <w:shd w:val="clear" w:color="auto" w:fill="E0E0E0"/>
          </w:tcPr>
          <w:p w14:paraId="5F3DBF15"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5ED85F8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Between 120000 and 150000 da</w:t>
            </w:r>
          </w:p>
        </w:tc>
        <w:tc>
          <w:tcPr>
            <w:tcW w:w="1165" w:type="dxa"/>
            <w:tcBorders>
              <w:top w:val="single" w:sz="8" w:space="0" w:color="AEAEAE"/>
              <w:left w:val="nil"/>
              <w:bottom w:val="single" w:sz="8" w:space="0" w:color="AEAEAE"/>
              <w:right w:val="single" w:sz="8" w:space="0" w:color="E0E0E0"/>
            </w:tcBorders>
            <w:shd w:val="clear" w:color="auto" w:fill="F9F9FB"/>
          </w:tcPr>
          <w:p w14:paraId="2DD64C5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113A535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394" w:type="dxa"/>
            <w:tcBorders>
              <w:top w:val="single" w:sz="8" w:space="0" w:color="AEAEAE"/>
              <w:left w:val="single" w:sz="8" w:space="0" w:color="E0E0E0"/>
              <w:bottom w:val="single" w:sz="8" w:space="0" w:color="AEAEAE"/>
              <w:right w:val="single" w:sz="8" w:space="0" w:color="E0E0E0"/>
            </w:tcBorders>
            <w:shd w:val="clear" w:color="auto" w:fill="F9F9FB"/>
          </w:tcPr>
          <w:p w14:paraId="059CB00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71" w:type="dxa"/>
            <w:tcBorders>
              <w:top w:val="single" w:sz="8" w:space="0" w:color="AEAEAE"/>
              <w:left w:val="single" w:sz="8" w:space="0" w:color="E0E0E0"/>
              <w:bottom w:val="single" w:sz="8" w:space="0" w:color="AEAEAE"/>
              <w:right w:val="nil"/>
            </w:tcBorders>
            <w:shd w:val="clear" w:color="auto" w:fill="F9F9FB"/>
          </w:tcPr>
          <w:p w14:paraId="671A2B4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59.5</w:t>
            </w:r>
          </w:p>
        </w:tc>
      </w:tr>
      <w:tr w:rsidR="00C25DBE" w14:paraId="62C9774A" w14:textId="77777777">
        <w:trPr>
          <w:cantSplit/>
        </w:trPr>
        <w:tc>
          <w:tcPr>
            <w:tcW w:w="735" w:type="dxa"/>
            <w:vMerge/>
            <w:tcBorders>
              <w:top w:val="single" w:sz="8" w:space="0" w:color="152935"/>
              <w:left w:val="nil"/>
              <w:bottom w:val="single" w:sz="8" w:space="0" w:color="152935"/>
              <w:right w:val="nil"/>
            </w:tcBorders>
            <w:shd w:val="clear" w:color="auto" w:fill="E0E0E0"/>
          </w:tcPr>
          <w:p w14:paraId="4724DFF1"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6CAFF16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More than 150000 da</w:t>
            </w:r>
          </w:p>
        </w:tc>
        <w:tc>
          <w:tcPr>
            <w:tcW w:w="1165" w:type="dxa"/>
            <w:tcBorders>
              <w:top w:val="single" w:sz="8" w:space="0" w:color="AEAEAE"/>
              <w:left w:val="nil"/>
              <w:bottom w:val="single" w:sz="8" w:space="0" w:color="AEAEAE"/>
              <w:right w:val="single" w:sz="8" w:space="0" w:color="E0E0E0"/>
            </w:tcBorders>
            <w:shd w:val="clear" w:color="auto" w:fill="F9F9FB"/>
          </w:tcPr>
          <w:p w14:paraId="34CCAF8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2B7656A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c>
          <w:tcPr>
            <w:tcW w:w="1394" w:type="dxa"/>
            <w:tcBorders>
              <w:top w:val="single" w:sz="8" w:space="0" w:color="AEAEAE"/>
              <w:left w:val="single" w:sz="8" w:space="0" w:color="E0E0E0"/>
              <w:bottom w:val="single" w:sz="8" w:space="0" w:color="AEAEAE"/>
              <w:right w:val="single" w:sz="8" w:space="0" w:color="E0E0E0"/>
            </w:tcBorders>
            <w:shd w:val="clear" w:color="auto" w:fill="F9F9FB"/>
          </w:tcPr>
          <w:p w14:paraId="75E766F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c>
          <w:tcPr>
            <w:tcW w:w="1471" w:type="dxa"/>
            <w:tcBorders>
              <w:top w:val="single" w:sz="8" w:space="0" w:color="AEAEAE"/>
              <w:left w:val="single" w:sz="8" w:space="0" w:color="E0E0E0"/>
              <w:bottom w:val="single" w:sz="8" w:space="0" w:color="AEAEAE"/>
              <w:right w:val="nil"/>
            </w:tcBorders>
            <w:shd w:val="clear" w:color="auto" w:fill="F9F9FB"/>
          </w:tcPr>
          <w:p w14:paraId="4965D5D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61.1</w:t>
            </w:r>
          </w:p>
        </w:tc>
      </w:tr>
      <w:tr w:rsidR="00C25DBE" w14:paraId="49C2E0B0" w14:textId="77777777">
        <w:trPr>
          <w:cantSplit/>
        </w:trPr>
        <w:tc>
          <w:tcPr>
            <w:tcW w:w="735" w:type="dxa"/>
            <w:vMerge/>
            <w:tcBorders>
              <w:top w:val="single" w:sz="8" w:space="0" w:color="152935"/>
              <w:left w:val="nil"/>
              <w:bottom w:val="single" w:sz="8" w:space="0" w:color="152935"/>
              <w:right w:val="nil"/>
            </w:tcBorders>
            <w:shd w:val="clear" w:color="auto" w:fill="E0E0E0"/>
          </w:tcPr>
          <w:p w14:paraId="65F23815"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185E748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Prefer not to say</w:t>
            </w:r>
          </w:p>
        </w:tc>
        <w:tc>
          <w:tcPr>
            <w:tcW w:w="1165" w:type="dxa"/>
            <w:tcBorders>
              <w:top w:val="single" w:sz="8" w:space="0" w:color="AEAEAE"/>
              <w:left w:val="nil"/>
              <w:bottom w:val="single" w:sz="8" w:space="0" w:color="AEAEAE"/>
              <w:right w:val="single" w:sz="8" w:space="0" w:color="E0E0E0"/>
            </w:tcBorders>
            <w:shd w:val="clear" w:color="auto" w:fill="F9F9FB"/>
          </w:tcPr>
          <w:p w14:paraId="7AA9B61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51</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5BBB4FA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38.9</w:t>
            </w:r>
          </w:p>
        </w:tc>
        <w:tc>
          <w:tcPr>
            <w:tcW w:w="1394" w:type="dxa"/>
            <w:tcBorders>
              <w:top w:val="single" w:sz="8" w:space="0" w:color="AEAEAE"/>
              <w:left w:val="single" w:sz="8" w:space="0" w:color="E0E0E0"/>
              <w:bottom w:val="single" w:sz="8" w:space="0" w:color="AEAEAE"/>
              <w:right w:val="single" w:sz="8" w:space="0" w:color="E0E0E0"/>
            </w:tcBorders>
            <w:shd w:val="clear" w:color="auto" w:fill="F9F9FB"/>
          </w:tcPr>
          <w:p w14:paraId="3BEC3FB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38.9</w:t>
            </w:r>
          </w:p>
        </w:tc>
        <w:tc>
          <w:tcPr>
            <w:tcW w:w="1471" w:type="dxa"/>
            <w:tcBorders>
              <w:top w:val="single" w:sz="8" w:space="0" w:color="AEAEAE"/>
              <w:left w:val="single" w:sz="8" w:space="0" w:color="E0E0E0"/>
              <w:bottom w:val="single" w:sz="8" w:space="0" w:color="AEAEAE"/>
              <w:right w:val="nil"/>
            </w:tcBorders>
            <w:shd w:val="clear" w:color="auto" w:fill="F9F9FB"/>
          </w:tcPr>
          <w:p w14:paraId="71544AB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17EEC7CE" w14:textId="77777777">
        <w:trPr>
          <w:cantSplit/>
        </w:trPr>
        <w:tc>
          <w:tcPr>
            <w:tcW w:w="735" w:type="dxa"/>
            <w:vMerge/>
            <w:tcBorders>
              <w:top w:val="single" w:sz="8" w:space="0" w:color="152935"/>
              <w:left w:val="nil"/>
              <w:bottom w:val="single" w:sz="8" w:space="0" w:color="152935"/>
              <w:right w:val="nil"/>
            </w:tcBorders>
            <w:shd w:val="clear" w:color="auto" w:fill="E0E0E0"/>
          </w:tcPr>
          <w:p w14:paraId="54329F2C"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152935"/>
              <w:right w:val="nil"/>
            </w:tcBorders>
            <w:shd w:val="clear" w:color="auto" w:fill="E0E0E0"/>
          </w:tcPr>
          <w:p w14:paraId="35112FA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5" w:type="dxa"/>
            <w:tcBorders>
              <w:top w:val="single" w:sz="8" w:space="0" w:color="AEAEAE"/>
              <w:left w:val="nil"/>
              <w:bottom w:val="single" w:sz="8" w:space="0" w:color="152935"/>
              <w:right w:val="single" w:sz="8" w:space="0" w:color="E0E0E0"/>
            </w:tcBorders>
            <w:shd w:val="clear" w:color="auto" w:fill="F9F9FB"/>
          </w:tcPr>
          <w:p w14:paraId="6F5DFD3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03C9431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4" w:type="dxa"/>
            <w:tcBorders>
              <w:top w:val="single" w:sz="8" w:space="0" w:color="AEAEAE"/>
              <w:left w:val="single" w:sz="8" w:space="0" w:color="E0E0E0"/>
              <w:bottom w:val="single" w:sz="8" w:space="0" w:color="152935"/>
              <w:right w:val="single" w:sz="8" w:space="0" w:color="E0E0E0"/>
            </w:tcBorders>
            <w:shd w:val="clear" w:color="auto" w:fill="F9F9FB"/>
          </w:tcPr>
          <w:p w14:paraId="5B1F7DB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1" w:type="dxa"/>
            <w:tcBorders>
              <w:top w:val="single" w:sz="8" w:space="0" w:color="AEAEAE"/>
              <w:left w:val="single" w:sz="8" w:space="0" w:color="E0E0E0"/>
              <w:bottom w:val="single" w:sz="8" w:space="0" w:color="152935"/>
              <w:right w:val="nil"/>
            </w:tcBorders>
            <w:shd w:val="clear" w:color="auto" w:fill="F9F9FB"/>
            <w:vAlign w:val="center"/>
          </w:tcPr>
          <w:p w14:paraId="6227477F" w14:textId="77777777" w:rsidR="00C25DBE" w:rsidRDefault="00C25DBE">
            <w:pPr>
              <w:rPr>
                <w:rFonts w:ascii="Times New Roman" w:hAnsi="Times New Roman" w:cs="Times New Roman"/>
              </w:rPr>
            </w:pPr>
          </w:p>
        </w:tc>
      </w:tr>
    </w:tbl>
    <w:p w14:paraId="3E73D632" w14:textId="77777777" w:rsidR="00C25DBE" w:rsidRDefault="00C25DBE">
      <w:pPr>
        <w:spacing w:line="400" w:lineRule="atLeast"/>
        <w:rPr>
          <w:rFonts w:ascii="Times New Roman" w:hAnsi="Times New Roman" w:cs="Times New Roman"/>
        </w:rPr>
      </w:pPr>
    </w:p>
    <w:tbl>
      <w:tblPr>
        <w:tblW w:w="6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151"/>
        <w:gridCol w:w="1168"/>
        <w:gridCol w:w="1029"/>
        <w:gridCol w:w="1398"/>
        <w:gridCol w:w="1475"/>
      </w:tblGrid>
      <w:tr w:rsidR="00C25DBE" w14:paraId="2BC01513" w14:textId="77777777">
        <w:trPr>
          <w:cantSplit/>
        </w:trPr>
        <w:tc>
          <w:tcPr>
            <w:tcW w:w="6955" w:type="dxa"/>
            <w:gridSpan w:val="6"/>
            <w:tcBorders>
              <w:top w:val="nil"/>
              <w:left w:val="nil"/>
              <w:bottom w:val="nil"/>
              <w:right w:val="nil"/>
            </w:tcBorders>
            <w:shd w:val="clear" w:color="auto" w:fill="FFFFFF"/>
            <w:vAlign w:val="center"/>
          </w:tcPr>
          <w:p w14:paraId="7CED0404"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Health</w:t>
            </w:r>
          </w:p>
        </w:tc>
      </w:tr>
      <w:tr w:rsidR="00C25DBE" w14:paraId="5D38BD93" w14:textId="77777777">
        <w:trPr>
          <w:cantSplit/>
        </w:trPr>
        <w:tc>
          <w:tcPr>
            <w:tcW w:w="1888" w:type="dxa"/>
            <w:gridSpan w:val="2"/>
            <w:tcBorders>
              <w:top w:val="nil"/>
              <w:left w:val="nil"/>
              <w:bottom w:val="single" w:sz="8" w:space="0" w:color="152935"/>
              <w:right w:val="nil"/>
            </w:tcBorders>
            <w:shd w:val="clear" w:color="auto" w:fill="FFFFFF"/>
            <w:vAlign w:val="bottom"/>
          </w:tcPr>
          <w:p w14:paraId="02F54B0E" w14:textId="77777777" w:rsidR="00C25DBE" w:rsidRDefault="00C25DBE">
            <w:pPr>
              <w:rPr>
                <w:rFonts w:ascii="Times New Roman" w:hAnsi="Times New Roman" w:cs="Times New Roman"/>
              </w:rPr>
            </w:pPr>
          </w:p>
        </w:tc>
        <w:tc>
          <w:tcPr>
            <w:tcW w:w="1167" w:type="dxa"/>
            <w:tcBorders>
              <w:top w:val="nil"/>
              <w:left w:val="nil"/>
              <w:bottom w:val="single" w:sz="8" w:space="0" w:color="152935"/>
              <w:right w:val="single" w:sz="8" w:space="0" w:color="E0E0E0"/>
            </w:tcBorders>
            <w:shd w:val="clear" w:color="auto" w:fill="FFFFFF"/>
            <w:vAlign w:val="bottom"/>
          </w:tcPr>
          <w:p w14:paraId="174D00B3"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02097B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7" w:type="dxa"/>
            <w:tcBorders>
              <w:top w:val="nil"/>
              <w:left w:val="single" w:sz="8" w:space="0" w:color="E0E0E0"/>
              <w:bottom w:val="single" w:sz="8" w:space="0" w:color="152935"/>
              <w:right w:val="single" w:sz="8" w:space="0" w:color="E0E0E0"/>
            </w:tcBorders>
            <w:shd w:val="clear" w:color="auto" w:fill="FFFFFF"/>
            <w:vAlign w:val="bottom"/>
          </w:tcPr>
          <w:p w14:paraId="7D6A0DC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4" w:type="dxa"/>
            <w:tcBorders>
              <w:top w:val="nil"/>
              <w:left w:val="single" w:sz="8" w:space="0" w:color="E0E0E0"/>
              <w:bottom w:val="single" w:sz="8" w:space="0" w:color="152935"/>
              <w:right w:val="nil"/>
            </w:tcBorders>
            <w:shd w:val="clear" w:color="auto" w:fill="FFFFFF"/>
            <w:vAlign w:val="bottom"/>
          </w:tcPr>
          <w:p w14:paraId="68A0004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61B8C758" w14:textId="77777777">
        <w:trPr>
          <w:cantSplit/>
        </w:trPr>
        <w:tc>
          <w:tcPr>
            <w:tcW w:w="737" w:type="dxa"/>
            <w:vMerge w:val="restart"/>
            <w:tcBorders>
              <w:top w:val="single" w:sz="8" w:space="0" w:color="152935"/>
              <w:left w:val="nil"/>
              <w:bottom w:val="single" w:sz="8" w:space="0" w:color="152935"/>
              <w:right w:val="nil"/>
            </w:tcBorders>
            <w:shd w:val="clear" w:color="auto" w:fill="E0E0E0"/>
          </w:tcPr>
          <w:p w14:paraId="64CD994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151" w:type="dxa"/>
            <w:tcBorders>
              <w:top w:val="single" w:sz="8" w:space="0" w:color="152935"/>
              <w:left w:val="nil"/>
              <w:bottom w:val="single" w:sz="8" w:space="0" w:color="AEAEAE"/>
              <w:right w:val="nil"/>
            </w:tcBorders>
            <w:shd w:val="clear" w:color="auto" w:fill="E0E0E0"/>
          </w:tcPr>
          <w:p w14:paraId="3E7F043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Poor</w:t>
            </w:r>
          </w:p>
        </w:tc>
        <w:tc>
          <w:tcPr>
            <w:tcW w:w="1167" w:type="dxa"/>
            <w:tcBorders>
              <w:top w:val="single" w:sz="8" w:space="0" w:color="152935"/>
              <w:left w:val="nil"/>
              <w:bottom w:val="single" w:sz="8" w:space="0" w:color="AEAEAE"/>
              <w:right w:val="single" w:sz="8" w:space="0" w:color="E0E0E0"/>
            </w:tcBorders>
            <w:shd w:val="clear" w:color="auto" w:fill="F9F9FB"/>
          </w:tcPr>
          <w:p w14:paraId="29D1019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5236579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397" w:type="dxa"/>
            <w:tcBorders>
              <w:top w:val="single" w:sz="8" w:space="0" w:color="152935"/>
              <w:left w:val="single" w:sz="8" w:space="0" w:color="E0E0E0"/>
              <w:bottom w:val="single" w:sz="8" w:space="0" w:color="AEAEAE"/>
              <w:right w:val="single" w:sz="8" w:space="0" w:color="E0E0E0"/>
            </w:tcBorders>
            <w:shd w:val="clear" w:color="auto" w:fill="F9F9FB"/>
          </w:tcPr>
          <w:p w14:paraId="09CA367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74" w:type="dxa"/>
            <w:tcBorders>
              <w:top w:val="single" w:sz="8" w:space="0" w:color="152935"/>
              <w:left w:val="single" w:sz="8" w:space="0" w:color="E0E0E0"/>
              <w:bottom w:val="single" w:sz="8" w:space="0" w:color="AEAEAE"/>
              <w:right w:val="nil"/>
            </w:tcBorders>
            <w:shd w:val="clear" w:color="auto" w:fill="F9F9FB"/>
          </w:tcPr>
          <w:p w14:paraId="2D99009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r>
      <w:tr w:rsidR="00C25DBE" w14:paraId="1DE5404A" w14:textId="77777777">
        <w:trPr>
          <w:cantSplit/>
        </w:trPr>
        <w:tc>
          <w:tcPr>
            <w:tcW w:w="737" w:type="dxa"/>
            <w:vMerge/>
            <w:tcBorders>
              <w:top w:val="single" w:sz="8" w:space="0" w:color="152935"/>
              <w:left w:val="nil"/>
              <w:bottom w:val="single" w:sz="8" w:space="0" w:color="152935"/>
              <w:right w:val="nil"/>
            </w:tcBorders>
            <w:shd w:val="clear" w:color="auto" w:fill="E0E0E0"/>
          </w:tcPr>
          <w:p w14:paraId="08C46C0A" w14:textId="77777777" w:rsidR="00C25DBE" w:rsidRDefault="00C25DBE">
            <w:pPr>
              <w:rPr>
                <w:rFonts w:ascii="Arial" w:hAnsi="Arial" w:cs="Arial"/>
                <w:color w:val="010205"/>
                <w:sz w:val="18"/>
                <w:szCs w:val="18"/>
              </w:rPr>
            </w:pPr>
          </w:p>
        </w:tc>
        <w:tc>
          <w:tcPr>
            <w:tcW w:w="1151" w:type="dxa"/>
            <w:tcBorders>
              <w:top w:val="single" w:sz="8" w:space="0" w:color="AEAEAE"/>
              <w:left w:val="nil"/>
              <w:bottom w:val="single" w:sz="8" w:space="0" w:color="AEAEAE"/>
              <w:right w:val="nil"/>
            </w:tcBorders>
            <w:shd w:val="clear" w:color="auto" w:fill="E0E0E0"/>
          </w:tcPr>
          <w:p w14:paraId="727172C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Fair</w:t>
            </w:r>
          </w:p>
        </w:tc>
        <w:tc>
          <w:tcPr>
            <w:tcW w:w="1167" w:type="dxa"/>
            <w:tcBorders>
              <w:top w:val="single" w:sz="8" w:space="0" w:color="AEAEAE"/>
              <w:left w:val="nil"/>
              <w:bottom w:val="single" w:sz="8" w:space="0" w:color="AEAEAE"/>
              <w:right w:val="single" w:sz="8" w:space="0" w:color="E0E0E0"/>
            </w:tcBorders>
            <w:shd w:val="clear" w:color="auto" w:fill="F9F9FB"/>
          </w:tcPr>
          <w:p w14:paraId="054D308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39</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7D4ABA9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29.8</w:t>
            </w:r>
          </w:p>
        </w:tc>
        <w:tc>
          <w:tcPr>
            <w:tcW w:w="1397" w:type="dxa"/>
            <w:tcBorders>
              <w:top w:val="single" w:sz="8" w:space="0" w:color="AEAEAE"/>
              <w:left w:val="single" w:sz="8" w:space="0" w:color="E0E0E0"/>
              <w:bottom w:val="single" w:sz="8" w:space="0" w:color="AEAEAE"/>
              <w:right w:val="single" w:sz="8" w:space="0" w:color="E0E0E0"/>
            </w:tcBorders>
            <w:shd w:val="clear" w:color="auto" w:fill="F9F9FB"/>
          </w:tcPr>
          <w:p w14:paraId="36E480F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29.8</w:t>
            </w:r>
          </w:p>
        </w:tc>
        <w:tc>
          <w:tcPr>
            <w:tcW w:w="1474" w:type="dxa"/>
            <w:tcBorders>
              <w:top w:val="single" w:sz="8" w:space="0" w:color="AEAEAE"/>
              <w:left w:val="single" w:sz="8" w:space="0" w:color="E0E0E0"/>
              <w:bottom w:val="single" w:sz="8" w:space="0" w:color="AEAEAE"/>
              <w:right w:val="nil"/>
            </w:tcBorders>
            <w:shd w:val="clear" w:color="auto" w:fill="F9F9FB"/>
          </w:tcPr>
          <w:p w14:paraId="7733EBA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p>
        </w:tc>
      </w:tr>
      <w:tr w:rsidR="00C25DBE" w14:paraId="29D1EE42" w14:textId="77777777">
        <w:trPr>
          <w:cantSplit/>
        </w:trPr>
        <w:tc>
          <w:tcPr>
            <w:tcW w:w="737" w:type="dxa"/>
            <w:vMerge/>
            <w:tcBorders>
              <w:top w:val="single" w:sz="8" w:space="0" w:color="152935"/>
              <w:left w:val="nil"/>
              <w:bottom w:val="single" w:sz="8" w:space="0" w:color="152935"/>
              <w:right w:val="nil"/>
            </w:tcBorders>
            <w:shd w:val="clear" w:color="auto" w:fill="E0E0E0"/>
          </w:tcPr>
          <w:p w14:paraId="7EE014D8" w14:textId="77777777" w:rsidR="00C25DBE" w:rsidRDefault="00C25DBE">
            <w:pPr>
              <w:rPr>
                <w:rFonts w:ascii="Arial" w:hAnsi="Arial" w:cs="Arial"/>
                <w:color w:val="010205"/>
                <w:sz w:val="18"/>
                <w:szCs w:val="18"/>
              </w:rPr>
            </w:pPr>
          </w:p>
        </w:tc>
        <w:tc>
          <w:tcPr>
            <w:tcW w:w="1151" w:type="dxa"/>
            <w:tcBorders>
              <w:top w:val="single" w:sz="8" w:space="0" w:color="AEAEAE"/>
              <w:left w:val="nil"/>
              <w:bottom w:val="single" w:sz="8" w:space="0" w:color="AEAEAE"/>
              <w:right w:val="nil"/>
            </w:tcBorders>
            <w:shd w:val="clear" w:color="auto" w:fill="E0E0E0"/>
          </w:tcPr>
          <w:p w14:paraId="758CAAF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Good</w:t>
            </w:r>
          </w:p>
        </w:tc>
        <w:tc>
          <w:tcPr>
            <w:tcW w:w="1167" w:type="dxa"/>
            <w:tcBorders>
              <w:top w:val="single" w:sz="8" w:space="0" w:color="AEAEAE"/>
              <w:left w:val="nil"/>
              <w:bottom w:val="single" w:sz="8" w:space="0" w:color="AEAEAE"/>
              <w:right w:val="single" w:sz="8" w:space="0" w:color="E0E0E0"/>
            </w:tcBorders>
            <w:shd w:val="clear" w:color="auto" w:fill="F9F9FB"/>
          </w:tcPr>
          <w:p w14:paraId="308883F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61</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003AEB9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46.6</w:t>
            </w:r>
          </w:p>
        </w:tc>
        <w:tc>
          <w:tcPr>
            <w:tcW w:w="1397" w:type="dxa"/>
            <w:tcBorders>
              <w:top w:val="single" w:sz="8" w:space="0" w:color="AEAEAE"/>
              <w:left w:val="single" w:sz="8" w:space="0" w:color="E0E0E0"/>
              <w:bottom w:val="single" w:sz="8" w:space="0" w:color="AEAEAE"/>
              <w:right w:val="single" w:sz="8" w:space="0" w:color="E0E0E0"/>
            </w:tcBorders>
            <w:shd w:val="clear" w:color="auto" w:fill="F9F9FB"/>
          </w:tcPr>
          <w:p w14:paraId="6F6D431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46.6</w:t>
            </w:r>
          </w:p>
        </w:tc>
        <w:tc>
          <w:tcPr>
            <w:tcW w:w="1474" w:type="dxa"/>
            <w:tcBorders>
              <w:top w:val="single" w:sz="8" w:space="0" w:color="AEAEAE"/>
              <w:left w:val="single" w:sz="8" w:space="0" w:color="E0E0E0"/>
              <w:bottom w:val="single" w:sz="8" w:space="0" w:color="AEAEAE"/>
              <w:right w:val="nil"/>
            </w:tcBorders>
            <w:shd w:val="clear" w:color="auto" w:fill="F9F9FB"/>
          </w:tcPr>
          <w:p w14:paraId="4DB4BD6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78.6</w:t>
            </w:r>
          </w:p>
        </w:tc>
      </w:tr>
      <w:tr w:rsidR="00C25DBE" w14:paraId="2C275706" w14:textId="77777777">
        <w:trPr>
          <w:cantSplit/>
        </w:trPr>
        <w:tc>
          <w:tcPr>
            <w:tcW w:w="737" w:type="dxa"/>
            <w:vMerge/>
            <w:tcBorders>
              <w:top w:val="single" w:sz="8" w:space="0" w:color="152935"/>
              <w:left w:val="nil"/>
              <w:bottom w:val="single" w:sz="8" w:space="0" w:color="152935"/>
              <w:right w:val="nil"/>
            </w:tcBorders>
            <w:shd w:val="clear" w:color="auto" w:fill="E0E0E0"/>
          </w:tcPr>
          <w:p w14:paraId="75AE2068" w14:textId="77777777" w:rsidR="00C25DBE" w:rsidRDefault="00C25DBE">
            <w:pPr>
              <w:rPr>
                <w:rFonts w:ascii="Arial" w:hAnsi="Arial" w:cs="Arial"/>
                <w:color w:val="010205"/>
                <w:sz w:val="18"/>
                <w:szCs w:val="18"/>
              </w:rPr>
            </w:pPr>
          </w:p>
        </w:tc>
        <w:tc>
          <w:tcPr>
            <w:tcW w:w="1151" w:type="dxa"/>
            <w:tcBorders>
              <w:top w:val="single" w:sz="8" w:space="0" w:color="AEAEAE"/>
              <w:left w:val="nil"/>
              <w:bottom w:val="single" w:sz="8" w:space="0" w:color="AEAEAE"/>
              <w:right w:val="nil"/>
            </w:tcBorders>
            <w:shd w:val="clear" w:color="auto" w:fill="E0E0E0"/>
          </w:tcPr>
          <w:p w14:paraId="341E2C1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Very Good</w:t>
            </w:r>
          </w:p>
        </w:tc>
        <w:tc>
          <w:tcPr>
            <w:tcW w:w="1167" w:type="dxa"/>
            <w:tcBorders>
              <w:top w:val="single" w:sz="8" w:space="0" w:color="AEAEAE"/>
              <w:left w:val="nil"/>
              <w:bottom w:val="single" w:sz="8" w:space="0" w:color="AEAEAE"/>
              <w:right w:val="single" w:sz="8" w:space="0" w:color="E0E0E0"/>
            </w:tcBorders>
            <w:shd w:val="clear" w:color="auto" w:fill="F9F9FB"/>
          </w:tcPr>
          <w:p w14:paraId="048E675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21</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6620420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16.0</w:t>
            </w:r>
          </w:p>
        </w:tc>
        <w:tc>
          <w:tcPr>
            <w:tcW w:w="1397" w:type="dxa"/>
            <w:tcBorders>
              <w:top w:val="single" w:sz="8" w:space="0" w:color="AEAEAE"/>
              <w:left w:val="single" w:sz="8" w:space="0" w:color="E0E0E0"/>
              <w:bottom w:val="single" w:sz="8" w:space="0" w:color="AEAEAE"/>
              <w:right w:val="single" w:sz="8" w:space="0" w:color="E0E0E0"/>
            </w:tcBorders>
            <w:shd w:val="clear" w:color="auto" w:fill="F9F9FB"/>
          </w:tcPr>
          <w:p w14:paraId="7E9238A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16.0</w:t>
            </w:r>
          </w:p>
        </w:tc>
        <w:tc>
          <w:tcPr>
            <w:tcW w:w="1474" w:type="dxa"/>
            <w:tcBorders>
              <w:top w:val="single" w:sz="8" w:space="0" w:color="AEAEAE"/>
              <w:left w:val="single" w:sz="8" w:space="0" w:color="E0E0E0"/>
              <w:bottom w:val="single" w:sz="8" w:space="0" w:color="AEAEAE"/>
              <w:right w:val="nil"/>
            </w:tcBorders>
            <w:shd w:val="clear" w:color="auto" w:fill="F9F9FB"/>
          </w:tcPr>
          <w:p w14:paraId="4A9408E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94.7</w:t>
            </w:r>
          </w:p>
        </w:tc>
      </w:tr>
      <w:tr w:rsidR="00C25DBE" w14:paraId="6054D414" w14:textId="77777777">
        <w:trPr>
          <w:cantSplit/>
        </w:trPr>
        <w:tc>
          <w:tcPr>
            <w:tcW w:w="737" w:type="dxa"/>
            <w:vMerge/>
            <w:tcBorders>
              <w:top w:val="single" w:sz="8" w:space="0" w:color="152935"/>
              <w:left w:val="nil"/>
              <w:bottom w:val="single" w:sz="8" w:space="0" w:color="152935"/>
              <w:right w:val="nil"/>
            </w:tcBorders>
            <w:shd w:val="clear" w:color="auto" w:fill="E0E0E0"/>
          </w:tcPr>
          <w:p w14:paraId="7C423C5F" w14:textId="77777777" w:rsidR="00C25DBE" w:rsidRDefault="00C25DBE">
            <w:pPr>
              <w:rPr>
                <w:rFonts w:ascii="Arial" w:hAnsi="Arial" w:cs="Arial"/>
                <w:color w:val="010205"/>
                <w:sz w:val="18"/>
                <w:szCs w:val="18"/>
              </w:rPr>
            </w:pPr>
          </w:p>
        </w:tc>
        <w:tc>
          <w:tcPr>
            <w:tcW w:w="1151" w:type="dxa"/>
            <w:tcBorders>
              <w:top w:val="single" w:sz="8" w:space="0" w:color="AEAEAE"/>
              <w:left w:val="nil"/>
              <w:bottom w:val="single" w:sz="8" w:space="0" w:color="AEAEAE"/>
              <w:right w:val="nil"/>
            </w:tcBorders>
            <w:shd w:val="clear" w:color="auto" w:fill="E0E0E0"/>
          </w:tcPr>
          <w:p w14:paraId="1412F56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Excellent</w:t>
            </w:r>
          </w:p>
        </w:tc>
        <w:tc>
          <w:tcPr>
            <w:tcW w:w="1167" w:type="dxa"/>
            <w:tcBorders>
              <w:top w:val="single" w:sz="8" w:space="0" w:color="AEAEAE"/>
              <w:left w:val="nil"/>
              <w:bottom w:val="single" w:sz="8" w:space="0" w:color="AEAEAE"/>
              <w:right w:val="single" w:sz="8" w:space="0" w:color="E0E0E0"/>
            </w:tcBorders>
            <w:shd w:val="clear" w:color="auto" w:fill="F9F9FB"/>
          </w:tcPr>
          <w:p w14:paraId="365C879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16CAA7A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5.3</w:t>
            </w:r>
          </w:p>
        </w:tc>
        <w:tc>
          <w:tcPr>
            <w:tcW w:w="1397" w:type="dxa"/>
            <w:tcBorders>
              <w:top w:val="single" w:sz="8" w:space="0" w:color="AEAEAE"/>
              <w:left w:val="single" w:sz="8" w:space="0" w:color="E0E0E0"/>
              <w:bottom w:val="single" w:sz="8" w:space="0" w:color="AEAEAE"/>
              <w:right w:val="single" w:sz="8" w:space="0" w:color="E0E0E0"/>
            </w:tcBorders>
            <w:shd w:val="clear" w:color="auto" w:fill="F9F9FB"/>
          </w:tcPr>
          <w:p w14:paraId="778DF4C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5.3</w:t>
            </w:r>
          </w:p>
        </w:tc>
        <w:tc>
          <w:tcPr>
            <w:tcW w:w="1474" w:type="dxa"/>
            <w:tcBorders>
              <w:top w:val="single" w:sz="8" w:space="0" w:color="AEAEAE"/>
              <w:left w:val="single" w:sz="8" w:space="0" w:color="E0E0E0"/>
              <w:bottom w:val="single" w:sz="8" w:space="0" w:color="AEAEAE"/>
              <w:right w:val="nil"/>
            </w:tcBorders>
            <w:shd w:val="clear" w:color="auto" w:fill="F9F9FB"/>
          </w:tcPr>
          <w:p w14:paraId="1BF3501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064DB038" w14:textId="77777777">
        <w:trPr>
          <w:cantSplit/>
        </w:trPr>
        <w:tc>
          <w:tcPr>
            <w:tcW w:w="737" w:type="dxa"/>
            <w:vMerge/>
            <w:tcBorders>
              <w:top w:val="single" w:sz="8" w:space="0" w:color="152935"/>
              <w:left w:val="nil"/>
              <w:bottom w:val="single" w:sz="8" w:space="0" w:color="152935"/>
              <w:right w:val="nil"/>
            </w:tcBorders>
            <w:shd w:val="clear" w:color="auto" w:fill="E0E0E0"/>
          </w:tcPr>
          <w:p w14:paraId="3158ECEA" w14:textId="77777777" w:rsidR="00C25DBE" w:rsidRDefault="00C25DBE">
            <w:pPr>
              <w:rPr>
                <w:rFonts w:ascii="Arial" w:hAnsi="Arial" w:cs="Arial"/>
                <w:color w:val="010205"/>
                <w:sz w:val="18"/>
                <w:szCs w:val="18"/>
              </w:rPr>
            </w:pPr>
          </w:p>
        </w:tc>
        <w:tc>
          <w:tcPr>
            <w:tcW w:w="1151" w:type="dxa"/>
            <w:tcBorders>
              <w:top w:val="single" w:sz="8" w:space="0" w:color="AEAEAE"/>
              <w:left w:val="nil"/>
              <w:bottom w:val="single" w:sz="8" w:space="0" w:color="152935"/>
              <w:right w:val="nil"/>
            </w:tcBorders>
            <w:shd w:val="clear" w:color="auto" w:fill="E0E0E0"/>
          </w:tcPr>
          <w:p w14:paraId="3B85AB3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7" w:type="dxa"/>
            <w:tcBorders>
              <w:top w:val="single" w:sz="8" w:space="0" w:color="AEAEAE"/>
              <w:left w:val="nil"/>
              <w:bottom w:val="single" w:sz="8" w:space="0" w:color="152935"/>
              <w:right w:val="single" w:sz="8" w:space="0" w:color="E0E0E0"/>
            </w:tcBorders>
            <w:shd w:val="clear" w:color="auto" w:fill="F9F9FB"/>
          </w:tcPr>
          <w:p w14:paraId="12055D0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72CDBFE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7" w:type="dxa"/>
            <w:tcBorders>
              <w:top w:val="single" w:sz="8" w:space="0" w:color="AEAEAE"/>
              <w:left w:val="single" w:sz="8" w:space="0" w:color="E0E0E0"/>
              <w:bottom w:val="single" w:sz="8" w:space="0" w:color="152935"/>
              <w:right w:val="single" w:sz="8" w:space="0" w:color="E0E0E0"/>
            </w:tcBorders>
            <w:shd w:val="clear" w:color="auto" w:fill="F9F9FB"/>
          </w:tcPr>
          <w:p w14:paraId="5A48319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4" w:type="dxa"/>
            <w:tcBorders>
              <w:top w:val="single" w:sz="8" w:space="0" w:color="AEAEAE"/>
              <w:left w:val="single" w:sz="8" w:space="0" w:color="E0E0E0"/>
              <w:bottom w:val="single" w:sz="8" w:space="0" w:color="152935"/>
              <w:right w:val="nil"/>
            </w:tcBorders>
            <w:shd w:val="clear" w:color="auto" w:fill="F9F9FB"/>
            <w:vAlign w:val="center"/>
          </w:tcPr>
          <w:p w14:paraId="1EA3A069" w14:textId="77777777" w:rsidR="00C25DBE" w:rsidRDefault="00C25DBE">
            <w:pPr>
              <w:rPr>
                <w:rFonts w:ascii="Times New Roman" w:hAnsi="Times New Roman" w:cs="Times New Roman"/>
              </w:rPr>
            </w:pPr>
          </w:p>
        </w:tc>
      </w:tr>
    </w:tbl>
    <w:p w14:paraId="6D6E002D" w14:textId="77777777" w:rsidR="00C25DBE" w:rsidRDefault="00C25DBE">
      <w:pPr>
        <w:spacing w:line="400" w:lineRule="atLeast"/>
        <w:rPr>
          <w:rFonts w:ascii="Times New Roman" w:hAnsi="Times New Roman" w:cs="Times New Roman"/>
        </w:rPr>
      </w:pPr>
    </w:p>
    <w:tbl>
      <w:tblPr>
        <w:tblW w:w="69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52"/>
        <w:gridCol w:w="921"/>
        <w:gridCol w:w="1168"/>
        <w:gridCol w:w="1029"/>
        <w:gridCol w:w="1398"/>
        <w:gridCol w:w="1475"/>
      </w:tblGrid>
      <w:tr w:rsidR="00C25DBE" w14:paraId="7C9E89E8" w14:textId="77777777">
        <w:trPr>
          <w:cantSplit/>
        </w:trPr>
        <w:tc>
          <w:tcPr>
            <w:tcW w:w="6940" w:type="dxa"/>
            <w:gridSpan w:val="6"/>
            <w:tcBorders>
              <w:top w:val="nil"/>
              <w:left w:val="nil"/>
              <w:bottom w:val="nil"/>
              <w:right w:val="nil"/>
            </w:tcBorders>
            <w:shd w:val="clear" w:color="auto" w:fill="FFFFFF"/>
            <w:vAlign w:val="center"/>
          </w:tcPr>
          <w:p w14:paraId="3009A227"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Do you have any chronic illnesses?</w:t>
            </w:r>
          </w:p>
        </w:tc>
      </w:tr>
      <w:tr w:rsidR="00C25DBE" w14:paraId="1516FEDB" w14:textId="77777777">
        <w:trPr>
          <w:cantSplit/>
        </w:trPr>
        <w:tc>
          <w:tcPr>
            <w:tcW w:w="1873" w:type="dxa"/>
            <w:gridSpan w:val="2"/>
            <w:tcBorders>
              <w:top w:val="nil"/>
              <w:left w:val="nil"/>
              <w:bottom w:val="single" w:sz="8" w:space="0" w:color="152935"/>
              <w:right w:val="nil"/>
            </w:tcBorders>
            <w:shd w:val="clear" w:color="auto" w:fill="FFFFFF"/>
            <w:vAlign w:val="bottom"/>
          </w:tcPr>
          <w:p w14:paraId="691D7E04" w14:textId="77777777" w:rsidR="00C25DBE" w:rsidRDefault="00C25DBE">
            <w:pPr>
              <w:rPr>
                <w:rFonts w:ascii="Times New Roman" w:hAnsi="Times New Roman" w:cs="Times New Roman"/>
              </w:rPr>
            </w:pPr>
          </w:p>
        </w:tc>
        <w:tc>
          <w:tcPr>
            <w:tcW w:w="1167" w:type="dxa"/>
            <w:tcBorders>
              <w:top w:val="nil"/>
              <w:left w:val="nil"/>
              <w:bottom w:val="single" w:sz="8" w:space="0" w:color="152935"/>
              <w:right w:val="single" w:sz="8" w:space="0" w:color="E0E0E0"/>
            </w:tcBorders>
            <w:shd w:val="clear" w:color="auto" w:fill="FFFFFF"/>
            <w:vAlign w:val="bottom"/>
          </w:tcPr>
          <w:p w14:paraId="2B785FA8"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43FA81B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7" w:type="dxa"/>
            <w:tcBorders>
              <w:top w:val="nil"/>
              <w:left w:val="single" w:sz="8" w:space="0" w:color="E0E0E0"/>
              <w:bottom w:val="single" w:sz="8" w:space="0" w:color="152935"/>
              <w:right w:val="single" w:sz="8" w:space="0" w:color="E0E0E0"/>
            </w:tcBorders>
            <w:shd w:val="clear" w:color="auto" w:fill="FFFFFF"/>
            <w:vAlign w:val="bottom"/>
          </w:tcPr>
          <w:p w14:paraId="7C4EAFC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4" w:type="dxa"/>
            <w:tcBorders>
              <w:top w:val="nil"/>
              <w:left w:val="single" w:sz="8" w:space="0" w:color="E0E0E0"/>
              <w:bottom w:val="single" w:sz="8" w:space="0" w:color="152935"/>
              <w:right w:val="nil"/>
            </w:tcBorders>
            <w:shd w:val="clear" w:color="auto" w:fill="FFFFFF"/>
            <w:vAlign w:val="bottom"/>
          </w:tcPr>
          <w:p w14:paraId="71BA59E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1EE73EA9" w14:textId="77777777">
        <w:trPr>
          <w:cantSplit/>
        </w:trPr>
        <w:tc>
          <w:tcPr>
            <w:tcW w:w="952" w:type="dxa"/>
            <w:vMerge w:val="restart"/>
            <w:tcBorders>
              <w:top w:val="single" w:sz="8" w:space="0" w:color="152935"/>
              <w:left w:val="nil"/>
              <w:bottom w:val="single" w:sz="8" w:space="0" w:color="AEAEAE"/>
              <w:right w:val="nil"/>
            </w:tcBorders>
            <w:shd w:val="clear" w:color="auto" w:fill="E0E0E0"/>
          </w:tcPr>
          <w:p w14:paraId="2E3BE39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921" w:type="dxa"/>
            <w:tcBorders>
              <w:top w:val="single" w:sz="8" w:space="0" w:color="152935"/>
              <w:left w:val="nil"/>
              <w:bottom w:val="single" w:sz="8" w:space="0" w:color="AEAEAE"/>
              <w:right w:val="nil"/>
            </w:tcBorders>
            <w:shd w:val="clear" w:color="auto" w:fill="E0E0E0"/>
          </w:tcPr>
          <w:p w14:paraId="4A97BF8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67" w:type="dxa"/>
            <w:tcBorders>
              <w:top w:val="single" w:sz="8" w:space="0" w:color="152935"/>
              <w:left w:val="nil"/>
              <w:bottom w:val="single" w:sz="8" w:space="0" w:color="AEAEAE"/>
              <w:right w:val="single" w:sz="8" w:space="0" w:color="E0E0E0"/>
            </w:tcBorders>
            <w:shd w:val="clear" w:color="auto" w:fill="F9F9FB"/>
          </w:tcPr>
          <w:p w14:paraId="3A9B481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110</w:t>
            </w:r>
          </w:p>
        </w:tc>
        <w:tc>
          <w:tcPr>
            <w:tcW w:w="1029" w:type="dxa"/>
            <w:tcBorders>
              <w:top w:val="single" w:sz="8" w:space="0" w:color="152935"/>
              <w:left w:val="single" w:sz="8" w:space="0" w:color="E0E0E0"/>
              <w:bottom w:val="single" w:sz="8" w:space="0" w:color="AEAEAE"/>
              <w:right w:val="single" w:sz="8" w:space="0" w:color="E0E0E0"/>
            </w:tcBorders>
            <w:shd w:val="clear" w:color="auto" w:fill="F9F9FB"/>
          </w:tcPr>
          <w:p w14:paraId="7228FD4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84.0</w:t>
            </w:r>
          </w:p>
        </w:tc>
        <w:tc>
          <w:tcPr>
            <w:tcW w:w="1397" w:type="dxa"/>
            <w:tcBorders>
              <w:top w:val="single" w:sz="8" w:space="0" w:color="152935"/>
              <w:left w:val="single" w:sz="8" w:space="0" w:color="E0E0E0"/>
              <w:bottom w:val="single" w:sz="8" w:space="0" w:color="AEAEAE"/>
              <w:right w:val="single" w:sz="8" w:space="0" w:color="E0E0E0"/>
            </w:tcBorders>
            <w:shd w:val="clear" w:color="auto" w:fill="F9F9FB"/>
          </w:tcPr>
          <w:p w14:paraId="2989A11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85.9</w:t>
            </w:r>
          </w:p>
        </w:tc>
        <w:tc>
          <w:tcPr>
            <w:tcW w:w="1474" w:type="dxa"/>
            <w:tcBorders>
              <w:top w:val="single" w:sz="8" w:space="0" w:color="152935"/>
              <w:left w:val="single" w:sz="8" w:space="0" w:color="E0E0E0"/>
              <w:bottom w:val="single" w:sz="8" w:space="0" w:color="AEAEAE"/>
              <w:right w:val="nil"/>
            </w:tcBorders>
            <w:shd w:val="clear" w:color="auto" w:fill="F9F9FB"/>
          </w:tcPr>
          <w:p w14:paraId="1FF541B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85.9</w:t>
            </w:r>
          </w:p>
        </w:tc>
      </w:tr>
      <w:tr w:rsidR="00C25DBE" w14:paraId="59AB8A65" w14:textId="77777777">
        <w:trPr>
          <w:cantSplit/>
        </w:trPr>
        <w:tc>
          <w:tcPr>
            <w:tcW w:w="952" w:type="dxa"/>
            <w:vMerge/>
            <w:tcBorders>
              <w:top w:val="single" w:sz="8" w:space="0" w:color="152935"/>
              <w:left w:val="nil"/>
              <w:bottom w:val="single" w:sz="8" w:space="0" w:color="AEAEAE"/>
              <w:right w:val="nil"/>
            </w:tcBorders>
            <w:shd w:val="clear" w:color="auto" w:fill="E0E0E0"/>
          </w:tcPr>
          <w:p w14:paraId="285B94D0" w14:textId="77777777" w:rsidR="00C25DBE" w:rsidRDefault="00C25DBE">
            <w:pPr>
              <w:rPr>
                <w:rFonts w:ascii="Arial" w:hAnsi="Arial" w:cs="Arial"/>
                <w:color w:val="010205"/>
                <w:sz w:val="18"/>
                <w:szCs w:val="18"/>
              </w:rPr>
            </w:pPr>
          </w:p>
        </w:tc>
        <w:tc>
          <w:tcPr>
            <w:tcW w:w="921" w:type="dxa"/>
            <w:tcBorders>
              <w:top w:val="single" w:sz="8" w:space="0" w:color="AEAEAE"/>
              <w:left w:val="nil"/>
              <w:bottom w:val="single" w:sz="8" w:space="0" w:color="AEAEAE"/>
              <w:right w:val="nil"/>
            </w:tcBorders>
            <w:shd w:val="clear" w:color="auto" w:fill="E0E0E0"/>
          </w:tcPr>
          <w:p w14:paraId="5C68CAF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67" w:type="dxa"/>
            <w:tcBorders>
              <w:top w:val="single" w:sz="8" w:space="0" w:color="AEAEAE"/>
              <w:left w:val="nil"/>
              <w:bottom w:val="single" w:sz="8" w:space="0" w:color="AEAEAE"/>
              <w:right w:val="single" w:sz="8" w:space="0" w:color="E0E0E0"/>
            </w:tcBorders>
            <w:shd w:val="clear" w:color="auto" w:fill="F9F9FB"/>
          </w:tcPr>
          <w:p w14:paraId="3B3FA36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136B697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11.5</w:t>
            </w:r>
          </w:p>
        </w:tc>
        <w:tc>
          <w:tcPr>
            <w:tcW w:w="1397" w:type="dxa"/>
            <w:tcBorders>
              <w:top w:val="single" w:sz="8" w:space="0" w:color="AEAEAE"/>
              <w:left w:val="single" w:sz="8" w:space="0" w:color="E0E0E0"/>
              <w:bottom w:val="single" w:sz="8" w:space="0" w:color="AEAEAE"/>
              <w:right w:val="single" w:sz="8" w:space="0" w:color="E0E0E0"/>
            </w:tcBorders>
            <w:shd w:val="clear" w:color="auto" w:fill="F9F9FB"/>
          </w:tcPr>
          <w:p w14:paraId="1AB936D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11.7</w:t>
            </w:r>
          </w:p>
        </w:tc>
        <w:tc>
          <w:tcPr>
            <w:tcW w:w="1474" w:type="dxa"/>
            <w:tcBorders>
              <w:top w:val="single" w:sz="8" w:space="0" w:color="AEAEAE"/>
              <w:left w:val="single" w:sz="8" w:space="0" w:color="E0E0E0"/>
              <w:bottom w:val="single" w:sz="8" w:space="0" w:color="AEAEAE"/>
              <w:right w:val="nil"/>
            </w:tcBorders>
            <w:shd w:val="clear" w:color="auto" w:fill="F9F9FB"/>
          </w:tcPr>
          <w:p w14:paraId="4E7AD78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97.7</w:t>
            </w:r>
          </w:p>
        </w:tc>
      </w:tr>
      <w:tr w:rsidR="00C25DBE" w14:paraId="4C003DF2" w14:textId="77777777">
        <w:trPr>
          <w:cantSplit/>
        </w:trPr>
        <w:tc>
          <w:tcPr>
            <w:tcW w:w="952" w:type="dxa"/>
            <w:vMerge/>
            <w:tcBorders>
              <w:top w:val="single" w:sz="8" w:space="0" w:color="152935"/>
              <w:left w:val="nil"/>
              <w:bottom w:val="single" w:sz="8" w:space="0" w:color="AEAEAE"/>
              <w:right w:val="nil"/>
            </w:tcBorders>
            <w:shd w:val="clear" w:color="auto" w:fill="E0E0E0"/>
          </w:tcPr>
          <w:p w14:paraId="24E9268D" w14:textId="77777777" w:rsidR="00C25DBE" w:rsidRDefault="00C25DBE">
            <w:pPr>
              <w:rPr>
                <w:rFonts w:ascii="Arial" w:hAnsi="Arial" w:cs="Arial"/>
                <w:color w:val="010205"/>
                <w:sz w:val="18"/>
                <w:szCs w:val="18"/>
              </w:rPr>
            </w:pPr>
          </w:p>
        </w:tc>
        <w:tc>
          <w:tcPr>
            <w:tcW w:w="921" w:type="dxa"/>
            <w:tcBorders>
              <w:top w:val="single" w:sz="8" w:space="0" w:color="AEAEAE"/>
              <w:left w:val="nil"/>
              <w:bottom w:val="single" w:sz="8" w:space="0" w:color="AEAEAE"/>
              <w:right w:val="nil"/>
            </w:tcBorders>
            <w:shd w:val="clear" w:color="auto" w:fill="E0E0E0"/>
          </w:tcPr>
          <w:p w14:paraId="1F78AB3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7.00</w:t>
            </w:r>
          </w:p>
        </w:tc>
        <w:tc>
          <w:tcPr>
            <w:tcW w:w="1167" w:type="dxa"/>
            <w:tcBorders>
              <w:top w:val="single" w:sz="8" w:space="0" w:color="AEAEAE"/>
              <w:left w:val="nil"/>
              <w:bottom w:val="single" w:sz="8" w:space="0" w:color="AEAEAE"/>
              <w:right w:val="single" w:sz="8" w:space="0" w:color="E0E0E0"/>
            </w:tcBorders>
            <w:shd w:val="clear" w:color="auto" w:fill="F9F9FB"/>
          </w:tcPr>
          <w:p w14:paraId="734E2FF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199299F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397" w:type="dxa"/>
            <w:tcBorders>
              <w:top w:val="single" w:sz="8" w:space="0" w:color="AEAEAE"/>
              <w:left w:val="single" w:sz="8" w:space="0" w:color="E0E0E0"/>
              <w:bottom w:val="single" w:sz="8" w:space="0" w:color="AEAEAE"/>
              <w:right w:val="single" w:sz="8" w:space="0" w:color="E0E0E0"/>
            </w:tcBorders>
            <w:shd w:val="clear" w:color="auto" w:fill="F9F9FB"/>
          </w:tcPr>
          <w:p w14:paraId="2828F84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74" w:type="dxa"/>
            <w:tcBorders>
              <w:top w:val="single" w:sz="8" w:space="0" w:color="AEAEAE"/>
              <w:left w:val="single" w:sz="8" w:space="0" w:color="E0E0E0"/>
              <w:bottom w:val="single" w:sz="8" w:space="0" w:color="AEAEAE"/>
              <w:right w:val="nil"/>
            </w:tcBorders>
            <w:shd w:val="clear" w:color="auto" w:fill="F9F9FB"/>
          </w:tcPr>
          <w:p w14:paraId="46C9EFC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28F06E19" w14:textId="77777777">
        <w:trPr>
          <w:cantSplit/>
        </w:trPr>
        <w:tc>
          <w:tcPr>
            <w:tcW w:w="952" w:type="dxa"/>
            <w:vMerge/>
            <w:tcBorders>
              <w:top w:val="single" w:sz="8" w:space="0" w:color="152935"/>
              <w:left w:val="nil"/>
              <w:bottom w:val="single" w:sz="8" w:space="0" w:color="AEAEAE"/>
              <w:right w:val="nil"/>
            </w:tcBorders>
            <w:shd w:val="clear" w:color="auto" w:fill="E0E0E0"/>
          </w:tcPr>
          <w:p w14:paraId="40553D8A" w14:textId="77777777" w:rsidR="00C25DBE" w:rsidRDefault="00C25DBE">
            <w:pPr>
              <w:rPr>
                <w:rFonts w:ascii="Arial" w:hAnsi="Arial" w:cs="Arial"/>
                <w:color w:val="010205"/>
                <w:sz w:val="18"/>
                <w:szCs w:val="18"/>
              </w:rPr>
            </w:pPr>
          </w:p>
        </w:tc>
        <w:tc>
          <w:tcPr>
            <w:tcW w:w="921" w:type="dxa"/>
            <w:tcBorders>
              <w:top w:val="single" w:sz="8" w:space="0" w:color="AEAEAE"/>
              <w:left w:val="nil"/>
              <w:bottom w:val="single" w:sz="8" w:space="0" w:color="AEAEAE"/>
              <w:right w:val="nil"/>
            </w:tcBorders>
            <w:shd w:val="clear" w:color="auto" w:fill="E0E0E0"/>
          </w:tcPr>
          <w:p w14:paraId="21269BB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7" w:type="dxa"/>
            <w:tcBorders>
              <w:top w:val="single" w:sz="8" w:space="0" w:color="AEAEAE"/>
              <w:left w:val="nil"/>
              <w:bottom w:val="single" w:sz="8" w:space="0" w:color="AEAEAE"/>
              <w:right w:val="single" w:sz="8" w:space="0" w:color="E0E0E0"/>
            </w:tcBorders>
            <w:shd w:val="clear" w:color="auto" w:fill="F9F9FB"/>
          </w:tcPr>
          <w:p w14:paraId="612FB6D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128</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7E86DC6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97.7</w:t>
            </w:r>
          </w:p>
        </w:tc>
        <w:tc>
          <w:tcPr>
            <w:tcW w:w="1397" w:type="dxa"/>
            <w:tcBorders>
              <w:top w:val="single" w:sz="8" w:space="0" w:color="AEAEAE"/>
              <w:left w:val="single" w:sz="8" w:space="0" w:color="E0E0E0"/>
              <w:bottom w:val="single" w:sz="8" w:space="0" w:color="AEAEAE"/>
              <w:right w:val="single" w:sz="8" w:space="0" w:color="E0E0E0"/>
            </w:tcBorders>
            <w:shd w:val="clear" w:color="auto" w:fill="F9F9FB"/>
          </w:tcPr>
          <w:p w14:paraId="16C33EE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4" w:type="dxa"/>
            <w:tcBorders>
              <w:top w:val="single" w:sz="8" w:space="0" w:color="AEAEAE"/>
              <w:left w:val="single" w:sz="8" w:space="0" w:color="E0E0E0"/>
              <w:bottom w:val="single" w:sz="8" w:space="0" w:color="AEAEAE"/>
              <w:right w:val="nil"/>
            </w:tcBorders>
            <w:shd w:val="clear" w:color="auto" w:fill="F9F9FB"/>
            <w:vAlign w:val="center"/>
          </w:tcPr>
          <w:p w14:paraId="5B500C30" w14:textId="77777777" w:rsidR="00C25DBE" w:rsidRDefault="00C25DBE">
            <w:pPr>
              <w:rPr>
                <w:rFonts w:ascii="Times New Roman" w:hAnsi="Times New Roman" w:cs="Times New Roman"/>
              </w:rPr>
            </w:pPr>
          </w:p>
        </w:tc>
      </w:tr>
      <w:tr w:rsidR="00C25DBE" w14:paraId="169A073C" w14:textId="77777777">
        <w:trPr>
          <w:cantSplit/>
        </w:trPr>
        <w:tc>
          <w:tcPr>
            <w:tcW w:w="952" w:type="dxa"/>
            <w:tcBorders>
              <w:top w:val="single" w:sz="8" w:space="0" w:color="AEAEAE"/>
              <w:left w:val="nil"/>
              <w:bottom w:val="single" w:sz="8" w:space="0" w:color="AEAEAE"/>
              <w:right w:val="nil"/>
            </w:tcBorders>
            <w:shd w:val="clear" w:color="auto" w:fill="E0E0E0"/>
          </w:tcPr>
          <w:p w14:paraId="2ABC74B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921" w:type="dxa"/>
            <w:tcBorders>
              <w:top w:val="single" w:sz="8" w:space="0" w:color="AEAEAE"/>
              <w:left w:val="nil"/>
              <w:bottom w:val="single" w:sz="8" w:space="0" w:color="AEAEAE"/>
              <w:right w:val="nil"/>
            </w:tcBorders>
            <w:shd w:val="clear" w:color="auto" w:fill="E0E0E0"/>
          </w:tcPr>
          <w:p w14:paraId="1AD5B2A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System</w:t>
            </w:r>
          </w:p>
        </w:tc>
        <w:tc>
          <w:tcPr>
            <w:tcW w:w="1167" w:type="dxa"/>
            <w:tcBorders>
              <w:top w:val="single" w:sz="8" w:space="0" w:color="AEAEAE"/>
              <w:left w:val="nil"/>
              <w:bottom w:val="single" w:sz="8" w:space="0" w:color="AEAEAE"/>
              <w:right w:val="single" w:sz="8" w:space="0" w:color="E0E0E0"/>
            </w:tcBorders>
            <w:shd w:val="clear" w:color="auto" w:fill="F9F9FB"/>
          </w:tcPr>
          <w:p w14:paraId="13343A7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9F9FB"/>
          </w:tcPr>
          <w:p w14:paraId="55B2BF3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397"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455F7E39" w14:textId="77777777" w:rsidR="00C25DBE" w:rsidRDefault="00C25DBE">
            <w:pPr>
              <w:rPr>
                <w:rFonts w:ascii="Times New Roman" w:hAnsi="Times New Roman" w:cs="Times New Roman"/>
              </w:rPr>
            </w:pPr>
          </w:p>
        </w:tc>
        <w:tc>
          <w:tcPr>
            <w:tcW w:w="1474" w:type="dxa"/>
            <w:tcBorders>
              <w:top w:val="single" w:sz="8" w:space="0" w:color="AEAEAE"/>
              <w:left w:val="single" w:sz="8" w:space="0" w:color="E0E0E0"/>
              <w:bottom w:val="single" w:sz="8" w:space="0" w:color="AEAEAE"/>
              <w:right w:val="nil"/>
            </w:tcBorders>
            <w:shd w:val="clear" w:color="auto" w:fill="F9F9FB"/>
            <w:vAlign w:val="center"/>
          </w:tcPr>
          <w:p w14:paraId="7B7A1C3B" w14:textId="77777777" w:rsidR="00C25DBE" w:rsidRDefault="00C25DBE">
            <w:pPr>
              <w:rPr>
                <w:rFonts w:ascii="Times New Roman" w:hAnsi="Times New Roman" w:cs="Times New Roman"/>
              </w:rPr>
            </w:pPr>
          </w:p>
        </w:tc>
      </w:tr>
      <w:tr w:rsidR="00C25DBE" w14:paraId="27CB1D7C" w14:textId="77777777">
        <w:trPr>
          <w:cantSplit/>
        </w:trPr>
        <w:tc>
          <w:tcPr>
            <w:tcW w:w="1873" w:type="dxa"/>
            <w:gridSpan w:val="2"/>
            <w:tcBorders>
              <w:top w:val="single" w:sz="8" w:space="0" w:color="AEAEAE"/>
              <w:left w:val="nil"/>
              <w:bottom w:val="single" w:sz="8" w:space="0" w:color="152935"/>
              <w:right w:val="nil"/>
            </w:tcBorders>
            <w:shd w:val="clear" w:color="auto" w:fill="E0E0E0"/>
          </w:tcPr>
          <w:p w14:paraId="2E144FC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7" w:type="dxa"/>
            <w:tcBorders>
              <w:top w:val="single" w:sz="8" w:space="0" w:color="AEAEAE"/>
              <w:left w:val="nil"/>
              <w:bottom w:val="single" w:sz="8" w:space="0" w:color="152935"/>
              <w:right w:val="single" w:sz="8" w:space="0" w:color="E0E0E0"/>
            </w:tcBorders>
            <w:shd w:val="clear" w:color="auto" w:fill="F9F9FB"/>
          </w:tcPr>
          <w:p w14:paraId="5C44797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9" w:type="dxa"/>
            <w:tcBorders>
              <w:top w:val="single" w:sz="8" w:space="0" w:color="AEAEAE"/>
              <w:left w:val="single" w:sz="8" w:space="0" w:color="E0E0E0"/>
              <w:bottom w:val="single" w:sz="8" w:space="0" w:color="152935"/>
              <w:right w:val="single" w:sz="8" w:space="0" w:color="E0E0E0"/>
            </w:tcBorders>
            <w:shd w:val="clear" w:color="auto" w:fill="F9F9FB"/>
          </w:tcPr>
          <w:p w14:paraId="49F5196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7"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5ADC8DAF" w14:textId="77777777" w:rsidR="00C25DBE" w:rsidRDefault="00C25DBE">
            <w:pPr>
              <w:rPr>
                <w:rFonts w:ascii="Times New Roman" w:hAnsi="Times New Roman" w:cs="Times New Roman"/>
              </w:rPr>
            </w:pPr>
          </w:p>
        </w:tc>
        <w:tc>
          <w:tcPr>
            <w:tcW w:w="1474" w:type="dxa"/>
            <w:tcBorders>
              <w:top w:val="single" w:sz="8" w:space="0" w:color="AEAEAE"/>
              <w:left w:val="single" w:sz="8" w:space="0" w:color="E0E0E0"/>
              <w:bottom w:val="single" w:sz="8" w:space="0" w:color="152935"/>
              <w:right w:val="nil"/>
            </w:tcBorders>
            <w:shd w:val="clear" w:color="auto" w:fill="F9F9FB"/>
            <w:vAlign w:val="center"/>
          </w:tcPr>
          <w:p w14:paraId="5A3469C9" w14:textId="77777777" w:rsidR="00C25DBE" w:rsidRDefault="00C25DBE">
            <w:pPr>
              <w:rPr>
                <w:rFonts w:ascii="Times New Roman" w:hAnsi="Times New Roman" w:cs="Times New Roman"/>
              </w:rPr>
            </w:pPr>
          </w:p>
        </w:tc>
      </w:tr>
    </w:tbl>
    <w:p w14:paraId="3636F33E" w14:textId="77777777" w:rsidR="00C25DBE" w:rsidRDefault="00C25DBE">
      <w:pPr>
        <w:spacing w:line="400" w:lineRule="atLeast"/>
        <w:rPr>
          <w:rFonts w:ascii="Times New Roman" w:hAnsi="Times New Roman" w:cs="Times New Roman"/>
        </w:rPr>
      </w:pPr>
    </w:p>
    <w:tbl>
      <w:tblPr>
        <w:tblW w:w="65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1"/>
        <w:gridCol w:w="1399"/>
        <w:gridCol w:w="1476"/>
      </w:tblGrid>
      <w:tr w:rsidR="00C25DBE" w14:paraId="284F1FE3" w14:textId="77777777">
        <w:trPr>
          <w:cantSplit/>
        </w:trPr>
        <w:tc>
          <w:tcPr>
            <w:tcW w:w="6545" w:type="dxa"/>
            <w:gridSpan w:val="6"/>
            <w:tcBorders>
              <w:top w:val="nil"/>
              <w:left w:val="nil"/>
              <w:bottom w:val="nil"/>
              <w:right w:val="nil"/>
            </w:tcBorders>
            <w:shd w:val="clear" w:color="auto" w:fill="FFFFFF"/>
            <w:vAlign w:val="center"/>
          </w:tcPr>
          <w:p w14:paraId="751E5927"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Do you work in the health field?</w:t>
            </w:r>
          </w:p>
        </w:tc>
      </w:tr>
      <w:tr w:rsidR="00C25DBE" w14:paraId="7B342DC6" w14:textId="77777777">
        <w:trPr>
          <w:cantSplit/>
        </w:trPr>
        <w:tc>
          <w:tcPr>
            <w:tcW w:w="1474" w:type="dxa"/>
            <w:gridSpan w:val="2"/>
            <w:tcBorders>
              <w:top w:val="nil"/>
              <w:left w:val="nil"/>
              <w:bottom w:val="single" w:sz="8" w:space="0" w:color="152935"/>
              <w:right w:val="nil"/>
            </w:tcBorders>
            <w:shd w:val="clear" w:color="auto" w:fill="FFFFFF"/>
            <w:vAlign w:val="bottom"/>
          </w:tcPr>
          <w:p w14:paraId="7E86FE89" w14:textId="77777777" w:rsidR="00C25DBE" w:rsidRDefault="00C25DBE">
            <w:pPr>
              <w:rPr>
                <w:rFonts w:ascii="Times New Roman" w:hAnsi="Times New Roman" w:cs="Times New Roman"/>
              </w:rPr>
            </w:pPr>
          </w:p>
        </w:tc>
        <w:tc>
          <w:tcPr>
            <w:tcW w:w="1168" w:type="dxa"/>
            <w:tcBorders>
              <w:top w:val="nil"/>
              <w:left w:val="nil"/>
              <w:bottom w:val="single" w:sz="8" w:space="0" w:color="152935"/>
              <w:right w:val="single" w:sz="8" w:space="0" w:color="E0E0E0"/>
            </w:tcBorders>
            <w:shd w:val="clear" w:color="auto" w:fill="FFFFFF"/>
            <w:vAlign w:val="bottom"/>
          </w:tcPr>
          <w:p w14:paraId="1BDFBB0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71165BF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01D433C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5" w:type="dxa"/>
            <w:tcBorders>
              <w:top w:val="nil"/>
              <w:left w:val="single" w:sz="8" w:space="0" w:color="E0E0E0"/>
              <w:bottom w:val="single" w:sz="8" w:space="0" w:color="152935"/>
              <w:right w:val="nil"/>
            </w:tcBorders>
            <w:shd w:val="clear" w:color="auto" w:fill="FFFFFF"/>
            <w:vAlign w:val="bottom"/>
          </w:tcPr>
          <w:p w14:paraId="44D35A18"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6569D318" w14:textId="77777777">
        <w:trPr>
          <w:cantSplit/>
        </w:trPr>
        <w:tc>
          <w:tcPr>
            <w:tcW w:w="737" w:type="dxa"/>
            <w:vMerge w:val="restart"/>
            <w:tcBorders>
              <w:top w:val="single" w:sz="8" w:space="0" w:color="152935"/>
              <w:left w:val="nil"/>
              <w:bottom w:val="single" w:sz="8" w:space="0" w:color="152935"/>
              <w:right w:val="nil"/>
            </w:tcBorders>
            <w:shd w:val="clear" w:color="auto" w:fill="E0E0E0"/>
          </w:tcPr>
          <w:p w14:paraId="1BCCFAB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737" w:type="dxa"/>
            <w:tcBorders>
              <w:top w:val="single" w:sz="8" w:space="0" w:color="152935"/>
              <w:left w:val="nil"/>
              <w:bottom w:val="single" w:sz="8" w:space="0" w:color="AEAEAE"/>
              <w:right w:val="nil"/>
            </w:tcBorders>
            <w:shd w:val="clear" w:color="auto" w:fill="E0E0E0"/>
          </w:tcPr>
          <w:p w14:paraId="21BB2D0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68" w:type="dxa"/>
            <w:tcBorders>
              <w:top w:val="single" w:sz="8" w:space="0" w:color="152935"/>
              <w:left w:val="nil"/>
              <w:bottom w:val="single" w:sz="8" w:space="0" w:color="AEAEAE"/>
              <w:right w:val="single" w:sz="8" w:space="0" w:color="E0E0E0"/>
            </w:tcBorders>
            <w:shd w:val="clear" w:color="auto" w:fill="F9F9FB"/>
          </w:tcPr>
          <w:p w14:paraId="24BA2FC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90</w:t>
            </w:r>
          </w:p>
        </w:tc>
        <w:tc>
          <w:tcPr>
            <w:tcW w:w="1030" w:type="dxa"/>
            <w:tcBorders>
              <w:top w:val="single" w:sz="8" w:space="0" w:color="152935"/>
              <w:left w:val="single" w:sz="8" w:space="0" w:color="E0E0E0"/>
              <w:bottom w:val="single" w:sz="8" w:space="0" w:color="AEAEAE"/>
              <w:right w:val="single" w:sz="8" w:space="0" w:color="E0E0E0"/>
            </w:tcBorders>
            <w:shd w:val="clear" w:color="auto" w:fill="F9F9FB"/>
          </w:tcPr>
          <w:p w14:paraId="15C7591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68.7</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1BB13D2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68.7</w:t>
            </w:r>
          </w:p>
        </w:tc>
        <w:tc>
          <w:tcPr>
            <w:tcW w:w="1475" w:type="dxa"/>
            <w:tcBorders>
              <w:top w:val="single" w:sz="8" w:space="0" w:color="152935"/>
              <w:left w:val="single" w:sz="8" w:space="0" w:color="E0E0E0"/>
              <w:bottom w:val="single" w:sz="8" w:space="0" w:color="AEAEAE"/>
              <w:right w:val="nil"/>
            </w:tcBorders>
            <w:shd w:val="clear" w:color="auto" w:fill="F9F9FB"/>
          </w:tcPr>
          <w:p w14:paraId="7984597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68.7</w:t>
            </w:r>
          </w:p>
        </w:tc>
      </w:tr>
      <w:tr w:rsidR="00C25DBE" w14:paraId="172ACB99" w14:textId="77777777">
        <w:trPr>
          <w:cantSplit/>
        </w:trPr>
        <w:tc>
          <w:tcPr>
            <w:tcW w:w="737" w:type="dxa"/>
            <w:vMerge/>
            <w:tcBorders>
              <w:top w:val="single" w:sz="8" w:space="0" w:color="152935"/>
              <w:left w:val="nil"/>
              <w:bottom w:val="single" w:sz="8" w:space="0" w:color="152935"/>
              <w:right w:val="nil"/>
            </w:tcBorders>
            <w:shd w:val="clear" w:color="auto" w:fill="E0E0E0"/>
          </w:tcPr>
          <w:p w14:paraId="27D43309" w14:textId="77777777" w:rsidR="00C25DBE" w:rsidRDefault="00C25DBE">
            <w:pPr>
              <w:rPr>
                <w:rFonts w:ascii="Arial" w:hAnsi="Arial" w:cs="Arial"/>
                <w:color w:val="010205"/>
                <w:sz w:val="18"/>
                <w:szCs w:val="18"/>
              </w:rPr>
            </w:pPr>
          </w:p>
        </w:tc>
        <w:tc>
          <w:tcPr>
            <w:tcW w:w="737" w:type="dxa"/>
            <w:tcBorders>
              <w:top w:val="single" w:sz="8" w:space="0" w:color="AEAEAE"/>
              <w:left w:val="nil"/>
              <w:bottom w:val="single" w:sz="8" w:space="0" w:color="AEAEAE"/>
              <w:right w:val="nil"/>
            </w:tcBorders>
            <w:shd w:val="clear" w:color="auto" w:fill="E0E0E0"/>
          </w:tcPr>
          <w:p w14:paraId="12B6A8A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68" w:type="dxa"/>
            <w:tcBorders>
              <w:top w:val="single" w:sz="8" w:space="0" w:color="AEAEAE"/>
              <w:left w:val="nil"/>
              <w:bottom w:val="single" w:sz="8" w:space="0" w:color="AEAEAE"/>
              <w:right w:val="single" w:sz="8" w:space="0" w:color="E0E0E0"/>
            </w:tcBorders>
            <w:shd w:val="clear" w:color="auto" w:fill="F9F9FB"/>
          </w:tcPr>
          <w:p w14:paraId="0470D3F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41</w:t>
            </w:r>
          </w:p>
        </w:tc>
        <w:tc>
          <w:tcPr>
            <w:tcW w:w="1030" w:type="dxa"/>
            <w:tcBorders>
              <w:top w:val="single" w:sz="8" w:space="0" w:color="AEAEAE"/>
              <w:left w:val="single" w:sz="8" w:space="0" w:color="E0E0E0"/>
              <w:bottom w:val="single" w:sz="8" w:space="0" w:color="AEAEAE"/>
              <w:right w:val="single" w:sz="8" w:space="0" w:color="E0E0E0"/>
            </w:tcBorders>
            <w:shd w:val="clear" w:color="auto" w:fill="F9F9FB"/>
          </w:tcPr>
          <w:p w14:paraId="7780F85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31.3</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29C3BEE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31.3</w:t>
            </w:r>
          </w:p>
        </w:tc>
        <w:tc>
          <w:tcPr>
            <w:tcW w:w="1475" w:type="dxa"/>
            <w:tcBorders>
              <w:top w:val="single" w:sz="8" w:space="0" w:color="AEAEAE"/>
              <w:left w:val="single" w:sz="8" w:space="0" w:color="E0E0E0"/>
              <w:bottom w:val="single" w:sz="8" w:space="0" w:color="AEAEAE"/>
              <w:right w:val="nil"/>
            </w:tcBorders>
            <w:shd w:val="clear" w:color="auto" w:fill="F9F9FB"/>
          </w:tcPr>
          <w:p w14:paraId="557F7EA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5E924D70" w14:textId="77777777">
        <w:trPr>
          <w:cantSplit/>
        </w:trPr>
        <w:tc>
          <w:tcPr>
            <w:tcW w:w="737" w:type="dxa"/>
            <w:vMerge/>
            <w:tcBorders>
              <w:top w:val="single" w:sz="8" w:space="0" w:color="152935"/>
              <w:left w:val="nil"/>
              <w:bottom w:val="single" w:sz="8" w:space="0" w:color="152935"/>
              <w:right w:val="nil"/>
            </w:tcBorders>
            <w:shd w:val="clear" w:color="auto" w:fill="E0E0E0"/>
          </w:tcPr>
          <w:p w14:paraId="5FD17AE1" w14:textId="77777777" w:rsidR="00C25DBE" w:rsidRDefault="00C25DBE">
            <w:pPr>
              <w:rPr>
                <w:rFonts w:ascii="Arial" w:hAnsi="Arial" w:cs="Arial"/>
                <w:color w:val="010205"/>
                <w:sz w:val="18"/>
                <w:szCs w:val="18"/>
              </w:rPr>
            </w:pPr>
          </w:p>
        </w:tc>
        <w:tc>
          <w:tcPr>
            <w:tcW w:w="737" w:type="dxa"/>
            <w:tcBorders>
              <w:top w:val="single" w:sz="8" w:space="0" w:color="AEAEAE"/>
              <w:left w:val="nil"/>
              <w:bottom w:val="single" w:sz="8" w:space="0" w:color="152935"/>
              <w:right w:val="nil"/>
            </w:tcBorders>
            <w:shd w:val="clear" w:color="auto" w:fill="E0E0E0"/>
          </w:tcPr>
          <w:p w14:paraId="026402D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51CD208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30" w:type="dxa"/>
            <w:tcBorders>
              <w:top w:val="single" w:sz="8" w:space="0" w:color="AEAEAE"/>
              <w:left w:val="single" w:sz="8" w:space="0" w:color="E0E0E0"/>
              <w:bottom w:val="single" w:sz="8" w:space="0" w:color="152935"/>
              <w:right w:val="single" w:sz="8" w:space="0" w:color="E0E0E0"/>
            </w:tcBorders>
            <w:shd w:val="clear" w:color="auto" w:fill="F9F9FB"/>
          </w:tcPr>
          <w:p w14:paraId="4564FC7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4E37090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3062EFB2" w14:textId="77777777" w:rsidR="00C25DBE" w:rsidRDefault="00C25DBE">
            <w:pPr>
              <w:rPr>
                <w:rFonts w:ascii="Times New Roman" w:hAnsi="Times New Roman" w:cs="Times New Roman"/>
              </w:rPr>
            </w:pPr>
          </w:p>
        </w:tc>
      </w:tr>
    </w:tbl>
    <w:p w14:paraId="2DB1B05C" w14:textId="77777777" w:rsidR="00C25DBE" w:rsidRDefault="00C25DBE">
      <w:pPr>
        <w:spacing w:line="400" w:lineRule="atLeast"/>
        <w:rPr>
          <w:rFonts w:ascii="Times New Roman" w:hAnsi="Times New Roman" w:cs="Times New Roman"/>
        </w:rPr>
      </w:pPr>
    </w:p>
    <w:tbl>
      <w:tblPr>
        <w:tblW w:w="65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1"/>
        <w:gridCol w:w="1399"/>
        <w:gridCol w:w="1476"/>
      </w:tblGrid>
      <w:tr w:rsidR="00C25DBE" w14:paraId="434A5279" w14:textId="77777777">
        <w:trPr>
          <w:cantSplit/>
        </w:trPr>
        <w:tc>
          <w:tcPr>
            <w:tcW w:w="6545" w:type="dxa"/>
            <w:gridSpan w:val="6"/>
            <w:tcBorders>
              <w:top w:val="nil"/>
              <w:left w:val="nil"/>
              <w:bottom w:val="nil"/>
              <w:right w:val="nil"/>
            </w:tcBorders>
            <w:shd w:val="clear" w:color="auto" w:fill="FFFFFF"/>
            <w:vAlign w:val="center"/>
          </w:tcPr>
          <w:p w14:paraId="14C777C4"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Do you have CHIFA Card?</w:t>
            </w:r>
          </w:p>
        </w:tc>
      </w:tr>
      <w:tr w:rsidR="00C25DBE" w14:paraId="65C80845" w14:textId="77777777">
        <w:trPr>
          <w:cantSplit/>
        </w:trPr>
        <w:tc>
          <w:tcPr>
            <w:tcW w:w="1474" w:type="dxa"/>
            <w:gridSpan w:val="2"/>
            <w:tcBorders>
              <w:top w:val="nil"/>
              <w:left w:val="nil"/>
              <w:bottom w:val="single" w:sz="8" w:space="0" w:color="152935"/>
              <w:right w:val="nil"/>
            </w:tcBorders>
            <w:shd w:val="clear" w:color="auto" w:fill="FFFFFF"/>
            <w:vAlign w:val="bottom"/>
          </w:tcPr>
          <w:p w14:paraId="154AD59C" w14:textId="77777777" w:rsidR="00C25DBE" w:rsidRDefault="00C25DBE">
            <w:pPr>
              <w:rPr>
                <w:rFonts w:ascii="Times New Roman" w:hAnsi="Times New Roman" w:cs="Times New Roman"/>
              </w:rPr>
            </w:pPr>
          </w:p>
        </w:tc>
        <w:tc>
          <w:tcPr>
            <w:tcW w:w="1168" w:type="dxa"/>
            <w:tcBorders>
              <w:top w:val="nil"/>
              <w:left w:val="nil"/>
              <w:bottom w:val="single" w:sz="8" w:space="0" w:color="152935"/>
              <w:right w:val="single" w:sz="8" w:space="0" w:color="E0E0E0"/>
            </w:tcBorders>
            <w:shd w:val="clear" w:color="auto" w:fill="FFFFFF"/>
            <w:vAlign w:val="bottom"/>
          </w:tcPr>
          <w:p w14:paraId="72F1797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34CEBCF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7A34935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5" w:type="dxa"/>
            <w:tcBorders>
              <w:top w:val="nil"/>
              <w:left w:val="single" w:sz="8" w:space="0" w:color="E0E0E0"/>
              <w:bottom w:val="single" w:sz="8" w:space="0" w:color="152935"/>
              <w:right w:val="nil"/>
            </w:tcBorders>
            <w:shd w:val="clear" w:color="auto" w:fill="FFFFFF"/>
            <w:vAlign w:val="bottom"/>
          </w:tcPr>
          <w:p w14:paraId="4E06611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17C4E3FC" w14:textId="77777777">
        <w:trPr>
          <w:cantSplit/>
        </w:trPr>
        <w:tc>
          <w:tcPr>
            <w:tcW w:w="737" w:type="dxa"/>
            <w:vMerge w:val="restart"/>
            <w:tcBorders>
              <w:top w:val="single" w:sz="8" w:space="0" w:color="152935"/>
              <w:left w:val="nil"/>
              <w:bottom w:val="single" w:sz="8" w:space="0" w:color="152935"/>
              <w:right w:val="nil"/>
            </w:tcBorders>
            <w:shd w:val="clear" w:color="auto" w:fill="E0E0E0"/>
          </w:tcPr>
          <w:p w14:paraId="45F2398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737" w:type="dxa"/>
            <w:tcBorders>
              <w:top w:val="single" w:sz="8" w:space="0" w:color="152935"/>
              <w:left w:val="nil"/>
              <w:bottom w:val="single" w:sz="8" w:space="0" w:color="AEAEAE"/>
              <w:right w:val="nil"/>
            </w:tcBorders>
            <w:shd w:val="clear" w:color="auto" w:fill="E0E0E0"/>
          </w:tcPr>
          <w:p w14:paraId="7894B5B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68" w:type="dxa"/>
            <w:tcBorders>
              <w:top w:val="single" w:sz="8" w:space="0" w:color="152935"/>
              <w:left w:val="nil"/>
              <w:bottom w:val="single" w:sz="8" w:space="0" w:color="AEAEAE"/>
              <w:right w:val="single" w:sz="8" w:space="0" w:color="E0E0E0"/>
            </w:tcBorders>
            <w:shd w:val="clear" w:color="auto" w:fill="F9F9FB"/>
          </w:tcPr>
          <w:p w14:paraId="7C0B517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53</w:t>
            </w:r>
          </w:p>
        </w:tc>
        <w:tc>
          <w:tcPr>
            <w:tcW w:w="1030" w:type="dxa"/>
            <w:tcBorders>
              <w:top w:val="single" w:sz="8" w:space="0" w:color="152935"/>
              <w:left w:val="single" w:sz="8" w:space="0" w:color="E0E0E0"/>
              <w:bottom w:val="single" w:sz="8" w:space="0" w:color="AEAEAE"/>
              <w:right w:val="single" w:sz="8" w:space="0" w:color="E0E0E0"/>
            </w:tcBorders>
            <w:shd w:val="clear" w:color="auto" w:fill="F9F9FB"/>
          </w:tcPr>
          <w:p w14:paraId="5941405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40.5</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374DF1B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40.5</w:t>
            </w:r>
          </w:p>
        </w:tc>
        <w:tc>
          <w:tcPr>
            <w:tcW w:w="1475" w:type="dxa"/>
            <w:tcBorders>
              <w:top w:val="single" w:sz="8" w:space="0" w:color="152935"/>
              <w:left w:val="single" w:sz="8" w:space="0" w:color="E0E0E0"/>
              <w:bottom w:val="single" w:sz="8" w:space="0" w:color="AEAEAE"/>
              <w:right w:val="nil"/>
            </w:tcBorders>
            <w:shd w:val="clear" w:color="auto" w:fill="F9F9FB"/>
          </w:tcPr>
          <w:p w14:paraId="443DF3F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40.5</w:t>
            </w:r>
          </w:p>
        </w:tc>
      </w:tr>
      <w:tr w:rsidR="00C25DBE" w14:paraId="163DCF0A" w14:textId="77777777">
        <w:trPr>
          <w:cantSplit/>
        </w:trPr>
        <w:tc>
          <w:tcPr>
            <w:tcW w:w="737" w:type="dxa"/>
            <w:vMerge/>
            <w:tcBorders>
              <w:top w:val="single" w:sz="8" w:space="0" w:color="152935"/>
              <w:left w:val="nil"/>
              <w:bottom w:val="single" w:sz="8" w:space="0" w:color="152935"/>
              <w:right w:val="nil"/>
            </w:tcBorders>
            <w:shd w:val="clear" w:color="auto" w:fill="E0E0E0"/>
          </w:tcPr>
          <w:p w14:paraId="776AF630" w14:textId="77777777" w:rsidR="00C25DBE" w:rsidRDefault="00C25DBE">
            <w:pPr>
              <w:rPr>
                <w:rFonts w:ascii="Arial" w:hAnsi="Arial" w:cs="Arial"/>
                <w:color w:val="010205"/>
                <w:sz w:val="18"/>
                <w:szCs w:val="18"/>
              </w:rPr>
            </w:pPr>
          </w:p>
        </w:tc>
        <w:tc>
          <w:tcPr>
            <w:tcW w:w="737" w:type="dxa"/>
            <w:tcBorders>
              <w:top w:val="single" w:sz="8" w:space="0" w:color="AEAEAE"/>
              <w:left w:val="nil"/>
              <w:bottom w:val="single" w:sz="8" w:space="0" w:color="AEAEAE"/>
              <w:right w:val="nil"/>
            </w:tcBorders>
            <w:shd w:val="clear" w:color="auto" w:fill="E0E0E0"/>
          </w:tcPr>
          <w:p w14:paraId="5D737FC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68" w:type="dxa"/>
            <w:tcBorders>
              <w:top w:val="single" w:sz="8" w:space="0" w:color="AEAEAE"/>
              <w:left w:val="nil"/>
              <w:bottom w:val="single" w:sz="8" w:space="0" w:color="AEAEAE"/>
              <w:right w:val="single" w:sz="8" w:space="0" w:color="E0E0E0"/>
            </w:tcBorders>
            <w:shd w:val="clear" w:color="auto" w:fill="F9F9FB"/>
          </w:tcPr>
          <w:p w14:paraId="32F8F3B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78</w:t>
            </w:r>
          </w:p>
        </w:tc>
        <w:tc>
          <w:tcPr>
            <w:tcW w:w="1030" w:type="dxa"/>
            <w:tcBorders>
              <w:top w:val="single" w:sz="8" w:space="0" w:color="AEAEAE"/>
              <w:left w:val="single" w:sz="8" w:space="0" w:color="E0E0E0"/>
              <w:bottom w:val="single" w:sz="8" w:space="0" w:color="AEAEAE"/>
              <w:right w:val="single" w:sz="8" w:space="0" w:color="E0E0E0"/>
            </w:tcBorders>
            <w:shd w:val="clear" w:color="auto" w:fill="F9F9FB"/>
          </w:tcPr>
          <w:p w14:paraId="13AB97B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59.5</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38E728B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59.5</w:t>
            </w:r>
          </w:p>
        </w:tc>
        <w:tc>
          <w:tcPr>
            <w:tcW w:w="1475" w:type="dxa"/>
            <w:tcBorders>
              <w:top w:val="single" w:sz="8" w:space="0" w:color="AEAEAE"/>
              <w:left w:val="single" w:sz="8" w:space="0" w:color="E0E0E0"/>
              <w:bottom w:val="single" w:sz="8" w:space="0" w:color="AEAEAE"/>
              <w:right w:val="nil"/>
            </w:tcBorders>
            <w:shd w:val="clear" w:color="auto" w:fill="F9F9FB"/>
          </w:tcPr>
          <w:p w14:paraId="1711859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3679184E" w14:textId="77777777">
        <w:trPr>
          <w:cantSplit/>
        </w:trPr>
        <w:tc>
          <w:tcPr>
            <w:tcW w:w="737" w:type="dxa"/>
            <w:vMerge/>
            <w:tcBorders>
              <w:top w:val="single" w:sz="8" w:space="0" w:color="152935"/>
              <w:left w:val="nil"/>
              <w:bottom w:val="single" w:sz="8" w:space="0" w:color="152935"/>
              <w:right w:val="nil"/>
            </w:tcBorders>
            <w:shd w:val="clear" w:color="auto" w:fill="E0E0E0"/>
          </w:tcPr>
          <w:p w14:paraId="5C3C716C" w14:textId="77777777" w:rsidR="00C25DBE" w:rsidRDefault="00C25DBE">
            <w:pPr>
              <w:rPr>
                <w:rFonts w:ascii="Arial" w:hAnsi="Arial" w:cs="Arial"/>
                <w:color w:val="010205"/>
                <w:sz w:val="18"/>
                <w:szCs w:val="18"/>
              </w:rPr>
            </w:pPr>
          </w:p>
        </w:tc>
        <w:tc>
          <w:tcPr>
            <w:tcW w:w="737" w:type="dxa"/>
            <w:tcBorders>
              <w:top w:val="single" w:sz="8" w:space="0" w:color="AEAEAE"/>
              <w:left w:val="nil"/>
              <w:bottom w:val="single" w:sz="8" w:space="0" w:color="152935"/>
              <w:right w:val="nil"/>
            </w:tcBorders>
            <w:shd w:val="clear" w:color="auto" w:fill="E0E0E0"/>
          </w:tcPr>
          <w:p w14:paraId="15D81E5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1F0FDA5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30" w:type="dxa"/>
            <w:tcBorders>
              <w:top w:val="single" w:sz="8" w:space="0" w:color="AEAEAE"/>
              <w:left w:val="single" w:sz="8" w:space="0" w:color="E0E0E0"/>
              <w:bottom w:val="single" w:sz="8" w:space="0" w:color="152935"/>
              <w:right w:val="single" w:sz="8" w:space="0" w:color="E0E0E0"/>
            </w:tcBorders>
            <w:shd w:val="clear" w:color="auto" w:fill="F9F9FB"/>
          </w:tcPr>
          <w:p w14:paraId="3E3868C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1517F84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539C83CC" w14:textId="77777777" w:rsidR="00C25DBE" w:rsidRDefault="00C25DBE">
            <w:pPr>
              <w:rPr>
                <w:rFonts w:ascii="Times New Roman" w:hAnsi="Times New Roman" w:cs="Times New Roman"/>
              </w:rPr>
            </w:pPr>
          </w:p>
        </w:tc>
      </w:tr>
    </w:tbl>
    <w:p w14:paraId="5EA63117" w14:textId="77777777" w:rsidR="00C25DBE" w:rsidRDefault="00C25DBE">
      <w:pPr>
        <w:rPr>
          <w:rFonts w:ascii="Arial" w:hAnsi="Arial" w:cs="Arial"/>
          <w:b/>
          <w:bCs/>
          <w:sz w:val="26"/>
          <w:szCs w:val="26"/>
        </w:rPr>
      </w:pPr>
    </w:p>
    <w:p w14:paraId="28B62782" w14:textId="77777777" w:rsidR="00250217" w:rsidRDefault="00250217">
      <w:pPr>
        <w:rPr>
          <w:rFonts w:ascii="Arial" w:hAnsi="Arial" w:cs="Arial"/>
          <w:b/>
          <w:bCs/>
          <w:sz w:val="26"/>
          <w:szCs w:val="26"/>
        </w:rPr>
      </w:pPr>
    </w:p>
    <w:p w14:paraId="6F166C22" w14:textId="77777777" w:rsidR="00250217" w:rsidRDefault="00250217">
      <w:pPr>
        <w:rPr>
          <w:rFonts w:ascii="Arial" w:hAnsi="Arial" w:cs="Arial"/>
          <w:b/>
          <w:bCs/>
          <w:sz w:val="26"/>
          <w:szCs w:val="26"/>
        </w:rPr>
      </w:pPr>
    </w:p>
    <w:p w14:paraId="4A3F403F" w14:textId="77777777" w:rsidR="00250217" w:rsidRDefault="00250217">
      <w:pPr>
        <w:rPr>
          <w:rFonts w:ascii="Arial" w:hAnsi="Arial" w:cs="Arial"/>
          <w:b/>
          <w:bCs/>
          <w:sz w:val="26"/>
          <w:szCs w:val="26"/>
        </w:rPr>
      </w:pPr>
    </w:p>
    <w:p w14:paraId="7790A04D" w14:textId="77777777" w:rsidR="00250217" w:rsidRDefault="00250217">
      <w:pPr>
        <w:rPr>
          <w:rFonts w:ascii="Arial" w:hAnsi="Arial" w:cs="Arial"/>
          <w:b/>
          <w:bCs/>
          <w:sz w:val="26"/>
          <w:szCs w:val="26"/>
        </w:rPr>
      </w:pPr>
    </w:p>
    <w:p w14:paraId="0262AE00" w14:textId="77777777" w:rsidR="00250217" w:rsidRDefault="00250217">
      <w:pPr>
        <w:rPr>
          <w:rFonts w:ascii="Arial" w:hAnsi="Arial" w:cs="Arial"/>
          <w:b/>
          <w:bCs/>
          <w:sz w:val="26"/>
          <w:szCs w:val="26"/>
        </w:rPr>
      </w:pPr>
    </w:p>
    <w:p w14:paraId="1EB9EB93" w14:textId="77777777" w:rsidR="00250217" w:rsidRDefault="00250217">
      <w:pPr>
        <w:rPr>
          <w:rFonts w:ascii="Arial" w:hAnsi="Arial" w:cs="Arial"/>
          <w:b/>
          <w:bCs/>
          <w:sz w:val="26"/>
          <w:szCs w:val="26"/>
        </w:rPr>
      </w:pPr>
    </w:p>
    <w:p w14:paraId="5D8F3B5F" w14:textId="77777777" w:rsidR="00250217" w:rsidRDefault="00250217">
      <w:pPr>
        <w:rPr>
          <w:rFonts w:ascii="Arial" w:hAnsi="Arial" w:cs="Arial"/>
          <w:b/>
          <w:bCs/>
          <w:sz w:val="26"/>
          <w:szCs w:val="26"/>
        </w:rPr>
      </w:pPr>
    </w:p>
    <w:p w14:paraId="5AE59B9A" w14:textId="77777777" w:rsidR="00250217" w:rsidRDefault="00250217">
      <w:pPr>
        <w:rPr>
          <w:rFonts w:ascii="Arial" w:hAnsi="Arial" w:cs="Arial"/>
          <w:b/>
          <w:bCs/>
          <w:sz w:val="26"/>
          <w:szCs w:val="26"/>
        </w:rPr>
      </w:pPr>
    </w:p>
    <w:p w14:paraId="358F58F5" w14:textId="77777777" w:rsidR="00250217" w:rsidRDefault="00250217">
      <w:pPr>
        <w:rPr>
          <w:rFonts w:ascii="Arial" w:hAnsi="Arial" w:cs="Arial"/>
          <w:b/>
          <w:bCs/>
          <w:sz w:val="26"/>
          <w:szCs w:val="26"/>
        </w:rPr>
      </w:pPr>
    </w:p>
    <w:p w14:paraId="57548C10" w14:textId="77777777" w:rsidR="00250217" w:rsidRDefault="00250217">
      <w:pPr>
        <w:rPr>
          <w:rFonts w:ascii="Arial" w:hAnsi="Arial" w:cs="Arial"/>
          <w:b/>
          <w:bCs/>
          <w:sz w:val="26"/>
          <w:szCs w:val="26"/>
        </w:rPr>
      </w:pPr>
    </w:p>
    <w:p w14:paraId="618E3294" w14:textId="77777777" w:rsidR="00250217" w:rsidRDefault="00250217">
      <w:pPr>
        <w:rPr>
          <w:rFonts w:ascii="Arial" w:hAnsi="Arial" w:cs="Arial"/>
          <w:b/>
          <w:bCs/>
          <w:sz w:val="26"/>
          <w:szCs w:val="26"/>
        </w:rPr>
      </w:pPr>
    </w:p>
    <w:p w14:paraId="27373FC5" w14:textId="77777777" w:rsidR="00250217" w:rsidRDefault="00250217">
      <w:pPr>
        <w:rPr>
          <w:rFonts w:ascii="Arial" w:hAnsi="Arial" w:cs="Arial"/>
          <w:b/>
          <w:bCs/>
          <w:sz w:val="26"/>
          <w:szCs w:val="26"/>
        </w:rPr>
      </w:pPr>
    </w:p>
    <w:p w14:paraId="0D96208B" w14:textId="77777777" w:rsidR="00250217" w:rsidRDefault="00250217">
      <w:pPr>
        <w:rPr>
          <w:rFonts w:ascii="Arial" w:hAnsi="Arial" w:cs="Arial"/>
          <w:b/>
          <w:bCs/>
          <w:sz w:val="26"/>
          <w:szCs w:val="26"/>
        </w:rPr>
      </w:pPr>
    </w:p>
    <w:p w14:paraId="536B1BE8" w14:textId="77777777" w:rsidR="00C25DBE" w:rsidRPr="00250217" w:rsidRDefault="00250217" w:rsidP="00250217">
      <w:pPr>
        <w:rPr>
          <w:rFonts w:ascii="Arial" w:hAnsi="Arial" w:cs="Arial"/>
          <w:b/>
          <w:bCs/>
          <w:sz w:val="26"/>
          <w:szCs w:val="26"/>
        </w:rPr>
      </w:pPr>
      <w:r>
        <w:rPr>
          <w:rFonts w:ascii="Arial" w:hAnsi="Arial" w:cs="Arial"/>
          <w:b/>
          <w:bCs/>
          <w:sz w:val="26"/>
          <w:szCs w:val="26"/>
        </w:rPr>
        <w:t>Bar Chart</w:t>
      </w:r>
    </w:p>
    <w:p w14:paraId="4F1A81F3" w14:textId="77777777" w:rsidR="00C25DBE" w:rsidRDefault="00A60B4C">
      <w:pPr>
        <w:rPr>
          <w:rFonts w:ascii="Times New Roman" w:hAnsi="Times New Roman" w:cs="Times New Roman"/>
        </w:rPr>
      </w:pPr>
      <w:r>
        <w:rPr>
          <w:rFonts w:ascii="Times New Roman" w:hAnsi="Times New Roman" w:cs="Times New Roman"/>
        </w:rPr>
        <w:lastRenderedPageBreak/>
        <w:pict w14:anchorId="05A3BD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75pt;height:265.5pt">
            <v:imagedata r:id="rId38" o:title=""/>
          </v:shape>
        </w:pict>
      </w:r>
    </w:p>
    <w:p w14:paraId="46F82BFB" w14:textId="77777777" w:rsidR="00C25DBE" w:rsidRDefault="00C25DBE">
      <w:pPr>
        <w:rPr>
          <w:rFonts w:ascii="Times New Roman" w:hAnsi="Times New Roman" w:cs="Times New Roman"/>
        </w:rPr>
      </w:pPr>
    </w:p>
    <w:p w14:paraId="39BC1AD2" w14:textId="77777777" w:rsidR="00C25DBE" w:rsidRDefault="00C25DBE">
      <w:pPr>
        <w:spacing w:line="400" w:lineRule="atLeast"/>
        <w:rPr>
          <w:rFonts w:ascii="Times New Roman" w:hAnsi="Times New Roman" w:cs="Times New Roman"/>
        </w:rPr>
      </w:pPr>
    </w:p>
    <w:p w14:paraId="005DAD94" w14:textId="77777777" w:rsidR="00C25DBE" w:rsidRDefault="00A60B4C">
      <w:pPr>
        <w:rPr>
          <w:rFonts w:ascii="Times New Roman" w:hAnsi="Times New Roman" w:cs="Times New Roman"/>
        </w:rPr>
      </w:pPr>
      <w:r>
        <w:rPr>
          <w:rFonts w:ascii="Times New Roman" w:hAnsi="Times New Roman" w:cs="Times New Roman"/>
        </w:rPr>
        <w:pict w14:anchorId="75AA5C06">
          <v:shape id="_x0000_i1026" type="#_x0000_t75" style="width:450.75pt;height:265.5pt">
            <v:imagedata r:id="rId39" o:title=""/>
          </v:shape>
        </w:pict>
      </w:r>
    </w:p>
    <w:p w14:paraId="24D8BE97" w14:textId="77777777" w:rsidR="00C25DBE" w:rsidRDefault="00C25DBE">
      <w:pPr>
        <w:rPr>
          <w:rFonts w:ascii="Times New Roman" w:hAnsi="Times New Roman" w:cs="Times New Roman"/>
        </w:rPr>
      </w:pPr>
    </w:p>
    <w:p w14:paraId="2A1466B3" w14:textId="77777777" w:rsidR="00C25DBE" w:rsidRDefault="00C25DBE">
      <w:pPr>
        <w:spacing w:line="400" w:lineRule="atLeast"/>
        <w:rPr>
          <w:rFonts w:ascii="Times New Roman" w:hAnsi="Times New Roman" w:cs="Times New Roman"/>
        </w:rPr>
      </w:pPr>
    </w:p>
    <w:p w14:paraId="6BB49999" w14:textId="77777777" w:rsidR="00C25DBE" w:rsidRDefault="00A60B4C">
      <w:pPr>
        <w:rPr>
          <w:rFonts w:ascii="Times New Roman" w:hAnsi="Times New Roman" w:cs="Times New Roman"/>
        </w:rPr>
      </w:pPr>
      <w:r>
        <w:rPr>
          <w:rFonts w:ascii="Times New Roman" w:hAnsi="Times New Roman" w:cs="Times New Roman"/>
        </w:rPr>
        <w:lastRenderedPageBreak/>
        <w:pict w14:anchorId="239941AD">
          <v:shape id="_x0000_i1027" type="#_x0000_t75" style="width:450.75pt;height:265.5pt">
            <v:imagedata r:id="rId40" o:title=""/>
          </v:shape>
        </w:pict>
      </w:r>
    </w:p>
    <w:p w14:paraId="0A7561BF" w14:textId="77777777" w:rsidR="00C25DBE" w:rsidRDefault="00C25DBE">
      <w:pPr>
        <w:spacing w:line="400" w:lineRule="atLeast"/>
        <w:rPr>
          <w:rFonts w:ascii="Times New Roman" w:hAnsi="Times New Roman" w:cs="Times New Roman"/>
        </w:rPr>
      </w:pPr>
    </w:p>
    <w:p w14:paraId="543383DF" w14:textId="77777777" w:rsidR="00C25DBE" w:rsidRDefault="00A60B4C">
      <w:pPr>
        <w:rPr>
          <w:rFonts w:ascii="Times New Roman" w:hAnsi="Times New Roman" w:cs="Times New Roman"/>
        </w:rPr>
      </w:pPr>
      <w:r>
        <w:rPr>
          <w:rFonts w:ascii="Times New Roman" w:hAnsi="Times New Roman" w:cs="Times New Roman"/>
        </w:rPr>
        <w:pict w14:anchorId="4979481D">
          <v:shape id="_x0000_i1028" type="#_x0000_t75" style="width:450.75pt;height:265.5pt">
            <v:imagedata r:id="rId41" o:title=""/>
          </v:shape>
        </w:pict>
      </w:r>
    </w:p>
    <w:p w14:paraId="5756F7A6" w14:textId="77777777" w:rsidR="00C25DBE" w:rsidRDefault="00C25DBE">
      <w:pPr>
        <w:rPr>
          <w:rFonts w:ascii="Times New Roman" w:hAnsi="Times New Roman" w:cs="Times New Roman"/>
        </w:rPr>
      </w:pPr>
    </w:p>
    <w:p w14:paraId="3E677BE3" w14:textId="77777777" w:rsidR="00C25DBE" w:rsidRDefault="00C25DBE">
      <w:pPr>
        <w:spacing w:line="400" w:lineRule="atLeast"/>
        <w:rPr>
          <w:rFonts w:ascii="Times New Roman" w:hAnsi="Times New Roman" w:cs="Times New Roman"/>
        </w:rPr>
      </w:pPr>
    </w:p>
    <w:p w14:paraId="2308927A" w14:textId="77777777" w:rsidR="00C25DBE" w:rsidRDefault="00A60B4C">
      <w:pPr>
        <w:rPr>
          <w:rFonts w:ascii="Times New Roman" w:hAnsi="Times New Roman" w:cs="Times New Roman"/>
        </w:rPr>
      </w:pPr>
      <w:r>
        <w:rPr>
          <w:rFonts w:ascii="Times New Roman" w:hAnsi="Times New Roman" w:cs="Times New Roman"/>
        </w:rPr>
        <w:lastRenderedPageBreak/>
        <w:pict w14:anchorId="4CD05833">
          <v:shape id="_x0000_i1029" type="#_x0000_t75" style="width:450.75pt;height:265.5pt">
            <v:imagedata r:id="rId42" o:title=""/>
          </v:shape>
        </w:pict>
      </w:r>
    </w:p>
    <w:p w14:paraId="1AE81216" w14:textId="77777777" w:rsidR="00C25DBE" w:rsidRDefault="00C25DBE">
      <w:pPr>
        <w:spacing w:line="400" w:lineRule="atLeast"/>
        <w:rPr>
          <w:rFonts w:ascii="Times New Roman" w:hAnsi="Times New Roman" w:cs="Times New Roman"/>
        </w:rPr>
      </w:pPr>
    </w:p>
    <w:p w14:paraId="540A9F92" w14:textId="77777777" w:rsidR="00C25DBE" w:rsidRDefault="00A60B4C">
      <w:pPr>
        <w:rPr>
          <w:rFonts w:ascii="Times New Roman" w:hAnsi="Times New Roman" w:cs="Times New Roman"/>
        </w:rPr>
      </w:pPr>
      <w:r>
        <w:rPr>
          <w:rFonts w:ascii="Times New Roman" w:hAnsi="Times New Roman" w:cs="Times New Roman"/>
        </w:rPr>
        <w:pict w14:anchorId="6FD48A4B">
          <v:shape id="_x0000_i1030" type="#_x0000_t75" style="width:450.75pt;height:265.5pt">
            <v:imagedata r:id="rId43" o:title=""/>
          </v:shape>
        </w:pict>
      </w:r>
    </w:p>
    <w:p w14:paraId="36988C1E" w14:textId="77777777" w:rsidR="00C25DBE" w:rsidRDefault="00C25DBE">
      <w:pPr>
        <w:rPr>
          <w:rFonts w:ascii="Times New Roman" w:hAnsi="Times New Roman" w:cs="Times New Roman"/>
        </w:rPr>
      </w:pPr>
    </w:p>
    <w:p w14:paraId="154419D7" w14:textId="77777777" w:rsidR="00C25DBE" w:rsidRDefault="00C25DBE">
      <w:pPr>
        <w:spacing w:line="400" w:lineRule="atLeast"/>
        <w:rPr>
          <w:rFonts w:ascii="Times New Roman" w:hAnsi="Times New Roman" w:cs="Times New Roman"/>
        </w:rPr>
      </w:pPr>
    </w:p>
    <w:p w14:paraId="70A016C2" w14:textId="77777777" w:rsidR="00C25DBE" w:rsidRDefault="00A60B4C">
      <w:pPr>
        <w:rPr>
          <w:rFonts w:ascii="Times New Roman" w:hAnsi="Times New Roman" w:cs="Times New Roman"/>
        </w:rPr>
      </w:pPr>
      <w:r>
        <w:rPr>
          <w:rFonts w:ascii="Times New Roman" w:hAnsi="Times New Roman" w:cs="Times New Roman"/>
        </w:rPr>
        <w:lastRenderedPageBreak/>
        <w:pict w14:anchorId="47CA636B">
          <v:shape id="_x0000_i1031" type="#_x0000_t75" style="width:450.75pt;height:265.5pt">
            <v:imagedata r:id="rId44" o:title=""/>
          </v:shape>
        </w:pict>
      </w:r>
    </w:p>
    <w:p w14:paraId="4895FF85" w14:textId="77777777" w:rsidR="00C25DBE" w:rsidRDefault="00C25DBE">
      <w:pPr>
        <w:rPr>
          <w:rFonts w:ascii="Times New Roman" w:hAnsi="Times New Roman" w:cs="Times New Roman"/>
        </w:rPr>
      </w:pPr>
    </w:p>
    <w:p w14:paraId="3D7872A6" w14:textId="77777777" w:rsidR="00C25DBE" w:rsidRDefault="00C25DBE">
      <w:pPr>
        <w:spacing w:line="400" w:lineRule="atLeast"/>
        <w:rPr>
          <w:rFonts w:ascii="Times New Roman" w:hAnsi="Times New Roman" w:cs="Times New Roman"/>
        </w:rPr>
      </w:pPr>
    </w:p>
    <w:p w14:paraId="50D32245" w14:textId="77777777" w:rsidR="00C25DBE" w:rsidRDefault="00A60B4C">
      <w:pPr>
        <w:rPr>
          <w:rFonts w:ascii="Times New Roman" w:hAnsi="Times New Roman" w:cs="Times New Roman"/>
        </w:rPr>
      </w:pPr>
      <w:r>
        <w:rPr>
          <w:rFonts w:ascii="Times New Roman" w:hAnsi="Times New Roman" w:cs="Times New Roman"/>
        </w:rPr>
        <w:pict w14:anchorId="3A54E998">
          <v:shape id="_x0000_i1032" type="#_x0000_t75" style="width:450.75pt;height:265.5pt">
            <v:imagedata r:id="rId45" o:title=""/>
          </v:shape>
        </w:pict>
      </w:r>
    </w:p>
    <w:p w14:paraId="4ED69459" w14:textId="77777777" w:rsidR="00C25DBE" w:rsidRDefault="00C25DBE">
      <w:pPr>
        <w:rPr>
          <w:rFonts w:ascii="Times New Roman" w:hAnsi="Times New Roman" w:cs="Times New Roman"/>
        </w:rPr>
      </w:pPr>
    </w:p>
    <w:p w14:paraId="1905E7A9" w14:textId="77777777" w:rsidR="00C25DBE" w:rsidRDefault="00C25DBE">
      <w:pPr>
        <w:spacing w:line="400" w:lineRule="atLeast"/>
        <w:rPr>
          <w:rFonts w:ascii="Times New Roman" w:hAnsi="Times New Roman" w:cs="Times New Roman"/>
        </w:rPr>
      </w:pPr>
    </w:p>
    <w:p w14:paraId="12950342" w14:textId="77777777" w:rsidR="00C25DBE" w:rsidRDefault="00A60B4C" w:rsidP="00250217">
      <w:pPr>
        <w:rPr>
          <w:rFonts w:ascii="Times New Roman" w:hAnsi="Times New Roman" w:cs="Times New Roman"/>
        </w:rPr>
      </w:pPr>
      <w:r>
        <w:rPr>
          <w:rFonts w:ascii="Times New Roman" w:hAnsi="Times New Roman" w:cs="Times New Roman"/>
        </w:rPr>
        <w:lastRenderedPageBreak/>
        <w:pict w14:anchorId="6692515F">
          <v:shape id="_x0000_i1033" type="#_x0000_t75" style="width:450.75pt;height:265.5pt">
            <v:imagedata r:id="rId46" o:title=""/>
          </v:shape>
        </w:pict>
      </w:r>
    </w:p>
    <w:p w14:paraId="79AAABAD" w14:textId="77777777" w:rsidR="00250217" w:rsidRDefault="00250217">
      <w:pPr>
        <w:rPr>
          <w:sz w:val="26"/>
          <w:szCs w:val="26"/>
        </w:rPr>
      </w:pPr>
    </w:p>
    <w:p w14:paraId="23890E99" w14:textId="77777777" w:rsidR="00C25DBE" w:rsidRDefault="00C25DBE">
      <w:pPr>
        <w:rPr>
          <w:sz w:val="26"/>
          <w:szCs w:val="26"/>
        </w:rPr>
      </w:pPr>
      <w:r>
        <w:rPr>
          <w:sz w:val="26"/>
          <w:szCs w:val="26"/>
        </w:rPr>
        <w:t>FREQUENCIES VARIABLES=Q1 Q2</w:t>
      </w:r>
    </w:p>
    <w:p w14:paraId="5C01DC12" w14:textId="77777777" w:rsidR="00C25DBE" w:rsidRDefault="00C25DBE">
      <w:pPr>
        <w:rPr>
          <w:sz w:val="26"/>
          <w:szCs w:val="26"/>
        </w:rPr>
      </w:pPr>
      <w:r>
        <w:rPr>
          <w:sz w:val="26"/>
          <w:szCs w:val="26"/>
        </w:rPr>
        <w:t xml:space="preserve">  /BARCHART FREQ</w:t>
      </w:r>
    </w:p>
    <w:p w14:paraId="4E648C3C" w14:textId="77777777" w:rsidR="00C25DBE" w:rsidRDefault="00C25DBE">
      <w:pPr>
        <w:rPr>
          <w:sz w:val="26"/>
          <w:szCs w:val="26"/>
        </w:rPr>
      </w:pPr>
      <w:r>
        <w:rPr>
          <w:sz w:val="26"/>
          <w:szCs w:val="26"/>
        </w:rPr>
        <w:t xml:space="preserve">  /ORDER=ANALYSIS.</w:t>
      </w:r>
    </w:p>
    <w:p w14:paraId="0264B0A5" w14:textId="77777777" w:rsidR="00C25DBE" w:rsidRDefault="00C25DBE">
      <w:pPr>
        <w:rPr>
          <w:rFonts w:ascii="Arial" w:hAnsi="Arial" w:cs="Arial"/>
          <w:b/>
          <w:bCs/>
          <w:sz w:val="26"/>
          <w:szCs w:val="26"/>
        </w:rPr>
      </w:pPr>
    </w:p>
    <w:p w14:paraId="6BD94B0F" w14:textId="77777777" w:rsidR="00C25DBE" w:rsidRPr="00250217" w:rsidRDefault="00250217" w:rsidP="00250217">
      <w:pPr>
        <w:rPr>
          <w:rFonts w:ascii="Arial" w:hAnsi="Arial" w:cs="Arial"/>
          <w:b/>
          <w:bCs/>
          <w:sz w:val="26"/>
          <w:szCs w:val="26"/>
        </w:rPr>
      </w:pPr>
      <w:r>
        <w:rPr>
          <w:rFonts w:ascii="Arial" w:hAnsi="Arial" w:cs="Arial"/>
          <w:b/>
          <w:bCs/>
          <w:sz w:val="26"/>
          <w:szCs w:val="26"/>
        </w:rPr>
        <w:t>Frequencies</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3DE8A4AD" w14:textId="77777777">
        <w:trPr>
          <w:cantSplit/>
        </w:trPr>
        <w:tc>
          <w:tcPr>
            <w:tcW w:w="7230" w:type="dxa"/>
            <w:gridSpan w:val="3"/>
            <w:tcBorders>
              <w:top w:val="nil"/>
              <w:left w:val="nil"/>
              <w:bottom w:val="nil"/>
              <w:right w:val="nil"/>
            </w:tcBorders>
            <w:shd w:val="clear" w:color="auto" w:fill="FFFFFF"/>
            <w:vAlign w:val="center"/>
          </w:tcPr>
          <w:p w14:paraId="0A21633C"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2A922B3C" w14:textId="77777777">
        <w:trPr>
          <w:cantSplit/>
        </w:trPr>
        <w:tc>
          <w:tcPr>
            <w:tcW w:w="4743" w:type="dxa"/>
            <w:gridSpan w:val="2"/>
            <w:tcBorders>
              <w:top w:val="nil"/>
              <w:left w:val="nil"/>
              <w:bottom w:val="single" w:sz="8" w:space="0" w:color="AEAEAE"/>
              <w:right w:val="nil"/>
            </w:tcBorders>
            <w:shd w:val="clear" w:color="auto" w:fill="E0E0E0"/>
          </w:tcPr>
          <w:p w14:paraId="21025D5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72C27F1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13:02:24</w:t>
            </w:r>
          </w:p>
        </w:tc>
      </w:tr>
      <w:tr w:rsidR="00C25DBE" w14:paraId="60BE4FAA"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4491782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1BBA9A4D" w14:textId="77777777" w:rsidR="00C25DBE" w:rsidRDefault="00C25DBE">
            <w:pPr>
              <w:rPr>
                <w:rFonts w:ascii="Times New Roman" w:hAnsi="Times New Roman" w:cs="Times New Roman"/>
              </w:rPr>
            </w:pPr>
          </w:p>
        </w:tc>
      </w:tr>
      <w:tr w:rsidR="00C25DBE" w14:paraId="32BA1F14"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000328D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1442922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58EDB80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1AF9B04C" w14:textId="77777777">
        <w:trPr>
          <w:cantSplit/>
        </w:trPr>
        <w:tc>
          <w:tcPr>
            <w:tcW w:w="2287" w:type="dxa"/>
            <w:vMerge/>
            <w:tcBorders>
              <w:top w:val="single" w:sz="8" w:space="0" w:color="AEAEAE"/>
              <w:left w:val="nil"/>
              <w:bottom w:val="single" w:sz="8" w:space="0" w:color="AEAEAE"/>
              <w:right w:val="nil"/>
            </w:tcBorders>
            <w:shd w:val="clear" w:color="auto" w:fill="E0E0E0"/>
          </w:tcPr>
          <w:p w14:paraId="29471058"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264ABDC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1C5F9C3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0657A391" w14:textId="77777777">
        <w:trPr>
          <w:cantSplit/>
        </w:trPr>
        <w:tc>
          <w:tcPr>
            <w:tcW w:w="2287" w:type="dxa"/>
            <w:vMerge/>
            <w:tcBorders>
              <w:top w:val="single" w:sz="8" w:space="0" w:color="AEAEAE"/>
              <w:left w:val="nil"/>
              <w:bottom w:val="single" w:sz="8" w:space="0" w:color="AEAEAE"/>
              <w:right w:val="nil"/>
            </w:tcBorders>
            <w:shd w:val="clear" w:color="auto" w:fill="E0E0E0"/>
          </w:tcPr>
          <w:p w14:paraId="77ED08CE"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5B77C5B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1CE7DEB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6D661816" w14:textId="77777777">
        <w:trPr>
          <w:cantSplit/>
        </w:trPr>
        <w:tc>
          <w:tcPr>
            <w:tcW w:w="2287" w:type="dxa"/>
            <w:vMerge/>
            <w:tcBorders>
              <w:top w:val="single" w:sz="8" w:space="0" w:color="AEAEAE"/>
              <w:left w:val="nil"/>
              <w:bottom w:val="single" w:sz="8" w:space="0" w:color="AEAEAE"/>
              <w:right w:val="nil"/>
            </w:tcBorders>
            <w:shd w:val="clear" w:color="auto" w:fill="E0E0E0"/>
          </w:tcPr>
          <w:p w14:paraId="6B2AB509"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06FFF6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43A6B47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47F4F182" w14:textId="77777777">
        <w:trPr>
          <w:cantSplit/>
        </w:trPr>
        <w:tc>
          <w:tcPr>
            <w:tcW w:w="2287" w:type="dxa"/>
            <w:vMerge/>
            <w:tcBorders>
              <w:top w:val="single" w:sz="8" w:space="0" w:color="AEAEAE"/>
              <w:left w:val="nil"/>
              <w:bottom w:val="single" w:sz="8" w:space="0" w:color="AEAEAE"/>
              <w:right w:val="nil"/>
            </w:tcBorders>
            <w:shd w:val="clear" w:color="auto" w:fill="E0E0E0"/>
          </w:tcPr>
          <w:p w14:paraId="00B7028D"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7E986C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24E3886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4848C58D"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1AE1E3C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lastRenderedPageBreak/>
              <w:t>Missing Value Handling</w:t>
            </w:r>
          </w:p>
        </w:tc>
        <w:tc>
          <w:tcPr>
            <w:tcW w:w="2456" w:type="dxa"/>
            <w:tcBorders>
              <w:top w:val="single" w:sz="8" w:space="0" w:color="AEAEAE"/>
              <w:left w:val="nil"/>
              <w:bottom w:val="single" w:sz="8" w:space="0" w:color="AEAEAE"/>
              <w:right w:val="nil"/>
            </w:tcBorders>
            <w:shd w:val="clear" w:color="auto" w:fill="E0E0E0"/>
          </w:tcPr>
          <w:p w14:paraId="66EB24E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65F377D3"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20114A92" w14:textId="77777777">
        <w:trPr>
          <w:cantSplit/>
        </w:trPr>
        <w:tc>
          <w:tcPr>
            <w:tcW w:w="2287" w:type="dxa"/>
            <w:vMerge/>
            <w:tcBorders>
              <w:top w:val="single" w:sz="8" w:space="0" w:color="AEAEAE"/>
              <w:left w:val="nil"/>
              <w:bottom w:val="single" w:sz="8" w:space="0" w:color="AEAEAE"/>
              <w:right w:val="nil"/>
            </w:tcBorders>
            <w:shd w:val="clear" w:color="auto" w:fill="E0E0E0"/>
          </w:tcPr>
          <w:p w14:paraId="2ACF7B48"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74B9307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7F84ADED"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all cases with valid data.</w:t>
            </w:r>
          </w:p>
        </w:tc>
      </w:tr>
      <w:tr w:rsidR="00C25DBE" w14:paraId="180D620D"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5266850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487" w:type="dxa"/>
            <w:tcBorders>
              <w:top w:val="single" w:sz="8" w:space="0" w:color="AEAEAE"/>
              <w:left w:val="nil"/>
              <w:bottom w:val="single" w:sz="8" w:space="0" w:color="AEAEAE"/>
              <w:right w:val="nil"/>
            </w:tcBorders>
            <w:shd w:val="clear" w:color="auto" w:fill="F9F9FB"/>
          </w:tcPr>
          <w:p w14:paraId="420B1E8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FREQUENCIES VARIABLES=Q1 Q2</w:t>
            </w:r>
          </w:p>
          <w:p w14:paraId="3F9F4D4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/BARCHART FREQ</w:t>
            </w:r>
          </w:p>
          <w:p w14:paraId="5D657383"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/ORDER=ANALYSIS.</w:t>
            </w:r>
          </w:p>
        </w:tc>
      </w:tr>
      <w:tr w:rsidR="00C25DBE" w14:paraId="5AC4D238"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5477510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006D791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02CBAD5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00:00:00.27</w:t>
            </w:r>
          </w:p>
        </w:tc>
      </w:tr>
      <w:tr w:rsidR="00C25DBE" w14:paraId="04C379EE" w14:textId="77777777">
        <w:trPr>
          <w:cantSplit/>
        </w:trPr>
        <w:tc>
          <w:tcPr>
            <w:tcW w:w="2287" w:type="dxa"/>
            <w:vMerge/>
            <w:tcBorders>
              <w:top w:val="single" w:sz="8" w:space="0" w:color="AEAEAE"/>
              <w:left w:val="nil"/>
              <w:bottom w:val="single" w:sz="8" w:space="0" w:color="152935"/>
              <w:right w:val="nil"/>
            </w:tcBorders>
            <w:shd w:val="clear" w:color="auto" w:fill="E0E0E0"/>
          </w:tcPr>
          <w:p w14:paraId="4BC192DB"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5C2BCB5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172515D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00:00:00.21</w:t>
            </w:r>
          </w:p>
        </w:tc>
      </w:tr>
    </w:tbl>
    <w:p w14:paraId="5A294200" w14:textId="77777777" w:rsidR="00C25DBE" w:rsidRDefault="00C25DBE">
      <w:pPr>
        <w:spacing w:line="400" w:lineRule="atLeast"/>
        <w:rPr>
          <w:rFonts w:ascii="Times New Roman" w:hAnsi="Times New Roman" w:cs="Times New Roman"/>
        </w:rPr>
      </w:pPr>
    </w:p>
    <w:tbl>
      <w:tblPr>
        <w:tblW w:w="46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3"/>
        <w:gridCol w:w="958"/>
        <w:gridCol w:w="1484"/>
        <w:gridCol w:w="1484"/>
      </w:tblGrid>
      <w:tr w:rsidR="00C25DBE" w14:paraId="59686005" w14:textId="77777777">
        <w:trPr>
          <w:cantSplit/>
        </w:trPr>
        <w:tc>
          <w:tcPr>
            <w:tcW w:w="4668" w:type="dxa"/>
            <w:gridSpan w:val="4"/>
            <w:tcBorders>
              <w:top w:val="nil"/>
              <w:left w:val="nil"/>
              <w:bottom w:val="nil"/>
              <w:right w:val="nil"/>
            </w:tcBorders>
            <w:shd w:val="clear" w:color="auto" w:fill="FFFFFF"/>
            <w:vAlign w:val="center"/>
          </w:tcPr>
          <w:p w14:paraId="7BD5F015"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Statistics</w:t>
            </w:r>
          </w:p>
        </w:tc>
      </w:tr>
      <w:tr w:rsidR="00C25DBE" w14:paraId="3EE9CEFB" w14:textId="77777777">
        <w:trPr>
          <w:cantSplit/>
        </w:trPr>
        <w:tc>
          <w:tcPr>
            <w:tcW w:w="1700" w:type="dxa"/>
            <w:gridSpan w:val="2"/>
            <w:tcBorders>
              <w:top w:val="nil"/>
              <w:left w:val="nil"/>
              <w:bottom w:val="single" w:sz="8" w:space="0" w:color="152935"/>
              <w:right w:val="nil"/>
            </w:tcBorders>
            <w:shd w:val="clear" w:color="auto" w:fill="FFFFFF"/>
            <w:vAlign w:val="bottom"/>
          </w:tcPr>
          <w:p w14:paraId="14388C8A" w14:textId="77777777" w:rsidR="00C25DBE" w:rsidRDefault="00C25DBE">
            <w:pPr>
              <w:rPr>
                <w:rFonts w:ascii="Times New Roman" w:hAnsi="Times New Roman" w:cs="Times New Roman"/>
              </w:rPr>
            </w:pPr>
          </w:p>
        </w:tc>
        <w:tc>
          <w:tcPr>
            <w:tcW w:w="1484" w:type="dxa"/>
            <w:tcBorders>
              <w:top w:val="nil"/>
              <w:left w:val="nil"/>
              <w:bottom w:val="single" w:sz="8" w:space="0" w:color="152935"/>
              <w:right w:val="single" w:sz="8" w:space="0" w:color="E0E0E0"/>
            </w:tcBorders>
            <w:shd w:val="clear" w:color="auto" w:fill="FFFFFF"/>
            <w:vAlign w:val="bottom"/>
          </w:tcPr>
          <w:p w14:paraId="5874531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Have you ever heard of generic drugs?</w:t>
            </w:r>
          </w:p>
        </w:tc>
        <w:tc>
          <w:tcPr>
            <w:tcW w:w="1484" w:type="dxa"/>
            <w:tcBorders>
              <w:top w:val="nil"/>
              <w:left w:val="single" w:sz="8" w:space="0" w:color="E0E0E0"/>
              <w:bottom w:val="single" w:sz="8" w:space="0" w:color="152935"/>
              <w:right w:val="nil"/>
            </w:tcBorders>
            <w:shd w:val="clear" w:color="auto" w:fill="FFFFFF"/>
            <w:vAlign w:val="bottom"/>
          </w:tcPr>
          <w:p w14:paraId="01A5563B"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How would you rate your knowledge about generic drugs?</w:t>
            </w:r>
          </w:p>
        </w:tc>
      </w:tr>
      <w:tr w:rsidR="00C25DBE" w14:paraId="63AB2B28" w14:textId="77777777">
        <w:trPr>
          <w:cantSplit/>
        </w:trPr>
        <w:tc>
          <w:tcPr>
            <w:tcW w:w="742" w:type="dxa"/>
            <w:vMerge w:val="restart"/>
            <w:tcBorders>
              <w:top w:val="single" w:sz="8" w:space="0" w:color="152935"/>
              <w:left w:val="nil"/>
              <w:bottom w:val="single" w:sz="8" w:space="0" w:color="152935"/>
              <w:right w:val="nil"/>
            </w:tcBorders>
            <w:shd w:val="clear" w:color="auto" w:fill="E0E0E0"/>
          </w:tcPr>
          <w:p w14:paraId="2AB639D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958" w:type="dxa"/>
            <w:tcBorders>
              <w:top w:val="single" w:sz="8" w:space="0" w:color="152935"/>
              <w:left w:val="nil"/>
              <w:bottom w:val="single" w:sz="8" w:space="0" w:color="AEAEAE"/>
              <w:right w:val="nil"/>
            </w:tcBorders>
            <w:shd w:val="clear" w:color="auto" w:fill="E0E0E0"/>
          </w:tcPr>
          <w:p w14:paraId="2BD5DD6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484" w:type="dxa"/>
            <w:tcBorders>
              <w:top w:val="single" w:sz="8" w:space="0" w:color="152935"/>
              <w:left w:val="nil"/>
              <w:bottom w:val="single" w:sz="8" w:space="0" w:color="AEAEAE"/>
              <w:right w:val="single" w:sz="8" w:space="0" w:color="E0E0E0"/>
            </w:tcBorders>
            <w:shd w:val="clear" w:color="auto" w:fill="F9F9FB"/>
          </w:tcPr>
          <w:p w14:paraId="469C5CC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484" w:type="dxa"/>
            <w:tcBorders>
              <w:top w:val="single" w:sz="8" w:space="0" w:color="152935"/>
              <w:left w:val="single" w:sz="8" w:space="0" w:color="E0E0E0"/>
              <w:bottom w:val="single" w:sz="8" w:space="0" w:color="AEAEAE"/>
              <w:right w:val="nil"/>
            </w:tcBorders>
            <w:shd w:val="clear" w:color="auto" w:fill="F9F9FB"/>
          </w:tcPr>
          <w:p w14:paraId="77A0821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645B3DD6" w14:textId="77777777">
        <w:trPr>
          <w:cantSplit/>
        </w:trPr>
        <w:tc>
          <w:tcPr>
            <w:tcW w:w="742" w:type="dxa"/>
            <w:vMerge/>
            <w:tcBorders>
              <w:top w:val="single" w:sz="8" w:space="0" w:color="152935"/>
              <w:left w:val="nil"/>
              <w:bottom w:val="single" w:sz="8" w:space="0" w:color="152935"/>
              <w:right w:val="nil"/>
            </w:tcBorders>
            <w:shd w:val="clear" w:color="auto" w:fill="E0E0E0"/>
          </w:tcPr>
          <w:p w14:paraId="38A37AF8" w14:textId="77777777" w:rsidR="00C25DBE" w:rsidRDefault="00C25DBE">
            <w:pPr>
              <w:rPr>
                <w:rFonts w:ascii="Arial" w:hAnsi="Arial" w:cs="Arial"/>
                <w:color w:val="010205"/>
                <w:sz w:val="18"/>
                <w:szCs w:val="18"/>
              </w:rPr>
            </w:pPr>
          </w:p>
        </w:tc>
        <w:tc>
          <w:tcPr>
            <w:tcW w:w="958" w:type="dxa"/>
            <w:tcBorders>
              <w:top w:val="single" w:sz="8" w:space="0" w:color="AEAEAE"/>
              <w:left w:val="nil"/>
              <w:bottom w:val="single" w:sz="8" w:space="0" w:color="152935"/>
              <w:right w:val="nil"/>
            </w:tcBorders>
            <w:shd w:val="clear" w:color="auto" w:fill="E0E0E0"/>
          </w:tcPr>
          <w:p w14:paraId="72B142F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1484" w:type="dxa"/>
            <w:tcBorders>
              <w:top w:val="single" w:sz="8" w:space="0" w:color="AEAEAE"/>
              <w:left w:val="nil"/>
              <w:bottom w:val="single" w:sz="8" w:space="0" w:color="152935"/>
              <w:right w:val="single" w:sz="8" w:space="0" w:color="E0E0E0"/>
            </w:tcBorders>
            <w:shd w:val="clear" w:color="auto" w:fill="F9F9FB"/>
          </w:tcPr>
          <w:p w14:paraId="1563443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4" w:type="dxa"/>
            <w:tcBorders>
              <w:top w:val="single" w:sz="8" w:space="0" w:color="AEAEAE"/>
              <w:left w:val="single" w:sz="8" w:space="0" w:color="E0E0E0"/>
              <w:bottom w:val="single" w:sz="8" w:space="0" w:color="152935"/>
              <w:right w:val="nil"/>
            </w:tcBorders>
            <w:shd w:val="clear" w:color="auto" w:fill="F9F9FB"/>
          </w:tcPr>
          <w:p w14:paraId="1C3CD24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1B60315B" w14:textId="77777777" w:rsidR="00C25DBE" w:rsidRDefault="00C25DBE">
      <w:pPr>
        <w:rPr>
          <w:rFonts w:ascii="Arial" w:hAnsi="Arial" w:cs="Arial"/>
          <w:b/>
          <w:bCs/>
          <w:sz w:val="26"/>
          <w:szCs w:val="26"/>
        </w:rPr>
      </w:pPr>
    </w:p>
    <w:p w14:paraId="54523824" w14:textId="77777777" w:rsidR="00C25DBE" w:rsidRPr="00250217" w:rsidRDefault="00250217" w:rsidP="00250217">
      <w:pPr>
        <w:rPr>
          <w:rFonts w:ascii="Arial" w:hAnsi="Arial" w:cs="Arial"/>
          <w:b/>
          <w:bCs/>
          <w:sz w:val="26"/>
          <w:szCs w:val="26"/>
        </w:rPr>
      </w:pPr>
      <w:r>
        <w:rPr>
          <w:rFonts w:ascii="Arial" w:hAnsi="Arial" w:cs="Arial"/>
          <w:b/>
          <w:bCs/>
          <w:sz w:val="26"/>
          <w:szCs w:val="26"/>
        </w:rPr>
        <w:t>Frequency Table</w:t>
      </w:r>
    </w:p>
    <w:tbl>
      <w:tblPr>
        <w:tblW w:w="65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1"/>
        <w:gridCol w:w="1399"/>
        <w:gridCol w:w="1476"/>
      </w:tblGrid>
      <w:tr w:rsidR="00C25DBE" w14:paraId="5469585F" w14:textId="77777777">
        <w:trPr>
          <w:cantSplit/>
        </w:trPr>
        <w:tc>
          <w:tcPr>
            <w:tcW w:w="6545" w:type="dxa"/>
            <w:gridSpan w:val="6"/>
            <w:tcBorders>
              <w:top w:val="nil"/>
              <w:left w:val="nil"/>
              <w:bottom w:val="nil"/>
              <w:right w:val="nil"/>
            </w:tcBorders>
            <w:shd w:val="clear" w:color="auto" w:fill="FFFFFF"/>
            <w:vAlign w:val="center"/>
          </w:tcPr>
          <w:p w14:paraId="71408CE0"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Have you ever heard of generic drugs?</w:t>
            </w:r>
          </w:p>
        </w:tc>
      </w:tr>
      <w:tr w:rsidR="00C25DBE" w14:paraId="611A9010" w14:textId="77777777">
        <w:trPr>
          <w:cantSplit/>
        </w:trPr>
        <w:tc>
          <w:tcPr>
            <w:tcW w:w="1474" w:type="dxa"/>
            <w:gridSpan w:val="2"/>
            <w:tcBorders>
              <w:top w:val="nil"/>
              <w:left w:val="nil"/>
              <w:bottom w:val="single" w:sz="8" w:space="0" w:color="152935"/>
              <w:right w:val="nil"/>
            </w:tcBorders>
            <w:shd w:val="clear" w:color="auto" w:fill="FFFFFF"/>
            <w:vAlign w:val="bottom"/>
          </w:tcPr>
          <w:p w14:paraId="68701D09" w14:textId="77777777" w:rsidR="00C25DBE" w:rsidRDefault="00C25DBE">
            <w:pPr>
              <w:rPr>
                <w:rFonts w:ascii="Times New Roman" w:hAnsi="Times New Roman" w:cs="Times New Roman"/>
              </w:rPr>
            </w:pPr>
          </w:p>
        </w:tc>
        <w:tc>
          <w:tcPr>
            <w:tcW w:w="1168" w:type="dxa"/>
            <w:tcBorders>
              <w:top w:val="nil"/>
              <w:left w:val="nil"/>
              <w:bottom w:val="single" w:sz="8" w:space="0" w:color="152935"/>
              <w:right w:val="single" w:sz="8" w:space="0" w:color="E0E0E0"/>
            </w:tcBorders>
            <w:shd w:val="clear" w:color="auto" w:fill="FFFFFF"/>
            <w:vAlign w:val="bottom"/>
          </w:tcPr>
          <w:p w14:paraId="3016CB0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7577561B"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8" w:type="dxa"/>
            <w:tcBorders>
              <w:top w:val="nil"/>
              <w:left w:val="single" w:sz="8" w:space="0" w:color="E0E0E0"/>
              <w:bottom w:val="single" w:sz="8" w:space="0" w:color="152935"/>
              <w:right w:val="single" w:sz="8" w:space="0" w:color="E0E0E0"/>
            </w:tcBorders>
            <w:shd w:val="clear" w:color="auto" w:fill="FFFFFF"/>
            <w:vAlign w:val="bottom"/>
          </w:tcPr>
          <w:p w14:paraId="7E2F3B1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5" w:type="dxa"/>
            <w:tcBorders>
              <w:top w:val="nil"/>
              <w:left w:val="single" w:sz="8" w:space="0" w:color="E0E0E0"/>
              <w:bottom w:val="single" w:sz="8" w:space="0" w:color="152935"/>
              <w:right w:val="nil"/>
            </w:tcBorders>
            <w:shd w:val="clear" w:color="auto" w:fill="FFFFFF"/>
            <w:vAlign w:val="bottom"/>
          </w:tcPr>
          <w:p w14:paraId="74FB207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241D0AD1" w14:textId="77777777">
        <w:trPr>
          <w:cantSplit/>
        </w:trPr>
        <w:tc>
          <w:tcPr>
            <w:tcW w:w="737" w:type="dxa"/>
            <w:vMerge w:val="restart"/>
            <w:tcBorders>
              <w:top w:val="single" w:sz="8" w:space="0" w:color="152935"/>
              <w:left w:val="nil"/>
              <w:bottom w:val="single" w:sz="8" w:space="0" w:color="152935"/>
              <w:right w:val="nil"/>
            </w:tcBorders>
            <w:shd w:val="clear" w:color="auto" w:fill="E0E0E0"/>
          </w:tcPr>
          <w:p w14:paraId="53158D4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737" w:type="dxa"/>
            <w:tcBorders>
              <w:top w:val="single" w:sz="8" w:space="0" w:color="152935"/>
              <w:left w:val="nil"/>
              <w:bottom w:val="single" w:sz="8" w:space="0" w:color="AEAEAE"/>
              <w:right w:val="nil"/>
            </w:tcBorders>
            <w:shd w:val="clear" w:color="auto" w:fill="E0E0E0"/>
          </w:tcPr>
          <w:p w14:paraId="7CD8CF7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68" w:type="dxa"/>
            <w:tcBorders>
              <w:top w:val="single" w:sz="8" w:space="0" w:color="152935"/>
              <w:left w:val="nil"/>
              <w:bottom w:val="single" w:sz="8" w:space="0" w:color="AEAEAE"/>
              <w:right w:val="single" w:sz="8" w:space="0" w:color="E0E0E0"/>
            </w:tcBorders>
            <w:shd w:val="clear" w:color="auto" w:fill="F9F9FB"/>
          </w:tcPr>
          <w:p w14:paraId="249C657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w:t>
            </w:r>
          </w:p>
        </w:tc>
        <w:tc>
          <w:tcPr>
            <w:tcW w:w="1030" w:type="dxa"/>
            <w:tcBorders>
              <w:top w:val="single" w:sz="8" w:space="0" w:color="152935"/>
              <w:left w:val="single" w:sz="8" w:space="0" w:color="E0E0E0"/>
              <w:bottom w:val="single" w:sz="8" w:space="0" w:color="AEAEAE"/>
              <w:right w:val="single" w:sz="8" w:space="0" w:color="E0E0E0"/>
            </w:tcBorders>
            <w:shd w:val="clear" w:color="auto" w:fill="F9F9FB"/>
          </w:tcPr>
          <w:p w14:paraId="1EEE7B7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24.4</w:t>
            </w:r>
          </w:p>
        </w:tc>
        <w:tc>
          <w:tcPr>
            <w:tcW w:w="1398" w:type="dxa"/>
            <w:tcBorders>
              <w:top w:val="single" w:sz="8" w:space="0" w:color="152935"/>
              <w:left w:val="single" w:sz="8" w:space="0" w:color="E0E0E0"/>
              <w:bottom w:val="single" w:sz="8" w:space="0" w:color="AEAEAE"/>
              <w:right w:val="single" w:sz="8" w:space="0" w:color="E0E0E0"/>
            </w:tcBorders>
            <w:shd w:val="clear" w:color="auto" w:fill="F9F9FB"/>
          </w:tcPr>
          <w:p w14:paraId="3E02BB1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24.4</w:t>
            </w:r>
          </w:p>
        </w:tc>
        <w:tc>
          <w:tcPr>
            <w:tcW w:w="1475" w:type="dxa"/>
            <w:tcBorders>
              <w:top w:val="single" w:sz="8" w:space="0" w:color="152935"/>
              <w:left w:val="single" w:sz="8" w:space="0" w:color="E0E0E0"/>
              <w:bottom w:val="single" w:sz="8" w:space="0" w:color="AEAEAE"/>
              <w:right w:val="nil"/>
            </w:tcBorders>
            <w:shd w:val="clear" w:color="auto" w:fill="F9F9FB"/>
          </w:tcPr>
          <w:p w14:paraId="09D0A38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24.4</w:t>
            </w:r>
          </w:p>
        </w:tc>
      </w:tr>
      <w:tr w:rsidR="00C25DBE" w14:paraId="67789551" w14:textId="77777777">
        <w:trPr>
          <w:cantSplit/>
        </w:trPr>
        <w:tc>
          <w:tcPr>
            <w:tcW w:w="737" w:type="dxa"/>
            <w:vMerge/>
            <w:tcBorders>
              <w:top w:val="single" w:sz="8" w:space="0" w:color="152935"/>
              <w:left w:val="nil"/>
              <w:bottom w:val="single" w:sz="8" w:space="0" w:color="152935"/>
              <w:right w:val="nil"/>
            </w:tcBorders>
            <w:shd w:val="clear" w:color="auto" w:fill="E0E0E0"/>
          </w:tcPr>
          <w:p w14:paraId="0934B8F0" w14:textId="77777777" w:rsidR="00C25DBE" w:rsidRDefault="00C25DBE">
            <w:pPr>
              <w:rPr>
                <w:rFonts w:ascii="Arial" w:hAnsi="Arial" w:cs="Arial"/>
                <w:color w:val="010205"/>
                <w:sz w:val="18"/>
                <w:szCs w:val="18"/>
              </w:rPr>
            </w:pPr>
          </w:p>
        </w:tc>
        <w:tc>
          <w:tcPr>
            <w:tcW w:w="737" w:type="dxa"/>
            <w:tcBorders>
              <w:top w:val="single" w:sz="8" w:space="0" w:color="AEAEAE"/>
              <w:left w:val="nil"/>
              <w:bottom w:val="single" w:sz="8" w:space="0" w:color="AEAEAE"/>
              <w:right w:val="nil"/>
            </w:tcBorders>
            <w:shd w:val="clear" w:color="auto" w:fill="E0E0E0"/>
          </w:tcPr>
          <w:p w14:paraId="46A78DD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68" w:type="dxa"/>
            <w:tcBorders>
              <w:top w:val="single" w:sz="8" w:space="0" w:color="AEAEAE"/>
              <w:left w:val="nil"/>
              <w:bottom w:val="single" w:sz="8" w:space="0" w:color="AEAEAE"/>
              <w:right w:val="single" w:sz="8" w:space="0" w:color="E0E0E0"/>
            </w:tcBorders>
            <w:shd w:val="clear" w:color="auto" w:fill="F9F9FB"/>
          </w:tcPr>
          <w:p w14:paraId="24F8D22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99</w:t>
            </w:r>
          </w:p>
        </w:tc>
        <w:tc>
          <w:tcPr>
            <w:tcW w:w="1030" w:type="dxa"/>
            <w:tcBorders>
              <w:top w:val="single" w:sz="8" w:space="0" w:color="AEAEAE"/>
              <w:left w:val="single" w:sz="8" w:space="0" w:color="E0E0E0"/>
              <w:bottom w:val="single" w:sz="8" w:space="0" w:color="AEAEAE"/>
              <w:right w:val="single" w:sz="8" w:space="0" w:color="E0E0E0"/>
            </w:tcBorders>
            <w:shd w:val="clear" w:color="auto" w:fill="F9F9FB"/>
          </w:tcPr>
          <w:p w14:paraId="78A3480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75.6</w:t>
            </w:r>
          </w:p>
        </w:tc>
        <w:tc>
          <w:tcPr>
            <w:tcW w:w="1398" w:type="dxa"/>
            <w:tcBorders>
              <w:top w:val="single" w:sz="8" w:space="0" w:color="AEAEAE"/>
              <w:left w:val="single" w:sz="8" w:space="0" w:color="E0E0E0"/>
              <w:bottom w:val="single" w:sz="8" w:space="0" w:color="AEAEAE"/>
              <w:right w:val="single" w:sz="8" w:space="0" w:color="E0E0E0"/>
            </w:tcBorders>
            <w:shd w:val="clear" w:color="auto" w:fill="F9F9FB"/>
          </w:tcPr>
          <w:p w14:paraId="2B10472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75.6</w:t>
            </w:r>
          </w:p>
        </w:tc>
        <w:tc>
          <w:tcPr>
            <w:tcW w:w="1475" w:type="dxa"/>
            <w:tcBorders>
              <w:top w:val="single" w:sz="8" w:space="0" w:color="AEAEAE"/>
              <w:left w:val="single" w:sz="8" w:space="0" w:color="E0E0E0"/>
              <w:bottom w:val="single" w:sz="8" w:space="0" w:color="AEAEAE"/>
              <w:right w:val="nil"/>
            </w:tcBorders>
            <w:shd w:val="clear" w:color="auto" w:fill="F9F9FB"/>
          </w:tcPr>
          <w:p w14:paraId="2A85BB8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20D558B1" w14:textId="77777777">
        <w:trPr>
          <w:cantSplit/>
        </w:trPr>
        <w:tc>
          <w:tcPr>
            <w:tcW w:w="737" w:type="dxa"/>
            <w:vMerge/>
            <w:tcBorders>
              <w:top w:val="single" w:sz="8" w:space="0" w:color="152935"/>
              <w:left w:val="nil"/>
              <w:bottom w:val="single" w:sz="8" w:space="0" w:color="152935"/>
              <w:right w:val="nil"/>
            </w:tcBorders>
            <w:shd w:val="clear" w:color="auto" w:fill="E0E0E0"/>
          </w:tcPr>
          <w:p w14:paraId="18052BC1" w14:textId="77777777" w:rsidR="00C25DBE" w:rsidRDefault="00C25DBE">
            <w:pPr>
              <w:rPr>
                <w:rFonts w:ascii="Arial" w:hAnsi="Arial" w:cs="Arial"/>
                <w:color w:val="010205"/>
                <w:sz w:val="18"/>
                <w:szCs w:val="18"/>
              </w:rPr>
            </w:pPr>
          </w:p>
        </w:tc>
        <w:tc>
          <w:tcPr>
            <w:tcW w:w="737" w:type="dxa"/>
            <w:tcBorders>
              <w:top w:val="single" w:sz="8" w:space="0" w:color="AEAEAE"/>
              <w:left w:val="nil"/>
              <w:bottom w:val="single" w:sz="8" w:space="0" w:color="152935"/>
              <w:right w:val="nil"/>
            </w:tcBorders>
            <w:shd w:val="clear" w:color="auto" w:fill="E0E0E0"/>
          </w:tcPr>
          <w:p w14:paraId="196C511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8" w:type="dxa"/>
            <w:tcBorders>
              <w:top w:val="single" w:sz="8" w:space="0" w:color="AEAEAE"/>
              <w:left w:val="nil"/>
              <w:bottom w:val="single" w:sz="8" w:space="0" w:color="152935"/>
              <w:right w:val="single" w:sz="8" w:space="0" w:color="E0E0E0"/>
            </w:tcBorders>
            <w:shd w:val="clear" w:color="auto" w:fill="F9F9FB"/>
          </w:tcPr>
          <w:p w14:paraId="6B6FF89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30" w:type="dxa"/>
            <w:tcBorders>
              <w:top w:val="single" w:sz="8" w:space="0" w:color="AEAEAE"/>
              <w:left w:val="single" w:sz="8" w:space="0" w:color="E0E0E0"/>
              <w:bottom w:val="single" w:sz="8" w:space="0" w:color="152935"/>
              <w:right w:val="single" w:sz="8" w:space="0" w:color="E0E0E0"/>
            </w:tcBorders>
            <w:shd w:val="clear" w:color="auto" w:fill="F9F9FB"/>
          </w:tcPr>
          <w:p w14:paraId="41A0576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8" w:type="dxa"/>
            <w:tcBorders>
              <w:top w:val="single" w:sz="8" w:space="0" w:color="AEAEAE"/>
              <w:left w:val="single" w:sz="8" w:space="0" w:color="E0E0E0"/>
              <w:bottom w:val="single" w:sz="8" w:space="0" w:color="152935"/>
              <w:right w:val="single" w:sz="8" w:space="0" w:color="E0E0E0"/>
            </w:tcBorders>
            <w:shd w:val="clear" w:color="auto" w:fill="F9F9FB"/>
          </w:tcPr>
          <w:p w14:paraId="3F46CEA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nil"/>
            </w:tcBorders>
            <w:shd w:val="clear" w:color="auto" w:fill="F9F9FB"/>
            <w:vAlign w:val="center"/>
          </w:tcPr>
          <w:p w14:paraId="1A71F51F" w14:textId="77777777" w:rsidR="00C25DBE" w:rsidRDefault="00C25DBE">
            <w:pPr>
              <w:rPr>
                <w:rFonts w:ascii="Times New Roman" w:hAnsi="Times New Roman" w:cs="Times New Roman"/>
              </w:rPr>
            </w:pPr>
          </w:p>
        </w:tc>
      </w:tr>
    </w:tbl>
    <w:p w14:paraId="33B83B25" w14:textId="77777777" w:rsidR="00C25DBE" w:rsidRDefault="00C25DBE">
      <w:pPr>
        <w:spacing w:line="400" w:lineRule="atLeast"/>
        <w:rPr>
          <w:rFonts w:ascii="Times New Roman" w:hAnsi="Times New Roman" w:cs="Times New Roman"/>
        </w:rPr>
      </w:pPr>
    </w:p>
    <w:tbl>
      <w:tblPr>
        <w:tblW w:w="7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2040"/>
        <w:gridCol w:w="1165"/>
        <w:gridCol w:w="1027"/>
        <w:gridCol w:w="1396"/>
        <w:gridCol w:w="1473"/>
      </w:tblGrid>
      <w:tr w:rsidR="00C25DBE" w14:paraId="4D0E4174" w14:textId="77777777">
        <w:trPr>
          <w:cantSplit/>
        </w:trPr>
        <w:tc>
          <w:tcPr>
            <w:tcW w:w="7834" w:type="dxa"/>
            <w:gridSpan w:val="6"/>
            <w:tcBorders>
              <w:top w:val="nil"/>
              <w:left w:val="nil"/>
              <w:bottom w:val="nil"/>
              <w:right w:val="nil"/>
            </w:tcBorders>
            <w:shd w:val="clear" w:color="auto" w:fill="FFFFFF"/>
            <w:vAlign w:val="center"/>
          </w:tcPr>
          <w:p w14:paraId="3DC1C0CD"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lastRenderedPageBreak/>
              <w:t>How would you rate your knowledge about generic drugs?</w:t>
            </w:r>
          </w:p>
        </w:tc>
      </w:tr>
      <w:tr w:rsidR="00C25DBE" w14:paraId="19B39959" w14:textId="77777777">
        <w:trPr>
          <w:cantSplit/>
        </w:trPr>
        <w:tc>
          <w:tcPr>
            <w:tcW w:w="2775" w:type="dxa"/>
            <w:gridSpan w:val="2"/>
            <w:tcBorders>
              <w:top w:val="nil"/>
              <w:left w:val="nil"/>
              <w:bottom w:val="single" w:sz="8" w:space="0" w:color="152935"/>
              <w:right w:val="nil"/>
            </w:tcBorders>
            <w:shd w:val="clear" w:color="auto" w:fill="FFFFFF"/>
            <w:vAlign w:val="bottom"/>
          </w:tcPr>
          <w:p w14:paraId="36F1D5D5" w14:textId="77777777" w:rsidR="00C25DBE" w:rsidRDefault="00C25DBE">
            <w:pPr>
              <w:rPr>
                <w:rFonts w:ascii="Times New Roman" w:hAnsi="Times New Roman" w:cs="Times New Roman"/>
              </w:rPr>
            </w:pPr>
          </w:p>
        </w:tc>
        <w:tc>
          <w:tcPr>
            <w:tcW w:w="1165" w:type="dxa"/>
            <w:tcBorders>
              <w:top w:val="nil"/>
              <w:left w:val="nil"/>
              <w:bottom w:val="single" w:sz="8" w:space="0" w:color="152935"/>
              <w:right w:val="single" w:sz="8" w:space="0" w:color="E0E0E0"/>
            </w:tcBorders>
            <w:shd w:val="clear" w:color="auto" w:fill="FFFFFF"/>
            <w:vAlign w:val="bottom"/>
          </w:tcPr>
          <w:p w14:paraId="76A52C4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39A0D98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5" w:type="dxa"/>
            <w:tcBorders>
              <w:top w:val="nil"/>
              <w:left w:val="single" w:sz="8" w:space="0" w:color="E0E0E0"/>
              <w:bottom w:val="single" w:sz="8" w:space="0" w:color="152935"/>
              <w:right w:val="single" w:sz="8" w:space="0" w:color="E0E0E0"/>
            </w:tcBorders>
            <w:shd w:val="clear" w:color="auto" w:fill="FFFFFF"/>
            <w:vAlign w:val="bottom"/>
          </w:tcPr>
          <w:p w14:paraId="6AC6680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2" w:type="dxa"/>
            <w:tcBorders>
              <w:top w:val="nil"/>
              <w:left w:val="single" w:sz="8" w:space="0" w:color="E0E0E0"/>
              <w:bottom w:val="single" w:sz="8" w:space="0" w:color="152935"/>
              <w:right w:val="nil"/>
            </w:tcBorders>
            <w:shd w:val="clear" w:color="auto" w:fill="FFFFFF"/>
            <w:vAlign w:val="bottom"/>
          </w:tcPr>
          <w:p w14:paraId="5892FAF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13D22278" w14:textId="77777777">
        <w:trPr>
          <w:cantSplit/>
        </w:trPr>
        <w:tc>
          <w:tcPr>
            <w:tcW w:w="736" w:type="dxa"/>
            <w:vMerge w:val="restart"/>
            <w:tcBorders>
              <w:top w:val="single" w:sz="8" w:space="0" w:color="152935"/>
              <w:left w:val="nil"/>
              <w:bottom w:val="single" w:sz="8" w:space="0" w:color="152935"/>
              <w:right w:val="nil"/>
            </w:tcBorders>
            <w:shd w:val="clear" w:color="auto" w:fill="E0E0E0"/>
          </w:tcPr>
          <w:p w14:paraId="1A0EB23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039" w:type="dxa"/>
            <w:tcBorders>
              <w:top w:val="single" w:sz="8" w:space="0" w:color="152935"/>
              <w:left w:val="nil"/>
              <w:bottom w:val="single" w:sz="8" w:space="0" w:color="AEAEAE"/>
              <w:right w:val="nil"/>
            </w:tcBorders>
            <w:shd w:val="clear" w:color="auto" w:fill="E0E0E0"/>
          </w:tcPr>
          <w:p w14:paraId="40D7BB6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No knowledge at all</w:t>
            </w:r>
          </w:p>
        </w:tc>
        <w:tc>
          <w:tcPr>
            <w:tcW w:w="1165" w:type="dxa"/>
            <w:tcBorders>
              <w:top w:val="single" w:sz="8" w:space="0" w:color="152935"/>
              <w:left w:val="nil"/>
              <w:bottom w:val="single" w:sz="8" w:space="0" w:color="AEAEAE"/>
              <w:right w:val="single" w:sz="8" w:space="0" w:color="E0E0E0"/>
            </w:tcBorders>
            <w:shd w:val="clear" w:color="auto" w:fill="F9F9FB"/>
          </w:tcPr>
          <w:p w14:paraId="2F3C321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43</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335A322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32.8</w:t>
            </w:r>
          </w:p>
        </w:tc>
        <w:tc>
          <w:tcPr>
            <w:tcW w:w="1395" w:type="dxa"/>
            <w:tcBorders>
              <w:top w:val="single" w:sz="8" w:space="0" w:color="152935"/>
              <w:left w:val="single" w:sz="8" w:space="0" w:color="E0E0E0"/>
              <w:bottom w:val="single" w:sz="8" w:space="0" w:color="AEAEAE"/>
              <w:right w:val="single" w:sz="8" w:space="0" w:color="E0E0E0"/>
            </w:tcBorders>
            <w:shd w:val="clear" w:color="auto" w:fill="F9F9FB"/>
          </w:tcPr>
          <w:p w14:paraId="2643234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32.8</w:t>
            </w:r>
          </w:p>
        </w:tc>
        <w:tc>
          <w:tcPr>
            <w:tcW w:w="1472" w:type="dxa"/>
            <w:tcBorders>
              <w:top w:val="single" w:sz="8" w:space="0" w:color="152935"/>
              <w:left w:val="single" w:sz="8" w:space="0" w:color="E0E0E0"/>
              <w:bottom w:val="single" w:sz="8" w:space="0" w:color="AEAEAE"/>
              <w:right w:val="nil"/>
            </w:tcBorders>
            <w:shd w:val="clear" w:color="auto" w:fill="F9F9FB"/>
          </w:tcPr>
          <w:p w14:paraId="78ACAF6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32.8</w:t>
            </w:r>
          </w:p>
        </w:tc>
      </w:tr>
      <w:tr w:rsidR="00C25DBE" w14:paraId="39C13882" w14:textId="77777777">
        <w:trPr>
          <w:cantSplit/>
        </w:trPr>
        <w:tc>
          <w:tcPr>
            <w:tcW w:w="736" w:type="dxa"/>
            <w:vMerge/>
            <w:tcBorders>
              <w:top w:val="single" w:sz="8" w:space="0" w:color="152935"/>
              <w:left w:val="nil"/>
              <w:bottom w:val="single" w:sz="8" w:space="0" w:color="152935"/>
              <w:right w:val="nil"/>
            </w:tcBorders>
            <w:shd w:val="clear" w:color="auto" w:fill="E0E0E0"/>
          </w:tcPr>
          <w:p w14:paraId="7F810877" w14:textId="77777777" w:rsidR="00C25DBE" w:rsidRDefault="00C25DBE">
            <w:pPr>
              <w:rPr>
                <w:rFonts w:ascii="Arial" w:hAnsi="Arial" w:cs="Arial"/>
                <w:color w:val="010205"/>
                <w:sz w:val="18"/>
                <w:szCs w:val="18"/>
              </w:rPr>
            </w:pPr>
          </w:p>
        </w:tc>
        <w:tc>
          <w:tcPr>
            <w:tcW w:w="2039" w:type="dxa"/>
            <w:tcBorders>
              <w:top w:val="single" w:sz="8" w:space="0" w:color="AEAEAE"/>
              <w:left w:val="nil"/>
              <w:bottom w:val="single" w:sz="8" w:space="0" w:color="AEAEAE"/>
              <w:right w:val="nil"/>
            </w:tcBorders>
            <w:shd w:val="clear" w:color="auto" w:fill="E0E0E0"/>
          </w:tcPr>
          <w:p w14:paraId="142ECA4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Little knowledge</w:t>
            </w:r>
          </w:p>
        </w:tc>
        <w:tc>
          <w:tcPr>
            <w:tcW w:w="1165" w:type="dxa"/>
            <w:tcBorders>
              <w:top w:val="single" w:sz="8" w:space="0" w:color="AEAEAE"/>
              <w:left w:val="nil"/>
              <w:bottom w:val="single" w:sz="8" w:space="0" w:color="AEAEAE"/>
              <w:right w:val="single" w:sz="8" w:space="0" w:color="E0E0E0"/>
            </w:tcBorders>
            <w:shd w:val="clear" w:color="auto" w:fill="F9F9FB"/>
          </w:tcPr>
          <w:p w14:paraId="6211A70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30</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5A41B71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22.9</w:t>
            </w:r>
          </w:p>
        </w:tc>
        <w:tc>
          <w:tcPr>
            <w:tcW w:w="1395" w:type="dxa"/>
            <w:tcBorders>
              <w:top w:val="single" w:sz="8" w:space="0" w:color="AEAEAE"/>
              <w:left w:val="single" w:sz="8" w:space="0" w:color="E0E0E0"/>
              <w:bottom w:val="single" w:sz="8" w:space="0" w:color="AEAEAE"/>
              <w:right w:val="single" w:sz="8" w:space="0" w:color="E0E0E0"/>
            </w:tcBorders>
            <w:shd w:val="clear" w:color="auto" w:fill="F9F9FB"/>
          </w:tcPr>
          <w:p w14:paraId="26190D3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22.9</w:t>
            </w:r>
          </w:p>
        </w:tc>
        <w:tc>
          <w:tcPr>
            <w:tcW w:w="1472" w:type="dxa"/>
            <w:tcBorders>
              <w:top w:val="single" w:sz="8" w:space="0" w:color="AEAEAE"/>
              <w:left w:val="single" w:sz="8" w:space="0" w:color="E0E0E0"/>
              <w:bottom w:val="single" w:sz="8" w:space="0" w:color="AEAEAE"/>
              <w:right w:val="nil"/>
            </w:tcBorders>
            <w:shd w:val="clear" w:color="auto" w:fill="F9F9FB"/>
          </w:tcPr>
          <w:p w14:paraId="2A1D1BD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55.7</w:t>
            </w:r>
          </w:p>
        </w:tc>
      </w:tr>
      <w:tr w:rsidR="00C25DBE" w14:paraId="049BD420" w14:textId="77777777">
        <w:trPr>
          <w:cantSplit/>
        </w:trPr>
        <w:tc>
          <w:tcPr>
            <w:tcW w:w="736" w:type="dxa"/>
            <w:vMerge/>
            <w:tcBorders>
              <w:top w:val="single" w:sz="8" w:space="0" w:color="152935"/>
              <w:left w:val="nil"/>
              <w:bottom w:val="single" w:sz="8" w:space="0" w:color="152935"/>
              <w:right w:val="nil"/>
            </w:tcBorders>
            <w:shd w:val="clear" w:color="auto" w:fill="E0E0E0"/>
          </w:tcPr>
          <w:p w14:paraId="44A1984F" w14:textId="77777777" w:rsidR="00C25DBE" w:rsidRDefault="00C25DBE">
            <w:pPr>
              <w:rPr>
                <w:rFonts w:ascii="Arial" w:hAnsi="Arial" w:cs="Arial"/>
                <w:color w:val="010205"/>
                <w:sz w:val="18"/>
                <w:szCs w:val="18"/>
              </w:rPr>
            </w:pPr>
          </w:p>
        </w:tc>
        <w:tc>
          <w:tcPr>
            <w:tcW w:w="2039" w:type="dxa"/>
            <w:tcBorders>
              <w:top w:val="single" w:sz="8" w:space="0" w:color="AEAEAE"/>
              <w:left w:val="nil"/>
              <w:bottom w:val="single" w:sz="8" w:space="0" w:color="AEAEAE"/>
              <w:right w:val="nil"/>
            </w:tcBorders>
            <w:shd w:val="clear" w:color="auto" w:fill="E0E0E0"/>
          </w:tcPr>
          <w:p w14:paraId="065CFAA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Moderate knowledge</w:t>
            </w:r>
          </w:p>
        </w:tc>
        <w:tc>
          <w:tcPr>
            <w:tcW w:w="1165" w:type="dxa"/>
            <w:tcBorders>
              <w:top w:val="single" w:sz="8" w:space="0" w:color="AEAEAE"/>
              <w:left w:val="nil"/>
              <w:bottom w:val="single" w:sz="8" w:space="0" w:color="AEAEAE"/>
              <w:right w:val="single" w:sz="8" w:space="0" w:color="E0E0E0"/>
            </w:tcBorders>
            <w:shd w:val="clear" w:color="auto" w:fill="F9F9FB"/>
          </w:tcPr>
          <w:p w14:paraId="3809688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5BFB1CC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24.4</w:t>
            </w:r>
          </w:p>
        </w:tc>
        <w:tc>
          <w:tcPr>
            <w:tcW w:w="1395" w:type="dxa"/>
            <w:tcBorders>
              <w:top w:val="single" w:sz="8" w:space="0" w:color="AEAEAE"/>
              <w:left w:val="single" w:sz="8" w:space="0" w:color="E0E0E0"/>
              <w:bottom w:val="single" w:sz="8" w:space="0" w:color="AEAEAE"/>
              <w:right w:val="single" w:sz="8" w:space="0" w:color="E0E0E0"/>
            </w:tcBorders>
            <w:shd w:val="clear" w:color="auto" w:fill="F9F9FB"/>
          </w:tcPr>
          <w:p w14:paraId="4B8B675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24.4</w:t>
            </w:r>
          </w:p>
        </w:tc>
        <w:tc>
          <w:tcPr>
            <w:tcW w:w="1472" w:type="dxa"/>
            <w:tcBorders>
              <w:top w:val="single" w:sz="8" w:space="0" w:color="AEAEAE"/>
              <w:left w:val="single" w:sz="8" w:space="0" w:color="E0E0E0"/>
              <w:bottom w:val="single" w:sz="8" w:space="0" w:color="AEAEAE"/>
              <w:right w:val="nil"/>
            </w:tcBorders>
            <w:shd w:val="clear" w:color="auto" w:fill="F9F9FB"/>
          </w:tcPr>
          <w:p w14:paraId="3E0944A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80.2</w:t>
            </w:r>
          </w:p>
        </w:tc>
      </w:tr>
      <w:tr w:rsidR="00C25DBE" w14:paraId="3F86D5BB" w14:textId="77777777">
        <w:trPr>
          <w:cantSplit/>
        </w:trPr>
        <w:tc>
          <w:tcPr>
            <w:tcW w:w="736" w:type="dxa"/>
            <w:vMerge/>
            <w:tcBorders>
              <w:top w:val="single" w:sz="8" w:space="0" w:color="152935"/>
              <w:left w:val="nil"/>
              <w:bottom w:val="single" w:sz="8" w:space="0" w:color="152935"/>
              <w:right w:val="nil"/>
            </w:tcBorders>
            <w:shd w:val="clear" w:color="auto" w:fill="E0E0E0"/>
          </w:tcPr>
          <w:p w14:paraId="69258319" w14:textId="77777777" w:rsidR="00C25DBE" w:rsidRDefault="00C25DBE">
            <w:pPr>
              <w:rPr>
                <w:rFonts w:ascii="Arial" w:hAnsi="Arial" w:cs="Arial"/>
                <w:color w:val="010205"/>
                <w:sz w:val="18"/>
                <w:szCs w:val="18"/>
              </w:rPr>
            </w:pPr>
          </w:p>
        </w:tc>
        <w:tc>
          <w:tcPr>
            <w:tcW w:w="2039" w:type="dxa"/>
            <w:tcBorders>
              <w:top w:val="single" w:sz="8" w:space="0" w:color="AEAEAE"/>
              <w:left w:val="nil"/>
              <w:bottom w:val="single" w:sz="8" w:space="0" w:color="AEAEAE"/>
              <w:right w:val="nil"/>
            </w:tcBorders>
            <w:shd w:val="clear" w:color="auto" w:fill="E0E0E0"/>
          </w:tcPr>
          <w:p w14:paraId="5F234E1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Good knowledge</w:t>
            </w:r>
          </w:p>
        </w:tc>
        <w:tc>
          <w:tcPr>
            <w:tcW w:w="1165" w:type="dxa"/>
            <w:tcBorders>
              <w:top w:val="single" w:sz="8" w:space="0" w:color="AEAEAE"/>
              <w:left w:val="nil"/>
              <w:bottom w:val="single" w:sz="8" w:space="0" w:color="AEAEAE"/>
              <w:right w:val="single" w:sz="8" w:space="0" w:color="E0E0E0"/>
            </w:tcBorders>
            <w:shd w:val="clear" w:color="auto" w:fill="F9F9FB"/>
          </w:tcPr>
          <w:p w14:paraId="6878AE4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78C31B1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p>
        </w:tc>
        <w:tc>
          <w:tcPr>
            <w:tcW w:w="1395" w:type="dxa"/>
            <w:tcBorders>
              <w:top w:val="single" w:sz="8" w:space="0" w:color="AEAEAE"/>
              <w:left w:val="single" w:sz="8" w:space="0" w:color="E0E0E0"/>
              <w:bottom w:val="single" w:sz="8" w:space="0" w:color="AEAEAE"/>
              <w:right w:val="single" w:sz="8" w:space="0" w:color="E0E0E0"/>
            </w:tcBorders>
            <w:shd w:val="clear" w:color="auto" w:fill="F9F9FB"/>
          </w:tcPr>
          <w:p w14:paraId="6FF3CCE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10.7</w:t>
            </w:r>
          </w:p>
        </w:tc>
        <w:tc>
          <w:tcPr>
            <w:tcW w:w="1472" w:type="dxa"/>
            <w:tcBorders>
              <w:top w:val="single" w:sz="8" w:space="0" w:color="AEAEAE"/>
              <w:left w:val="single" w:sz="8" w:space="0" w:color="E0E0E0"/>
              <w:bottom w:val="single" w:sz="8" w:space="0" w:color="AEAEAE"/>
              <w:right w:val="nil"/>
            </w:tcBorders>
            <w:shd w:val="clear" w:color="auto" w:fill="F9F9FB"/>
          </w:tcPr>
          <w:p w14:paraId="77096C2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r>
      <w:tr w:rsidR="00C25DBE" w14:paraId="0524AF04" w14:textId="77777777">
        <w:trPr>
          <w:cantSplit/>
        </w:trPr>
        <w:tc>
          <w:tcPr>
            <w:tcW w:w="736" w:type="dxa"/>
            <w:vMerge/>
            <w:tcBorders>
              <w:top w:val="single" w:sz="8" w:space="0" w:color="152935"/>
              <w:left w:val="nil"/>
              <w:bottom w:val="single" w:sz="8" w:space="0" w:color="152935"/>
              <w:right w:val="nil"/>
            </w:tcBorders>
            <w:shd w:val="clear" w:color="auto" w:fill="E0E0E0"/>
          </w:tcPr>
          <w:p w14:paraId="32C23E60" w14:textId="77777777" w:rsidR="00C25DBE" w:rsidRDefault="00C25DBE">
            <w:pPr>
              <w:rPr>
                <w:rFonts w:ascii="Arial" w:hAnsi="Arial" w:cs="Arial"/>
                <w:color w:val="010205"/>
                <w:sz w:val="18"/>
                <w:szCs w:val="18"/>
              </w:rPr>
            </w:pPr>
          </w:p>
        </w:tc>
        <w:tc>
          <w:tcPr>
            <w:tcW w:w="2039" w:type="dxa"/>
            <w:tcBorders>
              <w:top w:val="single" w:sz="8" w:space="0" w:color="AEAEAE"/>
              <w:left w:val="nil"/>
              <w:bottom w:val="single" w:sz="8" w:space="0" w:color="AEAEAE"/>
              <w:right w:val="nil"/>
            </w:tcBorders>
            <w:shd w:val="clear" w:color="auto" w:fill="E0E0E0"/>
          </w:tcPr>
          <w:p w14:paraId="60DFC1B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Excellent knowledge</w:t>
            </w:r>
          </w:p>
        </w:tc>
        <w:tc>
          <w:tcPr>
            <w:tcW w:w="1165" w:type="dxa"/>
            <w:tcBorders>
              <w:top w:val="single" w:sz="8" w:space="0" w:color="AEAEAE"/>
              <w:left w:val="nil"/>
              <w:bottom w:val="single" w:sz="8" w:space="0" w:color="AEAEAE"/>
              <w:right w:val="single" w:sz="8" w:space="0" w:color="E0E0E0"/>
            </w:tcBorders>
            <w:shd w:val="clear" w:color="auto" w:fill="F9F9FB"/>
          </w:tcPr>
          <w:p w14:paraId="031859D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583B28F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395" w:type="dxa"/>
            <w:tcBorders>
              <w:top w:val="single" w:sz="8" w:space="0" w:color="AEAEAE"/>
              <w:left w:val="single" w:sz="8" w:space="0" w:color="E0E0E0"/>
              <w:bottom w:val="single" w:sz="8" w:space="0" w:color="AEAEAE"/>
              <w:right w:val="single" w:sz="8" w:space="0" w:color="E0E0E0"/>
            </w:tcBorders>
            <w:shd w:val="clear" w:color="auto" w:fill="F9F9FB"/>
          </w:tcPr>
          <w:p w14:paraId="709FEE8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72" w:type="dxa"/>
            <w:tcBorders>
              <w:top w:val="single" w:sz="8" w:space="0" w:color="AEAEAE"/>
              <w:left w:val="single" w:sz="8" w:space="0" w:color="E0E0E0"/>
              <w:bottom w:val="single" w:sz="8" w:space="0" w:color="AEAEAE"/>
              <w:right w:val="nil"/>
            </w:tcBorders>
            <w:shd w:val="clear" w:color="auto" w:fill="F9F9FB"/>
          </w:tcPr>
          <w:p w14:paraId="428F0E4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739FCA3D" w14:textId="77777777">
        <w:trPr>
          <w:cantSplit/>
        </w:trPr>
        <w:tc>
          <w:tcPr>
            <w:tcW w:w="736" w:type="dxa"/>
            <w:vMerge/>
            <w:tcBorders>
              <w:top w:val="single" w:sz="8" w:space="0" w:color="152935"/>
              <w:left w:val="nil"/>
              <w:bottom w:val="single" w:sz="8" w:space="0" w:color="152935"/>
              <w:right w:val="nil"/>
            </w:tcBorders>
            <w:shd w:val="clear" w:color="auto" w:fill="E0E0E0"/>
          </w:tcPr>
          <w:p w14:paraId="6B5AD669" w14:textId="77777777" w:rsidR="00C25DBE" w:rsidRDefault="00C25DBE">
            <w:pPr>
              <w:rPr>
                <w:rFonts w:ascii="Arial" w:hAnsi="Arial" w:cs="Arial"/>
                <w:color w:val="010205"/>
                <w:sz w:val="18"/>
                <w:szCs w:val="18"/>
              </w:rPr>
            </w:pPr>
          </w:p>
        </w:tc>
        <w:tc>
          <w:tcPr>
            <w:tcW w:w="2039" w:type="dxa"/>
            <w:tcBorders>
              <w:top w:val="single" w:sz="8" w:space="0" w:color="AEAEAE"/>
              <w:left w:val="nil"/>
              <w:bottom w:val="single" w:sz="8" w:space="0" w:color="152935"/>
              <w:right w:val="nil"/>
            </w:tcBorders>
            <w:shd w:val="clear" w:color="auto" w:fill="E0E0E0"/>
          </w:tcPr>
          <w:p w14:paraId="16E06F8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5" w:type="dxa"/>
            <w:tcBorders>
              <w:top w:val="single" w:sz="8" w:space="0" w:color="AEAEAE"/>
              <w:left w:val="nil"/>
              <w:bottom w:val="single" w:sz="8" w:space="0" w:color="152935"/>
              <w:right w:val="single" w:sz="8" w:space="0" w:color="E0E0E0"/>
            </w:tcBorders>
            <w:shd w:val="clear" w:color="auto" w:fill="F9F9FB"/>
          </w:tcPr>
          <w:p w14:paraId="3B248CB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0436A15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5" w:type="dxa"/>
            <w:tcBorders>
              <w:top w:val="single" w:sz="8" w:space="0" w:color="AEAEAE"/>
              <w:left w:val="single" w:sz="8" w:space="0" w:color="E0E0E0"/>
              <w:bottom w:val="single" w:sz="8" w:space="0" w:color="152935"/>
              <w:right w:val="single" w:sz="8" w:space="0" w:color="E0E0E0"/>
            </w:tcBorders>
            <w:shd w:val="clear" w:color="auto" w:fill="F9F9FB"/>
          </w:tcPr>
          <w:p w14:paraId="3ED9740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2" w:type="dxa"/>
            <w:tcBorders>
              <w:top w:val="single" w:sz="8" w:space="0" w:color="AEAEAE"/>
              <w:left w:val="single" w:sz="8" w:space="0" w:color="E0E0E0"/>
              <w:bottom w:val="single" w:sz="8" w:space="0" w:color="152935"/>
              <w:right w:val="nil"/>
            </w:tcBorders>
            <w:shd w:val="clear" w:color="auto" w:fill="F9F9FB"/>
            <w:vAlign w:val="center"/>
          </w:tcPr>
          <w:p w14:paraId="37452B6D" w14:textId="77777777" w:rsidR="00C25DBE" w:rsidRDefault="00C25DBE">
            <w:pPr>
              <w:rPr>
                <w:rFonts w:ascii="Times New Roman" w:hAnsi="Times New Roman" w:cs="Times New Roman"/>
              </w:rPr>
            </w:pPr>
          </w:p>
        </w:tc>
      </w:tr>
    </w:tbl>
    <w:p w14:paraId="541E779A" w14:textId="77777777" w:rsidR="00C25DBE" w:rsidRDefault="00C25DBE">
      <w:pPr>
        <w:rPr>
          <w:rFonts w:ascii="Arial" w:hAnsi="Arial" w:cs="Arial"/>
          <w:b/>
          <w:bCs/>
          <w:sz w:val="26"/>
          <w:szCs w:val="26"/>
        </w:rPr>
      </w:pPr>
    </w:p>
    <w:p w14:paraId="2FDF2916" w14:textId="77777777" w:rsidR="00C25DBE" w:rsidRPr="00250217" w:rsidRDefault="00250217" w:rsidP="00250217">
      <w:pPr>
        <w:rPr>
          <w:rFonts w:ascii="Arial" w:hAnsi="Arial" w:cs="Arial"/>
          <w:b/>
          <w:bCs/>
          <w:sz w:val="26"/>
          <w:szCs w:val="26"/>
        </w:rPr>
      </w:pPr>
      <w:r>
        <w:rPr>
          <w:rFonts w:ascii="Arial" w:hAnsi="Arial" w:cs="Arial"/>
          <w:b/>
          <w:bCs/>
          <w:sz w:val="26"/>
          <w:szCs w:val="26"/>
        </w:rPr>
        <w:t>Bar Chart</w:t>
      </w:r>
    </w:p>
    <w:p w14:paraId="1F37F82D" w14:textId="77777777" w:rsidR="00C25DBE" w:rsidRDefault="00A60B4C">
      <w:pPr>
        <w:rPr>
          <w:rFonts w:ascii="Times New Roman" w:hAnsi="Times New Roman" w:cs="Times New Roman"/>
        </w:rPr>
      </w:pPr>
      <w:r>
        <w:rPr>
          <w:rFonts w:ascii="Times New Roman" w:hAnsi="Times New Roman" w:cs="Times New Roman"/>
        </w:rPr>
        <w:pict w14:anchorId="16488B99">
          <v:shape id="_x0000_i1034" type="#_x0000_t75" style="width:450.75pt;height:265.5pt">
            <v:imagedata r:id="rId47" o:title=""/>
          </v:shape>
        </w:pict>
      </w:r>
    </w:p>
    <w:p w14:paraId="41389F41" w14:textId="77777777" w:rsidR="00C25DBE" w:rsidRDefault="00C25DBE">
      <w:pPr>
        <w:rPr>
          <w:rFonts w:ascii="Times New Roman" w:hAnsi="Times New Roman" w:cs="Times New Roman"/>
        </w:rPr>
      </w:pPr>
    </w:p>
    <w:p w14:paraId="34425057" w14:textId="77777777" w:rsidR="00C25DBE" w:rsidRDefault="00C25DBE">
      <w:pPr>
        <w:spacing w:line="400" w:lineRule="atLeast"/>
        <w:rPr>
          <w:rFonts w:ascii="Times New Roman" w:hAnsi="Times New Roman" w:cs="Times New Roman"/>
        </w:rPr>
      </w:pPr>
    </w:p>
    <w:p w14:paraId="6F10D745" w14:textId="77777777" w:rsidR="00C25DBE" w:rsidRDefault="00A60B4C">
      <w:pPr>
        <w:rPr>
          <w:rFonts w:ascii="Times New Roman" w:hAnsi="Times New Roman" w:cs="Times New Roman"/>
        </w:rPr>
      </w:pPr>
      <w:r>
        <w:rPr>
          <w:rFonts w:ascii="Times New Roman" w:hAnsi="Times New Roman" w:cs="Times New Roman"/>
        </w:rPr>
        <w:lastRenderedPageBreak/>
        <w:pict w14:anchorId="78201723">
          <v:shape id="_x0000_i1035" type="#_x0000_t75" style="width:450.75pt;height:265.5pt">
            <v:imagedata r:id="rId48" o:title=""/>
          </v:shape>
        </w:pict>
      </w:r>
    </w:p>
    <w:p w14:paraId="741F5EB6" w14:textId="77777777" w:rsidR="00C25DBE" w:rsidRDefault="00C25DBE">
      <w:pPr>
        <w:rPr>
          <w:rFonts w:ascii="Times New Roman" w:hAnsi="Times New Roman" w:cs="Times New Roman"/>
        </w:rPr>
      </w:pPr>
    </w:p>
    <w:p w14:paraId="728154A4" w14:textId="77777777" w:rsidR="00C25DBE" w:rsidRDefault="00C25DBE">
      <w:pPr>
        <w:spacing w:line="400" w:lineRule="atLeast"/>
        <w:rPr>
          <w:rFonts w:ascii="Times New Roman" w:hAnsi="Times New Roman" w:cs="Times New Roman"/>
        </w:rPr>
      </w:pPr>
    </w:p>
    <w:p w14:paraId="66990067" w14:textId="77777777" w:rsidR="00C25DBE" w:rsidRDefault="00C25DBE">
      <w:pPr>
        <w:rPr>
          <w:sz w:val="26"/>
          <w:szCs w:val="26"/>
        </w:rPr>
      </w:pPr>
      <w:r>
        <w:rPr>
          <w:sz w:val="26"/>
          <w:szCs w:val="26"/>
        </w:rPr>
        <w:t>MULT RESPONSE GROUPS=$multiple.q1 (doctor pharmacist television.or.internet social.media</w:t>
      </w:r>
    </w:p>
    <w:p w14:paraId="16B14DC1" w14:textId="77777777" w:rsidR="00C25DBE" w:rsidRDefault="00C25DBE">
      <w:pPr>
        <w:rPr>
          <w:sz w:val="26"/>
          <w:szCs w:val="26"/>
        </w:rPr>
      </w:pPr>
      <w:r>
        <w:rPr>
          <w:sz w:val="26"/>
          <w:szCs w:val="26"/>
        </w:rPr>
        <w:t xml:space="preserve">    family.or.friends i.dont.seek.information.about.medications (1))</w:t>
      </w:r>
    </w:p>
    <w:p w14:paraId="2B00B2E4" w14:textId="77777777" w:rsidR="00C25DBE" w:rsidRPr="00250217" w:rsidRDefault="00250217" w:rsidP="00250217">
      <w:pPr>
        <w:rPr>
          <w:sz w:val="26"/>
          <w:szCs w:val="26"/>
        </w:rPr>
      </w:pPr>
      <w:r>
        <w:rPr>
          <w:sz w:val="26"/>
          <w:szCs w:val="26"/>
        </w:rPr>
        <w:t xml:space="preserve">  /FREQUENCIES=$multiple.q1.</w:t>
      </w:r>
    </w:p>
    <w:p w14:paraId="54DB9D22" w14:textId="77777777" w:rsidR="00C25DBE" w:rsidRDefault="00C25DBE">
      <w:pPr>
        <w:rPr>
          <w:rFonts w:ascii="Arial" w:hAnsi="Arial" w:cs="Arial"/>
          <w:b/>
          <w:bCs/>
          <w:sz w:val="26"/>
          <w:szCs w:val="26"/>
        </w:rPr>
      </w:pPr>
    </w:p>
    <w:p w14:paraId="0828060F" w14:textId="77777777" w:rsidR="00C25DBE" w:rsidRPr="00250217" w:rsidRDefault="00C25DBE" w:rsidP="00250217">
      <w:pPr>
        <w:rPr>
          <w:rFonts w:ascii="Arial" w:hAnsi="Arial" w:cs="Arial"/>
          <w:b/>
          <w:bCs/>
          <w:sz w:val="26"/>
          <w:szCs w:val="26"/>
        </w:rPr>
      </w:pPr>
      <w:r>
        <w:rPr>
          <w:rFonts w:ascii="Arial" w:hAnsi="Arial" w:cs="Arial"/>
          <w:b/>
          <w:bCs/>
          <w:sz w:val="26"/>
          <w:szCs w:val="26"/>
        </w:rPr>
        <w:t>Multiple Response</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161CED7F" w14:textId="77777777">
        <w:trPr>
          <w:cantSplit/>
        </w:trPr>
        <w:tc>
          <w:tcPr>
            <w:tcW w:w="7230" w:type="dxa"/>
            <w:gridSpan w:val="3"/>
            <w:tcBorders>
              <w:top w:val="nil"/>
              <w:left w:val="nil"/>
              <w:bottom w:val="nil"/>
              <w:right w:val="nil"/>
            </w:tcBorders>
            <w:shd w:val="clear" w:color="auto" w:fill="FFFFFF"/>
            <w:vAlign w:val="center"/>
          </w:tcPr>
          <w:p w14:paraId="027D25B9"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7883DB2C" w14:textId="77777777">
        <w:trPr>
          <w:cantSplit/>
        </w:trPr>
        <w:tc>
          <w:tcPr>
            <w:tcW w:w="4743" w:type="dxa"/>
            <w:gridSpan w:val="2"/>
            <w:tcBorders>
              <w:top w:val="nil"/>
              <w:left w:val="nil"/>
              <w:bottom w:val="single" w:sz="8" w:space="0" w:color="AEAEAE"/>
              <w:right w:val="nil"/>
            </w:tcBorders>
            <w:shd w:val="clear" w:color="auto" w:fill="E0E0E0"/>
          </w:tcPr>
          <w:p w14:paraId="6ECFD8F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36C32C3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13:16:12</w:t>
            </w:r>
          </w:p>
        </w:tc>
      </w:tr>
      <w:tr w:rsidR="00C25DBE" w14:paraId="50FC953A"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757C12B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33E77191" w14:textId="77777777" w:rsidR="00C25DBE" w:rsidRDefault="00C25DBE">
            <w:pPr>
              <w:rPr>
                <w:rFonts w:ascii="Times New Roman" w:hAnsi="Times New Roman" w:cs="Times New Roman"/>
              </w:rPr>
            </w:pPr>
          </w:p>
        </w:tc>
      </w:tr>
      <w:tr w:rsidR="00C25DBE" w14:paraId="77064EF2"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04F5ABD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5FCDFB7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7C3421E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7E273BB0" w14:textId="77777777">
        <w:trPr>
          <w:cantSplit/>
        </w:trPr>
        <w:tc>
          <w:tcPr>
            <w:tcW w:w="2287" w:type="dxa"/>
            <w:vMerge/>
            <w:tcBorders>
              <w:top w:val="single" w:sz="8" w:space="0" w:color="AEAEAE"/>
              <w:left w:val="nil"/>
              <w:bottom w:val="single" w:sz="8" w:space="0" w:color="AEAEAE"/>
              <w:right w:val="nil"/>
            </w:tcBorders>
            <w:shd w:val="clear" w:color="auto" w:fill="E0E0E0"/>
          </w:tcPr>
          <w:p w14:paraId="480F8FA0"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1805D4C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32BFAB9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5F4942C9" w14:textId="77777777">
        <w:trPr>
          <w:cantSplit/>
        </w:trPr>
        <w:tc>
          <w:tcPr>
            <w:tcW w:w="2287" w:type="dxa"/>
            <w:vMerge/>
            <w:tcBorders>
              <w:top w:val="single" w:sz="8" w:space="0" w:color="AEAEAE"/>
              <w:left w:val="nil"/>
              <w:bottom w:val="single" w:sz="8" w:space="0" w:color="AEAEAE"/>
              <w:right w:val="nil"/>
            </w:tcBorders>
            <w:shd w:val="clear" w:color="auto" w:fill="E0E0E0"/>
          </w:tcPr>
          <w:p w14:paraId="4229BBBC"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5613EB3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5534A27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136E5448" w14:textId="77777777">
        <w:trPr>
          <w:cantSplit/>
        </w:trPr>
        <w:tc>
          <w:tcPr>
            <w:tcW w:w="2287" w:type="dxa"/>
            <w:vMerge/>
            <w:tcBorders>
              <w:top w:val="single" w:sz="8" w:space="0" w:color="AEAEAE"/>
              <w:left w:val="nil"/>
              <w:bottom w:val="single" w:sz="8" w:space="0" w:color="AEAEAE"/>
              <w:right w:val="nil"/>
            </w:tcBorders>
            <w:shd w:val="clear" w:color="auto" w:fill="E0E0E0"/>
          </w:tcPr>
          <w:p w14:paraId="18940285"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131789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61EB1AC1"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706D1967" w14:textId="77777777">
        <w:trPr>
          <w:cantSplit/>
        </w:trPr>
        <w:tc>
          <w:tcPr>
            <w:tcW w:w="2287" w:type="dxa"/>
            <w:vMerge/>
            <w:tcBorders>
              <w:top w:val="single" w:sz="8" w:space="0" w:color="AEAEAE"/>
              <w:left w:val="nil"/>
              <w:bottom w:val="single" w:sz="8" w:space="0" w:color="AEAEAE"/>
              <w:right w:val="nil"/>
            </w:tcBorders>
            <w:shd w:val="clear" w:color="auto" w:fill="E0E0E0"/>
          </w:tcPr>
          <w:p w14:paraId="0AA3F7E5"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4F69C65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27EAA94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6935E794"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247473F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2292763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67CE1CDB"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7668EAAC" w14:textId="77777777">
        <w:trPr>
          <w:cantSplit/>
        </w:trPr>
        <w:tc>
          <w:tcPr>
            <w:tcW w:w="2287" w:type="dxa"/>
            <w:vMerge/>
            <w:tcBorders>
              <w:top w:val="single" w:sz="8" w:space="0" w:color="AEAEAE"/>
              <w:left w:val="nil"/>
              <w:bottom w:val="single" w:sz="8" w:space="0" w:color="AEAEAE"/>
              <w:right w:val="nil"/>
            </w:tcBorders>
            <w:shd w:val="clear" w:color="auto" w:fill="E0E0E0"/>
          </w:tcPr>
          <w:p w14:paraId="540219CB"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FA4525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0DF7CC6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for each table are based on all the cases with valid data in the specified range(s) for all variables in each table.</w:t>
            </w:r>
          </w:p>
        </w:tc>
      </w:tr>
      <w:tr w:rsidR="00C25DBE" w14:paraId="513C38A6"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31FFBA3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487" w:type="dxa"/>
            <w:tcBorders>
              <w:top w:val="single" w:sz="8" w:space="0" w:color="AEAEAE"/>
              <w:left w:val="nil"/>
              <w:bottom w:val="single" w:sz="8" w:space="0" w:color="AEAEAE"/>
              <w:right w:val="nil"/>
            </w:tcBorders>
            <w:shd w:val="clear" w:color="auto" w:fill="F9F9FB"/>
          </w:tcPr>
          <w:p w14:paraId="3A9812B8"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MULT RESPONSE GROUPS=$multiple.q1 (doctor pharmacist television.or.internet social.media</w:t>
            </w:r>
          </w:p>
          <w:p w14:paraId="7712F9E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family.or.friends i.dont.seek.information.about.medications (1))</w:t>
            </w:r>
          </w:p>
          <w:p w14:paraId="2E0A03B0"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/FREQUENCIES=$multiple.q1.</w:t>
            </w:r>
          </w:p>
        </w:tc>
      </w:tr>
      <w:tr w:rsidR="00C25DBE" w14:paraId="05236D5A"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0E561D9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18BAB35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4D7E663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00:00:00.02</w:t>
            </w:r>
          </w:p>
        </w:tc>
      </w:tr>
      <w:tr w:rsidR="00C25DBE" w14:paraId="72776EAC" w14:textId="77777777">
        <w:trPr>
          <w:cantSplit/>
        </w:trPr>
        <w:tc>
          <w:tcPr>
            <w:tcW w:w="2287" w:type="dxa"/>
            <w:vMerge/>
            <w:tcBorders>
              <w:top w:val="single" w:sz="8" w:space="0" w:color="AEAEAE"/>
              <w:left w:val="nil"/>
              <w:bottom w:val="single" w:sz="8" w:space="0" w:color="152935"/>
              <w:right w:val="nil"/>
            </w:tcBorders>
            <w:shd w:val="clear" w:color="auto" w:fill="E0E0E0"/>
          </w:tcPr>
          <w:p w14:paraId="3B26B95D"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57A1E9F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7998B57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00:00:00.00</w:t>
            </w:r>
          </w:p>
        </w:tc>
      </w:tr>
    </w:tbl>
    <w:p w14:paraId="6ADDBCD6" w14:textId="77777777" w:rsidR="00C25DBE" w:rsidRDefault="00C25DBE">
      <w:pPr>
        <w:spacing w:line="400" w:lineRule="atLeast"/>
        <w:rPr>
          <w:rFonts w:ascii="Times New Roman" w:hAnsi="Times New Roman" w:cs="Times New Roman"/>
        </w:rPr>
      </w:pPr>
    </w:p>
    <w:tbl>
      <w:tblPr>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27"/>
        <w:gridCol w:w="1028"/>
        <w:gridCol w:w="1028"/>
        <w:gridCol w:w="1028"/>
        <w:gridCol w:w="1028"/>
        <w:gridCol w:w="1028"/>
        <w:gridCol w:w="1028"/>
      </w:tblGrid>
      <w:tr w:rsidR="00C25DBE" w14:paraId="061B56CB" w14:textId="77777777">
        <w:trPr>
          <w:cantSplit/>
        </w:trPr>
        <w:tc>
          <w:tcPr>
            <w:tcW w:w="7594" w:type="dxa"/>
            <w:gridSpan w:val="7"/>
            <w:tcBorders>
              <w:top w:val="nil"/>
              <w:left w:val="nil"/>
              <w:bottom w:val="nil"/>
              <w:right w:val="nil"/>
            </w:tcBorders>
            <w:shd w:val="clear" w:color="auto" w:fill="FFFFFF"/>
            <w:vAlign w:val="center"/>
          </w:tcPr>
          <w:p w14:paraId="57A23D6D"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Case Summary</w:t>
            </w:r>
          </w:p>
        </w:tc>
      </w:tr>
      <w:tr w:rsidR="00C25DBE" w14:paraId="2D8E9154" w14:textId="77777777">
        <w:trPr>
          <w:cantSplit/>
        </w:trPr>
        <w:tc>
          <w:tcPr>
            <w:tcW w:w="1426" w:type="dxa"/>
            <w:vMerge w:val="restart"/>
            <w:tcBorders>
              <w:top w:val="nil"/>
              <w:left w:val="nil"/>
              <w:bottom w:val="nil"/>
              <w:right w:val="nil"/>
            </w:tcBorders>
            <w:shd w:val="clear" w:color="auto" w:fill="FFFFFF"/>
            <w:vAlign w:val="bottom"/>
          </w:tcPr>
          <w:p w14:paraId="61DD5534" w14:textId="77777777" w:rsidR="00C25DBE" w:rsidRDefault="00C25DBE">
            <w:pPr>
              <w:rPr>
                <w:rFonts w:ascii="Times New Roman" w:hAnsi="Times New Roman" w:cs="Times New Roman"/>
              </w:rPr>
            </w:pPr>
          </w:p>
        </w:tc>
        <w:tc>
          <w:tcPr>
            <w:tcW w:w="6168" w:type="dxa"/>
            <w:gridSpan w:val="6"/>
            <w:tcBorders>
              <w:top w:val="nil"/>
              <w:left w:val="nil"/>
              <w:bottom w:val="nil"/>
              <w:right w:val="nil"/>
            </w:tcBorders>
            <w:shd w:val="clear" w:color="auto" w:fill="FFFFFF"/>
            <w:vAlign w:val="bottom"/>
          </w:tcPr>
          <w:p w14:paraId="031A933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Cases</w:t>
            </w:r>
          </w:p>
        </w:tc>
      </w:tr>
      <w:tr w:rsidR="00C25DBE" w14:paraId="035A114E" w14:textId="77777777">
        <w:trPr>
          <w:cantSplit/>
        </w:trPr>
        <w:tc>
          <w:tcPr>
            <w:tcW w:w="1426" w:type="dxa"/>
            <w:vMerge/>
            <w:tcBorders>
              <w:top w:val="nil"/>
              <w:left w:val="nil"/>
              <w:bottom w:val="nil"/>
              <w:right w:val="nil"/>
            </w:tcBorders>
            <w:shd w:val="clear" w:color="auto" w:fill="FFFFFF"/>
            <w:vAlign w:val="bottom"/>
          </w:tcPr>
          <w:p w14:paraId="516A1005" w14:textId="77777777" w:rsidR="00C25DBE" w:rsidRDefault="00C25DBE">
            <w:pPr>
              <w:rPr>
                <w:rFonts w:ascii="Arial" w:hAnsi="Arial" w:cs="Arial"/>
                <w:color w:val="264A60"/>
                <w:sz w:val="18"/>
                <w:szCs w:val="18"/>
              </w:rPr>
            </w:pPr>
          </w:p>
        </w:tc>
        <w:tc>
          <w:tcPr>
            <w:tcW w:w="2056" w:type="dxa"/>
            <w:gridSpan w:val="2"/>
            <w:tcBorders>
              <w:top w:val="nil"/>
              <w:left w:val="nil"/>
              <w:bottom w:val="nil"/>
              <w:right w:val="nil"/>
            </w:tcBorders>
            <w:shd w:val="clear" w:color="auto" w:fill="FFFFFF"/>
            <w:vAlign w:val="bottom"/>
          </w:tcPr>
          <w:p w14:paraId="6CF56BC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w:t>
            </w:r>
          </w:p>
        </w:tc>
        <w:tc>
          <w:tcPr>
            <w:tcW w:w="2056" w:type="dxa"/>
            <w:gridSpan w:val="2"/>
            <w:tcBorders>
              <w:top w:val="nil"/>
              <w:left w:val="single" w:sz="8" w:space="0" w:color="E0E0E0"/>
              <w:bottom w:val="nil"/>
              <w:right w:val="nil"/>
            </w:tcBorders>
            <w:shd w:val="clear" w:color="auto" w:fill="FFFFFF"/>
            <w:vAlign w:val="bottom"/>
          </w:tcPr>
          <w:p w14:paraId="1E33A01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Missing</w:t>
            </w:r>
          </w:p>
        </w:tc>
        <w:tc>
          <w:tcPr>
            <w:tcW w:w="2056" w:type="dxa"/>
            <w:gridSpan w:val="2"/>
            <w:tcBorders>
              <w:top w:val="nil"/>
              <w:left w:val="single" w:sz="8" w:space="0" w:color="E0E0E0"/>
              <w:bottom w:val="nil"/>
              <w:right w:val="nil"/>
            </w:tcBorders>
            <w:shd w:val="clear" w:color="auto" w:fill="FFFFFF"/>
            <w:vAlign w:val="bottom"/>
          </w:tcPr>
          <w:p w14:paraId="3D911ED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r>
      <w:tr w:rsidR="00C25DBE" w14:paraId="7C8C2EDE" w14:textId="77777777">
        <w:trPr>
          <w:cantSplit/>
        </w:trPr>
        <w:tc>
          <w:tcPr>
            <w:tcW w:w="1426" w:type="dxa"/>
            <w:vMerge/>
            <w:tcBorders>
              <w:top w:val="nil"/>
              <w:left w:val="nil"/>
              <w:bottom w:val="nil"/>
              <w:right w:val="nil"/>
            </w:tcBorders>
            <w:shd w:val="clear" w:color="auto" w:fill="FFFFFF"/>
            <w:vAlign w:val="bottom"/>
          </w:tcPr>
          <w:p w14:paraId="31568AF8" w14:textId="77777777" w:rsidR="00C25DBE" w:rsidRDefault="00C25DBE">
            <w:pPr>
              <w:rPr>
                <w:rFonts w:ascii="Arial" w:hAnsi="Arial" w:cs="Arial"/>
                <w:color w:val="264A60"/>
                <w:sz w:val="18"/>
                <w:szCs w:val="18"/>
              </w:rPr>
            </w:pPr>
          </w:p>
        </w:tc>
        <w:tc>
          <w:tcPr>
            <w:tcW w:w="1028" w:type="dxa"/>
            <w:tcBorders>
              <w:top w:val="nil"/>
              <w:left w:val="nil"/>
              <w:bottom w:val="single" w:sz="8" w:space="0" w:color="152935"/>
              <w:right w:val="single" w:sz="8" w:space="0" w:color="E0E0E0"/>
            </w:tcBorders>
            <w:shd w:val="clear" w:color="auto" w:fill="FFFFFF"/>
            <w:vAlign w:val="bottom"/>
          </w:tcPr>
          <w:p w14:paraId="601E175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nil"/>
            </w:tcBorders>
            <w:shd w:val="clear" w:color="auto" w:fill="FFFFFF"/>
            <w:vAlign w:val="bottom"/>
          </w:tcPr>
          <w:p w14:paraId="7D718CB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028" w:type="dxa"/>
            <w:tcBorders>
              <w:top w:val="nil"/>
              <w:left w:val="single" w:sz="8" w:space="0" w:color="E0E0E0"/>
              <w:bottom w:val="single" w:sz="8" w:space="0" w:color="152935"/>
              <w:right w:val="single" w:sz="8" w:space="0" w:color="E0E0E0"/>
            </w:tcBorders>
            <w:shd w:val="clear" w:color="auto" w:fill="FFFFFF"/>
            <w:vAlign w:val="bottom"/>
          </w:tcPr>
          <w:p w14:paraId="08301FD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nil"/>
            </w:tcBorders>
            <w:shd w:val="clear" w:color="auto" w:fill="FFFFFF"/>
            <w:vAlign w:val="bottom"/>
          </w:tcPr>
          <w:p w14:paraId="394299E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028" w:type="dxa"/>
            <w:tcBorders>
              <w:top w:val="nil"/>
              <w:left w:val="single" w:sz="8" w:space="0" w:color="E0E0E0"/>
              <w:bottom w:val="single" w:sz="8" w:space="0" w:color="152935"/>
              <w:right w:val="single" w:sz="8" w:space="0" w:color="E0E0E0"/>
            </w:tcBorders>
            <w:shd w:val="clear" w:color="auto" w:fill="FFFFFF"/>
            <w:vAlign w:val="bottom"/>
          </w:tcPr>
          <w:p w14:paraId="4B16229B"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nil"/>
            </w:tcBorders>
            <w:shd w:val="clear" w:color="auto" w:fill="FFFFFF"/>
            <w:vAlign w:val="bottom"/>
          </w:tcPr>
          <w:p w14:paraId="2B3A744B"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r>
      <w:tr w:rsidR="00C25DBE" w14:paraId="3F7F5533" w14:textId="77777777">
        <w:trPr>
          <w:cantSplit/>
        </w:trPr>
        <w:tc>
          <w:tcPr>
            <w:tcW w:w="1426" w:type="dxa"/>
            <w:tcBorders>
              <w:top w:val="single" w:sz="8" w:space="0" w:color="152935"/>
              <w:left w:val="nil"/>
              <w:bottom w:val="single" w:sz="8" w:space="0" w:color="152935"/>
              <w:right w:val="nil"/>
            </w:tcBorders>
            <w:shd w:val="clear" w:color="auto" w:fill="E0E0E0"/>
          </w:tcPr>
          <w:p w14:paraId="28EF01B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$multiple.q1</w:t>
            </w:r>
            <w:r>
              <w:rPr>
                <w:rFonts w:ascii="Arial" w:hAnsi="Arial" w:cs="Arial"/>
                <w:color w:val="264A60"/>
                <w:sz w:val="18"/>
                <w:szCs w:val="18"/>
                <w:vertAlign w:val="superscript"/>
              </w:rPr>
              <w:t>a</w:t>
            </w:r>
          </w:p>
        </w:tc>
        <w:tc>
          <w:tcPr>
            <w:tcW w:w="1028" w:type="dxa"/>
            <w:tcBorders>
              <w:top w:val="single" w:sz="8" w:space="0" w:color="152935"/>
              <w:left w:val="nil"/>
              <w:bottom w:val="single" w:sz="8" w:space="0" w:color="152935"/>
              <w:right w:val="single" w:sz="8" w:space="0" w:color="E0E0E0"/>
            </w:tcBorders>
            <w:shd w:val="clear" w:color="auto" w:fill="F9F9FB"/>
          </w:tcPr>
          <w:p w14:paraId="7422C30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129</w:t>
            </w:r>
          </w:p>
        </w:tc>
        <w:tc>
          <w:tcPr>
            <w:tcW w:w="1028" w:type="dxa"/>
            <w:tcBorders>
              <w:top w:val="single" w:sz="8" w:space="0" w:color="152935"/>
              <w:left w:val="single" w:sz="8" w:space="0" w:color="E0E0E0"/>
              <w:bottom w:val="single" w:sz="8" w:space="0" w:color="152935"/>
              <w:right w:val="nil"/>
            </w:tcBorders>
            <w:shd w:val="clear" w:color="auto" w:fill="F9F9FB"/>
          </w:tcPr>
          <w:p w14:paraId="74A161D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98.5%</w:t>
            </w:r>
          </w:p>
        </w:tc>
        <w:tc>
          <w:tcPr>
            <w:tcW w:w="1028" w:type="dxa"/>
            <w:tcBorders>
              <w:top w:val="single" w:sz="8" w:space="0" w:color="152935"/>
              <w:left w:val="single" w:sz="8" w:space="0" w:color="E0E0E0"/>
              <w:bottom w:val="single" w:sz="8" w:space="0" w:color="152935"/>
              <w:right w:val="single" w:sz="8" w:space="0" w:color="E0E0E0"/>
            </w:tcBorders>
            <w:shd w:val="clear" w:color="auto" w:fill="F9F9FB"/>
          </w:tcPr>
          <w:p w14:paraId="6E33AE8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8" w:type="dxa"/>
            <w:tcBorders>
              <w:top w:val="single" w:sz="8" w:space="0" w:color="152935"/>
              <w:left w:val="single" w:sz="8" w:space="0" w:color="E0E0E0"/>
              <w:bottom w:val="single" w:sz="8" w:space="0" w:color="152935"/>
              <w:right w:val="nil"/>
            </w:tcBorders>
            <w:shd w:val="clear" w:color="auto" w:fill="F9F9FB"/>
          </w:tcPr>
          <w:p w14:paraId="4FBC46A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c>
          <w:tcPr>
            <w:tcW w:w="1028" w:type="dxa"/>
            <w:tcBorders>
              <w:top w:val="single" w:sz="8" w:space="0" w:color="152935"/>
              <w:left w:val="single" w:sz="8" w:space="0" w:color="E0E0E0"/>
              <w:bottom w:val="single" w:sz="8" w:space="0" w:color="152935"/>
              <w:right w:val="single" w:sz="8" w:space="0" w:color="E0E0E0"/>
            </w:tcBorders>
            <w:shd w:val="clear" w:color="auto" w:fill="F9F9FB"/>
          </w:tcPr>
          <w:p w14:paraId="04EEDF5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152935"/>
              <w:left w:val="single" w:sz="8" w:space="0" w:color="E0E0E0"/>
              <w:bottom w:val="single" w:sz="8" w:space="0" w:color="152935"/>
              <w:right w:val="nil"/>
            </w:tcBorders>
            <w:shd w:val="clear" w:color="auto" w:fill="F9F9FB"/>
          </w:tcPr>
          <w:p w14:paraId="5AF9E2D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bl>
    <w:p w14:paraId="12F4673D" w14:textId="77777777" w:rsidR="00C25DBE" w:rsidRDefault="00C25DBE">
      <w:pPr>
        <w:rPr>
          <w:rFonts w:ascii="Arial" w:hAnsi="Arial" w:cs="Arial"/>
          <w:color w:val="010205"/>
          <w:sz w:val="18"/>
          <w:szCs w:val="18"/>
        </w:rPr>
      </w:pPr>
    </w:p>
    <w:tbl>
      <w:tblPr>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95"/>
      </w:tblGrid>
      <w:tr w:rsidR="00C25DBE" w14:paraId="5A1F4232" w14:textId="77777777">
        <w:trPr>
          <w:cantSplit/>
        </w:trPr>
        <w:tc>
          <w:tcPr>
            <w:tcW w:w="7594" w:type="dxa"/>
            <w:tcBorders>
              <w:top w:val="nil"/>
              <w:left w:val="nil"/>
              <w:bottom w:val="nil"/>
              <w:right w:val="nil"/>
            </w:tcBorders>
            <w:shd w:val="clear" w:color="auto" w:fill="FFFFFF"/>
          </w:tcPr>
          <w:p w14:paraId="45293D3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Dichotomy group tabulated at value 1.</w:t>
            </w:r>
          </w:p>
        </w:tc>
      </w:tr>
    </w:tbl>
    <w:p w14:paraId="7C3B6DB9" w14:textId="77777777" w:rsidR="00C25DBE" w:rsidRDefault="00C25DBE">
      <w:pPr>
        <w:spacing w:line="400" w:lineRule="atLeast"/>
        <w:rPr>
          <w:rFonts w:ascii="Times New Roman" w:hAnsi="Times New Roman" w:cs="Times New Roman"/>
        </w:rPr>
      </w:pPr>
    </w:p>
    <w:tbl>
      <w:tblPr>
        <w:tblW w:w="74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28"/>
        <w:gridCol w:w="2456"/>
        <w:gridCol w:w="1028"/>
        <w:gridCol w:w="1028"/>
        <w:gridCol w:w="1473"/>
      </w:tblGrid>
      <w:tr w:rsidR="00C25DBE" w14:paraId="4176B834" w14:textId="77777777">
        <w:trPr>
          <w:cantSplit/>
        </w:trPr>
        <w:tc>
          <w:tcPr>
            <w:tcW w:w="7411" w:type="dxa"/>
            <w:gridSpan w:val="5"/>
            <w:tcBorders>
              <w:top w:val="nil"/>
              <w:left w:val="nil"/>
              <w:bottom w:val="nil"/>
              <w:right w:val="nil"/>
            </w:tcBorders>
            <w:shd w:val="clear" w:color="auto" w:fill="FFFFFF"/>
            <w:vAlign w:val="center"/>
          </w:tcPr>
          <w:p w14:paraId="0EED5230"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lastRenderedPageBreak/>
              <w:t>$multiple.q1 Frequencies</w:t>
            </w:r>
          </w:p>
        </w:tc>
      </w:tr>
      <w:tr w:rsidR="00C25DBE" w14:paraId="4AC1AA7F" w14:textId="77777777">
        <w:trPr>
          <w:cantSplit/>
        </w:trPr>
        <w:tc>
          <w:tcPr>
            <w:tcW w:w="3882" w:type="dxa"/>
            <w:gridSpan w:val="2"/>
            <w:vMerge w:val="restart"/>
            <w:tcBorders>
              <w:top w:val="nil"/>
              <w:left w:val="nil"/>
              <w:bottom w:val="nil"/>
              <w:right w:val="nil"/>
            </w:tcBorders>
            <w:shd w:val="clear" w:color="auto" w:fill="FFFFFF"/>
            <w:vAlign w:val="bottom"/>
          </w:tcPr>
          <w:p w14:paraId="028588A6" w14:textId="77777777" w:rsidR="00C25DBE" w:rsidRDefault="00C25DBE">
            <w:pPr>
              <w:rPr>
                <w:rFonts w:ascii="Times New Roman" w:hAnsi="Times New Roman" w:cs="Times New Roman"/>
              </w:rPr>
            </w:pPr>
          </w:p>
        </w:tc>
        <w:tc>
          <w:tcPr>
            <w:tcW w:w="2056" w:type="dxa"/>
            <w:gridSpan w:val="2"/>
            <w:tcBorders>
              <w:top w:val="nil"/>
              <w:left w:val="nil"/>
              <w:bottom w:val="nil"/>
              <w:right w:val="nil"/>
            </w:tcBorders>
            <w:shd w:val="clear" w:color="auto" w:fill="FFFFFF"/>
            <w:vAlign w:val="bottom"/>
          </w:tcPr>
          <w:p w14:paraId="57D7EF0B"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Responses</w:t>
            </w:r>
          </w:p>
        </w:tc>
        <w:tc>
          <w:tcPr>
            <w:tcW w:w="1473" w:type="dxa"/>
            <w:vMerge w:val="restart"/>
            <w:tcBorders>
              <w:top w:val="nil"/>
              <w:left w:val="single" w:sz="8" w:space="0" w:color="E0E0E0"/>
              <w:bottom w:val="nil"/>
              <w:right w:val="nil"/>
            </w:tcBorders>
            <w:shd w:val="clear" w:color="auto" w:fill="FFFFFF"/>
            <w:vAlign w:val="bottom"/>
          </w:tcPr>
          <w:p w14:paraId="11FA4F5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 of Cases</w:t>
            </w:r>
          </w:p>
        </w:tc>
      </w:tr>
      <w:tr w:rsidR="00C25DBE" w14:paraId="1F066C76" w14:textId="77777777">
        <w:trPr>
          <w:cantSplit/>
        </w:trPr>
        <w:tc>
          <w:tcPr>
            <w:tcW w:w="3882" w:type="dxa"/>
            <w:gridSpan w:val="2"/>
            <w:vMerge/>
            <w:tcBorders>
              <w:top w:val="nil"/>
              <w:left w:val="nil"/>
              <w:bottom w:val="nil"/>
              <w:right w:val="nil"/>
            </w:tcBorders>
            <w:shd w:val="clear" w:color="auto" w:fill="FFFFFF"/>
            <w:vAlign w:val="bottom"/>
          </w:tcPr>
          <w:p w14:paraId="02B69C56" w14:textId="77777777" w:rsidR="00C25DBE" w:rsidRDefault="00C25DBE">
            <w:pPr>
              <w:rPr>
                <w:rFonts w:ascii="Arial" w:hAnsi="Arial" w:cs="Arial"/>
                <w:color w:val="264A60"/>
                <w:sz w:val="18"/>
                <w:szCs w:val="18"/>
              </w:rPr>
            </w:pPr>
          </w:p>
        </w:tc>
        <w:tc>
          <w:tcPr>
            <w:tcW w:w="1028" w:type="dxa"/>
            <w:tcBorders>
              <w:top w:val="nil"/>
              <w:left w:val="nil"/>
              <w:bottom w:val="single" w:sz="8" w:space="0" w:color="152935"/>
              <w:right w:val="nil"/>
            </w:tcBorders>
            <w:shd w:val="clear" w:color="auto" w:fill="FFFFFF"/>
            <w:vAlign w:val="bottom"/>
          </w:tcPr>
          <w:p w14:paraId="32984CA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single" w:sz="8" w:space="0" w:color="E0E0E0"/>
            </w:tcBorders>
            <w:shd w:val="clear" w:color="auto" w:fill="FFFFFF"/>
            <w:vAlign w:val="bottom"/>
          </w:tcPr>
          <w:p w14:paraId="17C2AD5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73" w:type="dxa"/>
            <w:vMerge/>
            <w:tcBorders>
              <w:top w:val="nil"/>
              <w:left w:val="single" w:sz="8" w:space="0" w:color="E0E0E0"/>
              <w:bottom w:val="nil"/>
              <w:right w:val="nil"/>
            </w:tcBorders>
            <w:shd w:val="clear" w:color="auto" w:fill="FFFFFF"/>
            <w:vAlign w:val="bottom"/>
          </w:tcPr>
          <w:p w14:paraId="227FE1CE" w14:textId="77777777" w:rsidR="00C25DBE" w:rsidRDefault="00C25DBE">
            <w:pPr>
              <w:rPr>
                <w:rFonts w:ascii="Arial" w:hAnsi="Arial" w:cs="Arial"/>
                <w:color w:val="264A60"/>
                <w:sz w:val="18"/>
                <w:szCs w:val="18"/>
              </w:rPr>
            </w:pPr>
          </w:p>
        </w:tc>
      </w:tr>
      <w:tr w:rsidR="00C25DBE" w14:paraId="4EF9CEA5" w14:textId="77777777">
        <w:trPr>
          <w:cantSplit/>
        </w:trPr>
        <w:tc>
          <w:tcPr>
            <w:tcW w:w="1427" w:type="dxa"/>
            <w:vMerge w:val="restart"/>
            <w:tcBorders>
              <w:top w:val="single" w:sz="8" w:space="0" w:color="152935"/>
              <w:left w:val="nil"/>
              <w:bottom w:val="single" w:sz="8" w:space="0" w:color="AEAEAE"/>
              <w:right w:val="nil"/>
            </w:tcBorders>
            <w:shd w:val="clear" w:color="auto" w:fill="E0E0E0"/>
          </w:tcPr>
          <w:p w14:paraId="547BAF6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$multiple.q1</w:t>
            </w:r>
            <w:r>
              <w:rPr>
                <w:rFonts w:ascii="Arial" w:hAnsi="Arial" w:cs="Arial"/>
                <w:color w:val="264A60"/>
                <w:sz w:val="18"/>
                <w:szCs w:val="18"/>
                <w:vertAlign w:val="superscript"/>
              </w:rPr>
              <w:t>a</w:t>
            </w:r>
          </w:p>
        </w:tc>
        <w:tc>
          <w:tcPr>
            <w:tcW w:w="2455" w:type="dxa"/>
            <w:tcBorders>
              <w:top w:val="single" w:sz="8" w:space="0" w:color="152935"/>
              <w:left w:val="nil"/>
              <w:bottom w:val="single" w:sz="8" w:space="0" w:color="AEAEAE"/>
              <w:right w:val="nil"/>
            </w:tcBorders>
            <w:shd w:val="clear" w:color="auto" w:fill="E0E0E0"/>
          </w:tcPr>
          <w:p w14:paraId="2805CA2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Doctor</w:t>
            </w:r>
          </w:p>
        </w:tc>
        <w:tc>
          <w:tcPr>
            <w:tcW w:w="1028" w:type="dxa"/>
            <w:tcBorders>
              <w:top w:val="single" w:sz="8" w:space="0" w:color="152935"/>
              <w:left w:val="nil"/>
              <w:bottom w:val="single" w:sz="8" w:space="0" w:color="AEAEAE"/>
              <w:right w:val="nil"/>
            </w:tcBorders>
            <w:shd w:val="clear" w:color="auto" w:fill="F9F9FB"/>
          </w:tcPr>
          <w:p w14:paraId="0129270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38</w:t>
            </w:r>
          </w:p>
        </w:tc>
        <w:tc>
          <w:tcPr>
            <w:tcW w:w="1028" w:type="dxa"/>
            <w:tcBorders>
              <w:top w:val="single" w:sz="8" w:space="0" w:color="152935"/>
              <w:left w:val="single" w:sz="8" w:space="0" w:color="E0E0E0"/>
              <w:bottom w:val="single" w:sz="8" w:space="0" w:color="AEAEAE"/>
              <w:right w:val="single" w:sz="8" w:space="0" w:color="E0E0E0"/>
            </w:tcBorders>
            <w:shd w:val="clear" w:color="auto" w:fill="F9F9FB"/>
          </w:tcPr>
          <w:p w14:paraId="22CB818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22.2%</w:t>
            </w:r>
          </w:p>
        </w:tc>
        <w:tc>
          <w:tcPr>
            <w:tcW w:w="1473" w:type="dxa"/>
            <w:tcBorders>
              <w:top w:val="single" w:sz="8" w:space="0" w:color="152935"/>
              <w:left w:val="single" w:sz="8" w:space="0" w:color="E0E0E0"/>
              <w:bottom w:val="single" w:sz="8" w:space="0" w:color="AEAEAE"/>
              <w:right w:val="nil"/>
            </w:tcBorders>
            <w:shd w:val="clear" w:color="auto" w:fill="F9F9FB"/>
          </w:tcPr>
          <w:p w14:paraId="7435CCA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29.5%</w:t>
            </w:r>
          </w:p>
        </w:tc>
      </w:tr>
      <w:tr w:rsidR="00C25DBE" w14:paraId="77DD8391" w14:textId="77777777">
        <w:trPr>
          <w:cantSplit/>
        </w:trPr>
        <w:tc>
          <w:tcPr>
            <w:tcW w:w="1427" w:type="dxa"/>
            <w:vMerge/>
            <w:tcBorders>
              <w:top w:val="single" w:sz="8" w:space="0" w:color="152935"/>
              <w:left w:val="nil"/>
              <w:bottom w:val="single" w:sz="8" w:space="0" w:color="AEAEAE"/>
              <w:right w:val="nil"/>
            </w:tcBorders>
            <w:shd w:val="clear" w:color="auto" w:fill="E0E0E0"/>
          </w:tcPr>
          <w:p w14:paraId="60795E3D" w14:textId="77777777" w:rsidR="00C25DBE" w:rsidRDefault="00C25DBE">
            <w:pPr>
              <w:rPr>
                <w:rFonts w:ascii="Arial" w:hAnsi="Arial" w:cs="Arial"/>
                <w:color w:val="010205"/>
                <w:sz w:val="18"/>
                <w:szCs w:val="18"/>
              </w:rPr>
            </w:pPr>
          </w:p>
        </w:tc>
        <w:tc>
          <w:tcPr>
            <w:tcW w:w="2455" w:type="dxa"/>
            <w:tcBorders>
              <w:top w:val="single" w:sz="8" w:space="0" w:color="AEAEAE"/>
              <w:left w:val="nil"/>
              <w:bottom w:val="single" w:sz="8" w:space="0" w:color="AEAEAE"/>
              <w:right w:val="nil"/>
            </w:tcBorders>
            <w:shd w:val="clear" w:color="auto" w:fill="E0E0E0"/>
          </w:tcPr>
          <w:p w14:paraId="2B21433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Pharmacist</w:t>
            </w:r>
          </w:p>
        </w:tc>
        <w:tc>
          <w:tcPr>
            <w:tcW w:w="1028" w:type="dxa"/>
            <w:tcBorders>
              <w:top w:val="single" w:sz="8" w:space="0" w:color="AEAEAE"/>
              <w:left w:val="nil"/>
              <w:bottom w:val="single" w:sz="8" w:space="0" w:color="AEAEAE"/>
              <w:right w:val="nil"/>
            </w:tcBorders>
            <w:shd w:val="clear" w:color="auto" w:fill="F9F9FB"/>
          </w:tcPr>
          <w:p w14:paraId="361D8FB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56</w:t>
            </w:r>
          </w:p>
        </w:tc>
        <w:tc>
          <w:tcPr>
            <w:tcW w:w="1028" w:type="dxa"/>
            <w:tcBorders>
              <w:top w:val="single" w:sz="8" w:space="0" w:color="AEAEAE"/>
              <w:left w:val="single" w:sz="8" w:space="0" w:color="E0E0E0"/>
              <w:bottom w:val="single" w:sz="8" w:space="0" w:color="AEAEAE"/>
              <w:right w:val="single" w:sz="8" w:space="0" w:color="E0E0E0"/>
            </w:tcBorders>
            <w:shd w:val="clear" w:color="auto" w:fill="F9F9FB"/>
          </w:tcPr>
          <w:p w14:paraId="27204D4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32.7%</w:t>
            </w:r>
          </w:p>
        </w:tc>
        <w:tc>
          <w:tcPr>
            <w:tcW w:w="1473" w:type="dxa"/>
            <w:tcBorders>
              <w:top w:val="single" w:sz="8" w:space="0" w:color="AEAEAE"/>
              <w:left w:val="single" w:sz="8" w:space="0" w:color="E0E0E0"/>
              <w:bottom w:val="single" w:sz="8" w:space="0" w:color="AEAEAE"/>
              <w:right w:val="nil"/>
            </w:tcBorders>
            <w:shd w:val="clear" w:color="auto" w:fill="F9F9FB"/>
          </w:tcPr>
          <w:p w14:paraId="1D41942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43.4%</w:t>
            </w:r>
          </w:p>
        </w:tc>
      </w:tr>
      <w:tr w:rsidR="00C25DBE" w14:paraId="45D3C8F0" w14:textId="77777777">
        <w:trPr>
          <w:cantSplit/>
        </w:trPr>
        <w:tc>
          <w:tcPr>
            <w:tcW w:w="1427" w:type="dxa"/>
            <w:vMerge/>
            <w:tcBorders>
              <w:top w:val="single" w:sz="8" w:space="0" w:color="152935"/>
              <w:left w:val="nil"/>
              <w:bottom w:val="single" w:sz="8" w:space="0" w:color="AEAEAE"/>
              <w:right w:val="nil"/>
            </w:tcBorders>
            <w:shd w:val="clear" w:color="auto" w:fill="E0E0E0"/>
          </w:tcPr>
          <w:p w14:paraId="080D44FF" w14:textId="77777777" w:rsidR="00C25DBE" w:rsidRDefault="00C25DBE">
            <w:pPr>
              <w:rPr>
                <w:rFonts w:ascii="Arial" w:hAnsi="Arial" w:cs="Arial"/>
                <w:color w:val="010205"/>
                <w:sz w:val="18"/>
                <w:szCs w:val="18"/>
              </w:rPr>
            </w:pPr>
          </w:p>
        </w:tc>
        <w:tc>
          <w:tcPr>
            <w:tcW w:w="2455" w:type="dxa"/>
            <w:tcBorders>
              <w:top w:val="single" w:sz="8" w:space="0" w:color="AEAEAE"/>
              <w:left w:val="nil"/>
              <w:bottom w:val="single" w:sz="8" w:space="0" w:color="AEAEAE"/>
              <w:right w:val="nil"/>
            </w:tcBorders>
            <w:shd w:val="clear" w:color="auto" w:fill="E0E0E0"/>
          </w:tcPr>
          <w:p w14:paraId="001C8CB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Television.or.Internet</w:t>
            </w:r>
          </w:p>
        </w:tc>
        <w:tc>
          <w:tcPr>
            <w:tcW w:w="1028" w:type="dxa"/>
            <w:tcBorders>
              <w:top w:val="single" w:sz="8" w:space="0" w:color="AEAEAE"/>
              <w:left w:val="nil"/>
              <w:bottom w:val="single" w:sz="8" w:space="0" w:color="AEAEAE"/>
              <w:right w:val="nil"/>
            </w:tcBorders>
            <w:shd w:val="clear" w:color="auto" w:fill="F9F9FB"/>
          </w:tcPr>
          <w:p w14:paraId="624FAE3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028" w:type="dxa"/>
            <w:tcBorders>
              <w:top w:val="single" w:sz="8" w:space="0" w:color="AEAEAE"/>
              <w:left w:val="single" w:sz="8" w:space="0" w:color="E0E0E0"/>
              <w:bottom w:val="single" w:sz="8" w:space="0" w:color="AEAEAE"/>
              <w:right w:val="single" w:sz="8" w:space="0" w:color="E0E0E0"/>
            </w:tcBorders>
            <w:shd w:val="clear" w:color="auto" w:fill="F9F9FB"/>
          </w:tcPr>
          <w:p w14:paraId="25DB240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13.5%</w:t>
            </w:r>
          </w:p>
        </w:tc>
        <w:tc>
          <w:tcPr>
            <w:tcW w:w="1473" w:type="dxa"/>
            <w:tcBorders>
              <w:top w:val="single" w:sz="8" w:space="0" w:color="AEAEAE"/>
              <w:left w:val="single" w:sz="8" w:space="0" w:color="E0E0E0"/>
              <w:bottom w:val="single" w:sz="8" w:space="0" w:color="AEAEAE"/>
              <w:right w:val="nil"/>
            </w:tcBorders>
            <w:shd w:val="clear" w:color="auto" w:fill="F9F9FB"/>
          </w:tcPr>
          <w:p w14:paraId="6301598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17.8%</w:t>
            </w:r>
          </w:p>
        </w:tc>
      </w:tr>
      <w:tr w:rsidR="00C25DBE" w14:paraId="73E6B38A" w14:textId="77777777">
        <w:trPr>
          <w:cantSplit/>
        </w:trPr>
        <w:tc>
          <w:tcPr>
            <w:tcW w:w="1427" w:type="dxa"/>
            <w:vMerge/>
            <w:tcBorders>
              <w:top w:val="single" w:sz="8" w:space="0" w:color="152935"/>
              <w:left w:val="nil"/>
              <w:bottom w:val="single" w:sz="8" w:space="0" w:color="AEAEAE"/>
              <w:right w:val="nil"/>
            </w:tcBorders>
            <w:shd w:val="clear" w:color="auto" w:fill="E0E0E0"/>
          </w:tcPr>
          <w:p w14:paraId="68D06A90" w14:textId="77777777" w:rsidR="00C25DBE" w:rsidRDefault="00C25DBE">
            <w:pPr>
              <w:rPr>
                <w:rFonts w:ascii="Arial" w:hAnsi="Arial" w:cs="Arial"/>
                <w:color w:val="010205"/>
                <w:sz w:val="18"/>
                <w:szCs w:val="18"/>
              </w:rPr>
            </w:pPr>
          </w:p>
        </w:tc>
        <w:tc>
          <w:tcPr>
            <w:tcW w:w="2455" w:type="dxa"/>
            <w:tcBorders>
              <w:top w:val="single" w:sz="8" w:space="0" w:color="AEAEAE"/>
              <w:left w:val="nil"/>
              <w:bottom w:val="single" w:sz="8" w:space="0" w:color="AEAEAE"/>
              <w:right w:val="nil"/>
            </w:tcBorders>
            <w:shd w:val="clear" w:color="auto" w:fill="E0E0E0"/>
          </w:tcPr>
          <w:p w14:paraId="1E950C2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Social.media</w:t>
            </w:r>
          </w:p>
        </w:tc>
        <w:tc>
          <w:tcPr>
            <w:tcW w:w="1028" w:type="dxa"/>
            <w:tcBorders>
              <w:top w:val="single" w:sz="8" w:space="0" w:color="AEAEAE"/>
              <w:left w:val="nil"/>
              <w:bottom w:val="single" w:sz="8" w:space="0" w:color="AEAEAE"/>
              <w:right w:val="nil"/>
            </w:tcBorders>
            <w:shd w:val="clear" w:color="auto" w:fill="F9F9FB"/>
          </w:tcPr>
          <w:p w14:paraId="5700E97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w:t>
            </w:r>
          </w:p>
        </w:tc>
        <w:tc>
          <w:tcPr>
            <w:tcW w:w="1028" w:type="dxa"/>
            <w:tcBorders>
              <w:top w:val="single" w:sz="8" w:space="0" w:color="AEAEAE"/>
              <w:left w:val="single" w:sz="8" w:space="0" w:color="E0E0E0"/>
              <w:bottom w:val="single" w:sz="8" w:space="0" w:color="AEAEAE"/>
              <w:right w:val="single" w:sz="8" w:space="0" w:color="E0E0E0"/>
            </w:tcBorders>
            <w:shd w:val="clear" w:color="auto" w:fill="F9F9FB"/>
          </w:tcPr>
          <w:p w14:paraId="5909999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8.2%</w:t>
            </w:r>
          </w:p>
        </w:tc>
        <w:tc>
          <w:tcPr>
            <w:tcW w:w="1473" w:type="dxa"/>
            <w:tcBorders>
              <w:top w:val="single" w:sz="8" w:space="0" w:color="AEAEAE"/>
              <w:left w:val="single" w:sz="8" w:space="0" w:color="E0E0E0"/>
              <w:bottom w:val="single" w:sz="8" w:space="0" w:color="AEAEAE"/>
              <w:right w:val="nil"/>
            </w:tcBorders>
            <w:shd w:val="clear" w:color="auto" w:fill="F9F9FB"/>
          </w:tcPr>
          <w:p w14:paraId="6056903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10.9%</w:t>
            </w:r>
          </w:p>
        </w:tc>
      </w:tr>
      <w:tr w:rsidR="00C25DBE" w14:paraId="08272856" w14:textId="77777777">
        <w:trPr>
          <w:cantSplit/>
        </w:trPr>
        <w:tc>
          <w:tcPr>
            <w:tcW w:w="1427" w:type="dxa"/>
            <w:vMerge/>
            <w:tcBorders>
              <w:top w:val="single" w:sz="8" w:space="0" w:color="152935"/>
              <w:left w:val="nil"/>
              <w:bottom w:val="single" w:sz="8" w:space="0" w:color="AEAEAE"/>
              <w:right w:val="nil"/>
            </w:tcBorders>
            <w:shd w:val="clear" w:color="auto" w:fill="E0E0E0"/>
          </w:tcPr>
          <w:p w14:paraId="7482AC1E" w14:textId="77777777" w:rsidR="00C25DBE" w:rsidRDefault="00C25DBE">
            <w:pPr>
              <w:rPr>
                <w:rFonts w:ascii="Arial" w:hAnsi="Arial" w:cs="Arial"/>
                <w:color w:val="010205"/>
                <w:sz w:val="18"/>
                <w:szCs w:val="18"/>
              </w:rPr>
            </w:pPr>
          </w:p>
        </w:tc>
        <w:tc>
          <w:tcPr>
            <w:tcW w:w="2455" w:type="dxa"/>
            <w:tcBorders>
              <w:top w:val="single" w:sz="8" w:space="0" w:color="AEAEAE"/>
              <w:left w:val="nil"/>
              <w:bottom w:val="single" w:sz="8" w:space="0" w:color="AEAEAE"/>
              <w:right w:val="nil"/>
            </w:tcBorders>
            <w:shd w:val="clear" w:color="auto" w:fill="E0E0E0"/>
          </w:tcPr>
          <w:p w14:paraId="5411E5D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Family.or.friends</w:t>
            </w:r>
          </w:p>
        </w:tc>
        <w:tc>
          <w:tcPr>
            <w:tcW w:w="1028" w:type="dxa"/>
            <w:tcBorders>
              <w:top w:val="single" w:sz="8" w:space="0" w:color="AEAEAE"/>
              <w:left w:val="nil"/>
              <w:bottom w:val="single" w:sz="8" w:space="0" w:color="AEAEAE"/>
              <w:right w:val="nil"/>
            </w:tcBorders>
            <w:shd w:val="clear" w:color="auto" w:fill="F9F9FB"/>
          </w:tcPr>
          <w:p w14:paraId="4DAA8AE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28" w:type="dxa"/>
            <w:tcBorders>
              <w:top w:val="single" w:sz="8" w:space="0" w:color="AEAEAE"/>
              <w:left w:val="single" w:sz="8" w:space="0" w:color="E0E0E0"/>
              <w:bottom w:val="single" w:sz="8" w:space="0" w:color="AEAEAE"/>
              <w:right w:val="single" w:sz="8" w:space="0" w:color="E0E0E0"/>
            </w:tcBorders>
            <w:shd w:val="clear" w:color="auto" w:fill="F9F9FB"/>
          </w:tcPr>
          <w:p w14:paraId="22A04D3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7.0%</w:t>
            </w:r>
          </w:p>
        </w:tc>
        <w:tc>
          <w:tcPr>
            <w:tcW w:w="1473" w:type="dxa"/>
            <w:tcBorders>
              <w:top w:val="single" w:sz="8" w:space="0" w:color="AEAEAE"/>
              <w:left w:val="single" w:sz="8" w:space="0" w:color="E0E0E0"/>
              <w:bottom w:val="single" w:sz="8" w:space="0" w:color="AEAEAE"/>
              <w:right w:val="nil"/>
            </w:tcBorders>
            <w:shd w:val="clear" w:color="auto" w:fill="F9F9FB"/>
          </w:tcPr>
          <w:p w14:paraId="7ABEE36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9.3%</w:t>
            </w:r>
          </w:p>
        </w:tc>
      </w:tr>
      <w:tr w:rsidR="00C25DBE" w14:paraId="3DB2053B" w14:textId="77777777">
        <w:trPr>
          <w:cantSplit/>
        </w:trPr>
        <w:tc>
          <w:tcPr>
            <w:tcW w:w="1427" w:type="dxa"/>
            <w:vMerge/>
            <w:tcBorders>
              <w:top w:val="single" w:sz="8" w:space="0" w:color="152935"/>
              <w:left w:val="nil"/>
              <w:bottom w:val="single" w:sz="8" w:space="0" w:color="AEAEAE"/>
              <w:right w:val="nil"/>
            </w:tcBorders>
            <w:shd w:val="clear" w:color="auto" w:fill="E0E0E0"/>
          </w:tcPr>
          <w:p w14:paraId="61432203" w14:textId="77777777" w:rsidR="00C25DBE" w:rsidRDefault="00C25DBE">
            <w:pPr>
              <w:rPr>
                <w:rFonts w:ascii="Arial" w:hAnsi="Arial" w:cs="Arial"/>
                <w:color w:val="010205"/>
                <w:sz w:val="18"/>
                <w:szCs w:val="18"/>
              </w:rPr>
            </w:pPr>
          </w:p>
        </w:tc>
        <w:tc>
          <w:tcPr>
            <w:tcW w:w="2455" w:type="dxa"/>
            <w:tcBorders>
              <w:top w:val="single" w:sz="8" w:space="0" w:color="AEAEAE"/>
              <w:left w:val="nil"/>
              <w:bottom w:val="single" w:sz="8" w:space="0" w:color="AEAEAE"/>
              <w:right w:val="nil"/>
            </w:tcBorders>
            <w:shd w:val="clear" w:color="auto" w:fill="E0E0E0"/>
          </w:tcPr>
          <w:p w14:paraId="677CC4D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I.dont.seek.information.about.medications</w:t>
            </w:r>
          </w:p>
        </w:tc>
        <w:tc>
          <w:tcPr>
            <w:tcW w:w="1028" w:type="dxa"/>
            <w:tcBorders>
              <w:top w:val="single" w:sz="8" w:space="0" w:color="AEAEAE"/>
              <w:left w:val="nil"/>
              <w:bottom w:val="single" w:sz="8" w:space="0" w:color="AEAEAE"/>
              <w:right w:val="nil"/>
            </w:tcBorders>
            <w:shd w:val="clear" w:color="auto" w:fill="F9F9FB"/>
          </w:tcPr>
          <w:p w14:paraId="3897B68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028" w:type="dxa"/>
            <w:tcBorders>
              <w:top w:val="single" w:sz="8" w:space="0" w:color="AEAEAE"/>
              <w:left w:val="single" w:sz="8" w:space="0" w:color="E0E0E0"/>
              <w:bottom w:val="single" w:sz="8" w:space="0" w:color="AEAEAE"/>
              <w:right w:val="single" w:sz="8" w:space="0" w:color="E0E0E0"/>
            </w:tcBorders>
            <w:shd w:val="clear" w:color="auto" w:fill="F9F9FB"/>
          </w:tcPr>
          <w:p w14:paraId="2F425E1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16.4%</w:t>
            </w:r>
          </w:p>
        </w:tc>
        <w:tc>
          <w:tcPr>
            <w:tcW w:w="1473" w:type="dxa"/>
            <w:tcBorders>
              <w:top w:val="single" w:sz="8" w:space="0" w:color="AEAEAE"/>
              <w:left w:val="single" w:sz="8" w:space="0" w:color="E0E0E0"/>
              <w:bottom w:val="single" w:sz="8" w:space="0" w:color="AEAEAE"/>
              <w:right w:val="nil"/>
            </w:tcBorders>
            <w:shd w:val="clear" w:color="auto" w:fill="F9F9FB"/>
          </w:tcPr>
          <w:p w14:paraId="20216F2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21.7%</w:t>
            </w:r>
          </w:p>
        </w:tc>
      </w:tr>
      <w:tr w:rsidR="00C25DBE" w14:paraId="7966D893" w14:textId="77777777">
        <w:trPr>
          <w:cantSplit/>
        </w:trPr>
        <w:tc>
          <w:tcPr>
            <w:tcW w:w="3882" w:type="dxa"/>
            <w:gridSpan w:val="2"/>
            <w:tcBorders>
              <w:top w:val="single" w:sz="8" w:space="0" w:color="AEAEAE"/>
              <w:left w:val="nil"/>
              <w:bottom w:val="single" w:sz="8" w:space="0" w:color="152935"/>
              <w:right w:val="nil"/>
            </w:tcBorders>
            <w:shd w:val="clear" w:color="auto" w:fill="E0E0E0"/>
          </w:tcPr>
          <w:p w14:paraId="717F8F0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028" w:type="dxa"/>
            <w:tcBorders>
              <w:top w:val="single" w:sz="8" w:space="0" w:color="AEAEAE"/>
              <w:left w:val="nil"/>
              <w:bottom w:val="single" w:sz="8" w:space="0" w:color="152935"/>
              <w:right w:val="nil"/>
            </w:tcBorders>
            <w:shd w:val="clear" w:color="auto" w:fill="F9F9FB"/>
          </w:tcPr>
          <w:p w14:paraId="459E331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171</w:t>
            </w:r>
          </w:p>
        </w:tc>
        <w:tc>
          <w:tcPr>
            <w:tcW w:w="1028" w:type="dxa"/>
            <w:tcBorders>
              <w:top w:val="single" w:sz="8" w:space="0" w:color="AEAEAE"/>
              <w:left w:val="single" w:sz="8" w:space="0" w:color="E0E0E0"/>
              <w:bottom w:val="single" w:sz="8" w:space="0" w:color="152935"/>
              <w:right w:val="single" w:sz="8" w:space="0" w:color="E0E0E0"/>
            </w:tcBorders>
            <w:shd w:val="clear" w:color="auto" w:fill="F9F9FB"/>
          </w:tcPr>
          <w:p w14:paraId="611BD53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9F9FB"/>
          </w:tcPr>
          <w:p w14:paraId="03D0B97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132.6%</w:t>
            </w:r>
          </w:p>
        </w:tc>
      </w:tr>
    </w:tbl>
    <w:p w14:paraId="798F65E7" w14:textId="77777777" w:rsidR="00C25DBE" w:rsidRDefault="00C25DBE">
      <w:pPr>
        <w:rPr>
          <w:rFonts w:ascii="Arial" w:hAnsi="Arial" w:cs="Arial"/>
          <w:color w:val="010205"/>
          <w:sz w:val="18"/>
          <w:szCs w:val="18"/>
        </w:rPr>
      </w:pPr>
    </w:p>
    <w:tbl>
      <w:tblPr>
        <w:tblW w:w="74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13"/>
      </w:tblGrid>
      <w:tr w:rsidR="00C25DBE" w14:paraId="34024C27" w14:textId="77777777">
        <w:trPr>
          <w:cantSplit/>
        </w:trPr>
        <w:tc>
          <w:tcPr>
            <w:tcW w:w="7411" w:type="dxa"/>
            <w:tcBorders>
              <w:top w:val="nil"/>
              <w:left w:val="nil"/>
              <w:bottom w:val="nil"/>
              <w:right w:val="nil"/>
            </w:tcBorders>
            <w:shd w:val="clear" w:color="auto" w:fill="FFFFFF"/>
          </w:tcPr>
          <w:p w14:paraId="0D453B58"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Dichotomy group tabulated at value 1.</w:t>
            </w:r>
          </w:p>
        </w:tc>
      </w:tr>
    </w:tbl>
    <w:p w14:paraId="57303BF3" w14:textId="77777777" w:rsidR="00C25DBE" w:rsidRDefault="00C25DBE">
      <w:pPr>
        <w:spacing w:line="400" w:lineRule="atLeast"/>
        <w:rPr>
          <w:rFonts w:ascii="Times New Roman" w:hAnsi="Times New Roman" w:cs="Times New Roman"/>
        </w:rPr>
      </w:pPr>
    </w:p>
    <w:p w14:paraId="7078B390" w14:textId="77777777" w:rsidR="00C25DBE" w:rsidRPr="00C25DBE" w:rsidRDefault="00C25DBE">
      <w:pPr>
        <w:rPr>
          <w:sz w:val="26"/>
          <w:szCs w:val="26"/>
          <w:lang w:val="fr-CA"/>
        </w:rPr>
      </w:pPr>
      <w:r w:rsidRPr="00C25DBE">
        <w:rPr>
          <w:sz w:val="26"/>
          <w:szCs w:val="26"/>
          <w:lang w:val="fr-CA"/>
        </w:rPr>
        <w:t>MULT RESPONSE GROUPS=$multiple.q2 (q3.1 q3.2 q3.3 q3.4 q3.5 (1))</w:t>
      </w:r>
    </w:p>
    <w:p w14:paraId="618D96CB" w14:textId="77777777" w:rsidR="00C25DBE" w:rsidRDefault="00C25DBE">
      <w:pPr>
        <w:rPr>
          <w:sz w:val="26"/>
          <w:szCs w:val="26"/>
        </w:rPr>
      </w:pPr>
      <w:r w:rsidRPr="00C25DBE">
        <w:rPr>
          <w:sz w:val="26"/>
          <w:szCs w:val="26"/>
          <w:lang w:val="fr-CA"/>
        </w:rPr>
        <w:t xml:space="preserve">  </w:t>
      </w:r>
      <w:r>
        <w:rPr>
          <w:sz w:val="26"/>
          <w:szCs w:val="26"/>
        </w:rPr>
        <w:t>/FREQUENCIES=$multiple.q2.</w:t>
      </w:r>
    </w:p>
    <w:p w14:paraId="0FDED0C7" w14:textId="77777777" w:rsidR="00C25DBE" w:rsidRDefault="00C25DBE">
      <w:pPr>
        <w:rPr>
          <w:rFonts w:ascii="Arial" w:hAnsi="Arial" w:cs="Arial"/>
          <w:b/>
          <w:bCs/>
          <w:sz w:val="26"/>
          <w:szCs w:val="26"/>
        </w:rPr>
      </w:pPr>
    </w:p>
    <w:p w14:paraId="71FC0C66" w14:textId="77777777" w:rsidR="00C25DBE" w:rsidRPr="00250217" w:rsidRDefault="00250217" w:rsidP="00250217">
      <w:pPr>
        <w:rPr>
          <w:rFonts w:ascii="Arial" w:hAnsi="Arial" w:cs="Arial"/>
          <w:b/>
          <w:bCs/>
          <w:sz w:val="26"/>
          <w:szCs w:val="26"/>
        </w:rPr>
      </w:pPr>
      <w:r>
        <w:rPr>
          <w:rFonts w:ascii="Arial" w:hAnsi="Arial" w:cs="Arial"/>
          <w:b/>
          <w:bCs/>
          <w:sz w:val="26"/>
          <w:szCs w:val="26"/>
        </w:rPr>
        <w:t>Multiple Response</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2F6D614B" w14:textId="77777777">
        <w:trPr>
          <w:cantSplit/>
        </w:trPr>
        <w:tc>
          <w:tcPr>
            <w:tcW w:w="7230" w:type="dxa"/>
            <w:gridSpan w:val="3"/>
            <w:tcBorders>
              <w:top w:val="nil"/>
              <w:left w:val="nil"/>
              <w:bottom w:val="nil"/>
              <w:right w:val="nil"/>
            </w:tcBorders>
            <w:shd w:val="clear" w:color="auto" w:fill="FFFFFF"/>
            <w:vAlign w:val="center"/>
          </w:tcPr>
          <w:p w14:paraId="6D74A867"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6C42D72B" w14:textId="77777777">
        <w:trPr>
          <w:cantSplit/>
        </w:trPr>
        <w:tc>
          <w:tcPr>
            <w:tcW w:w="4743" w:type="dxa"/>
            <w:gridSpan w:val="2"/>
            <w:tcBorders>
              <w:top w:val="nil"/>
              <w:left w:val="nil"/>
              <w:bottom w:val="single" w:sz="8" w:space="0" w:color="AEAEAE"/>
              <w:right w:val="nil"/>
            </w:tcBorders>
            <w:shd w:val="clear" w:color="auto" w:fill="E0E0E0"/>
          </w:tcPr>
          <w:p w14:paraId="123A470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60C4782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13:16:51</w:t>
            </w:r>
          </w:p>
        </w:tc>
      </w:tr>
      <w:tr w:rsidR="00C25DBE" w14:paraId="1A943B65"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5B458CB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16356C9B" w14:textId="77777777" w:rsidR="00C25DBE" w:rsidRDefault="00C25DBE">
            <w:pPr>
              <w:rPr>
                <w:rFonts w:ascii="Times New Roman" w:hAnsi="Times New Roman" w:cs="Times New Roman"/>
              </w:rPr>
            </w:pPr>
          </w:p>
        </w:tc>
      </w:tr>
      <w:tr w:rsidR="00C25DBE" w14:paraId="7B5FFE95"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43B7574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6B9CF4F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7F6FB42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5BD627EF" w14:textId="77777777">
        <w:trPr>
          <w:cantSplit/>
        </w:trPr>
        <w:tc>
          <w:tcPr>
            <w:tcW w:w="2287" w:type="dxa"/>
            <w:vMerge/>
            <w:tcBorders>
              <w:top w:val="single" w:sz="8" w:space="0" w:color="AEAEAE"/>
              <w:left w:val="nil"/>
              <w:bottom w:val="single" w:sz="8" w:space="0" w:color="AEAEAE"/>
              <w:right w:val="nil"/>
            </w:tcBorders>
            <w:shd w:val="clear" w:color="auto" w:fill="E0E0E0"/>
          </w:tcPr>
          <w:p w14:paraId="2CB68B0C"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72011B0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2F75F8C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5DE3B3F5" w14:textId="77777777">
        <w:trPr>
          <w:cantSplit/>
        </w:trPr>
        <w:tc>
          <w:tcPr>
            <w:tcW w:w="2287" w:type="dxa"/>
            <w:vMerge/>
            <w:tcBorders>
              <w:top w:val="single" w:sz="8" w:space="0" w:color="AEAEAE"/>
              <w:left w:val="nil"/>
              <w:bottom w:val="single" w:sz="8" w:space="0" w:color="AEAEAE"/>
              <w:right w:val="nil"/>
            </w:tcBorders>
            <w:shd w:val="clear" w:color="auto" w:fill="E0E0E0"/>
          </w:tcPr>
          <w:p w14:paraId="41C6F1C3"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8359BF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0BABEE5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1E257884" w14:textId="77777777">
        <w:trPr>
          <w:cantSplit/>
        </w:trPr>
        <w:tc>
          <w:tcPr>
            <w:tcW w:w="2287" w:type="dxa"/>
            <w:vMerge/>
            <w:tcBorders>
              <w:top w:val="single" w:sz="8" w:space="0" w:color="AEAEAE"/>
              <w:left w:val="nil"/>
              <w:bottom w:val="single" w:sz="8" w:space="0" w:color="AEAEAE"/>
              <w:right w:val="nil"/>
            </w:tcBorders>
            <w:shd w:val="clear" w:color="auto" w:fill="E0E0E0"/>
          </w:tcPr>
          <w:p w14:paraId="037B9FDD"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38B09D4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6A8F7FC4"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2A7C90E6" w14:textId="77777777">
        <w:trPr>
          <w:cantSplit/>
        </w:trPr>
        <w:tc>
          <w:tcPr>
            <w:tcW w:w="2287" w:type="dxa"/>
            <w:vMerge/>
            <w:tcBorders>
              <w:top w:val="single" w:sz="8" w:space="0" w:color="AEAEAE"/>
              <w:left w:val="nil"/>
              <w:bottom w:val="single" w:sz="8" w:space="0" w:color="AEAEAE"/>
              <w:right w:val="nil"/>
            </w:tcBorders>
            <w:shd w:val="clear" w:color="auto" w:fill="E0E0E0"/>
          </w:tcPr>
          <w:p w14:paraId="1E8D3287"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29D81EF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6328ACD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67EB0A84"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07CF8FA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40C6300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0E2CCE1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72C37EEA" w14:textId="77777777">
        <w:trPr>
          <w:cantSplit/>
        </w:trPr>
        <w:tc>
          <w:tcPr>
            <w:tcW w:w="2287" w:type="dxa"/>
            <w:vMerge/>
            <w:tcBorders>
              <w:top w:val="single" w:sz="8" w:space="0" w:color="AEAEAE"/>
              <w:left w:val="nil"/>
              <w:bottom w:val="single" w:sz="8" w:space="0" w:color="AEAEAE"/>
              <w:right w:val="nil"/>
            </w:tcBorders>
            <w:shd w:val="clear" w:color="auto" w:fill="E0E0E0"/>
          </w:tcPr>
          <w:p w14:paraId="3EFF52B4"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4149AA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057EF682"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for each table are based on all the cases with valid data in the specified range(s) for all variables in each table.</w:t>
            </w:r>
          </w:p>
        </w:tc>
      </w:tr>
      <w:tr w:rsidR="00C25DBE" w14:paraId="6908A189"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50E8BED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487" w:type="dxa"/>
            <w:tcBorders>
              <w:top w:val="single" w:sz="8" w:space="0" w:color="AEAEAE"/>
              <w:left w:val="nil"/>
              <w:bottom w:val="single" w:sz="8" w:space="0" w:color="AEAEAE"/>
              <w:right w:val="nil"/>
            </w:tcBorders>
            <w:shd w:val="clear" w:color="auto" w:fill="F9F9FB"/>
          </w:tcPr>
          <w:p w14:paraId="0BEECE79" w14:textId="77777777" w:rsidR="00C25DBE" w:rsidRPr="00C25DBE" w:rsidRDefault="00C25DBE">
            <w:pPr>
              <w:spacing w:line="320" w:lineRule="atLeast"/>
              <w:ind w:left="60" w:right="60"/>
              <w:rPr>
                <w:rFonts w:ascii="Arial" w:hAnsi="Arial" w:cs="Arial"/>
                <w:color w:val="010205"/>
                <w:sz w:val="18"/>
                <w:szCs w:val="18"/>
                <w:lang w:val="fr-CA"/>
              </w:rPr>
            </w:pPr>
            <w:r w:rsidRPr="00C25DBE">
              <w:rPr>
                <w:rFonts w:ascii="Arial" w:hAnsi="Arial" w:cs="Arial"/>
                <w:color w:val="010205"/>
                <w:sz w:val="18"/>
                <w:szCs w:val="18"/>
                <w:lang w:val="fr-CA"/>
              </w:rPr>
              <w:t>MULT RESPONSE GROUPS=$multiple.q2 (q3.1 q3.2 q3.3 q3.4 q3.5 (1))</w:t>
            </w:r>
          </w:p>
          <w:p w14:paraId="6373B58C" w14:textId="77777777" w:rsidR="00C25DBE" w:rsidRDefault="00C25DBE">
            <w:pPr>
              <w:spacing w:line="320" w:lineRule="atLeast"/>
              <w:ind w:left="60" w:right="60"/>
              <w:rPr>
                <w:rFonts w:ascii="Arial" w:hAnsi="Arial" w:cs="Arial"/>
                <w:color w:val="010205"/>
                <w:sz w:val="18"/>
                <w:szCs w:val="18"/>
              </w:rPr>
            </w:pPr>
            <w:r w:rsidRPr="00C25DBE">
              <w:rPr>
                <w:rFonts w:ascii="Arial" w:hAnsi="Arial" w:cs="Arial"/>
                <w:color w:val="010205"/>
                <w:sz w:val="18"/>
                <w:szCs w:val="18"/>
                <w:lang w:val="fr-CA"/>
              </w:rPr>
              <w:t xml:space="preserve">  </w:t>
            </w:r>
            <w:r>
              <w:rPr>
                <w:rFonts w:ascii="Arial" w:hAnsi="Arial" w:cs="Arial"/>
                <w:color w:val="010205"/>
                <w:sz w:val="18"/>
                <w:szCs w:val="18"/>
              </w:rPr>
              <w:t>/FREQUENCIES=$multiple.q2.</w:t>
            </w:r>
          </w:p>
        </w:tc>
      </w:tr>
      <w:tr w:rsidR="00C25DBE" w14:paraId="43B67723"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0B29F14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6319982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67EE802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00:00:00.00</w:t>
            </w:r>
          </w:p>
        </w:tc>
      </w:tr>
      <w:tr w:rsidR="00C25DBE" w14:paraId="7C50C60D" w14:textId="77777777">
        <w:trPr>
          <w:cantSplit/>
        </w:trPr>
        <w:tc>
          <w:tcPr>
            <w:tcW w:w="2287" w:type="dxa"/>
            <w:vMerge/>
            <w:tcBorders>
              <w:top w:val="single" w:sz="8" w:space="0" w:color="AEAEAE"/>
              <w:left w:val="nil"/>
              <w:bottom w:val="single" w:sz="8" w:space="0" w:color="152935"/>
              <w:right w:val="nil"/>
            </w:tcBorders>
            <w:shd w:val="clear" w:color="auto" w:fill="E0E0E0"/>
          </w:tcPr>
          <w:p w14:paraId="4A054AF0"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4818AF2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76036BF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00:00:00.01</w:t>
            </w:r>
          </w:p>
        </w:tc>
      </w:tr>
    </w:tbl>
    <w:p w14:paraId="41CAE845" w14:textId="77777777" w:rsidR="00C25DBE" w:rsidRDefault="00C25DBE">
      <w:pPr>
        <w:spacing w:line="400" w:lineRule="atLeast"/>
        <w:rPr>
          <w:rFonts w:ascii="Times New Roman" w:hAnsi="Times New Roman" w:cs="Times New Roman"/>
        </w:rPr>
      </w:pPr>
    </w:p>
    <w:tbl>
      <w:tblPr>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27"/>
        <w:gridCol w:w="1028"/>
        <w:gridCol w:w="1028"/>
        <w:gridCol w:w="1028"/>
        <w:gridCol w:w="1028"/>
        <w:gridCol w:w="1028"/>
        <w:gridCol w:w="1028"/>
      </w:tblGrid>
      <w:tr w:rsidR="00C25DBE" w14:paraId="6EF8891C" w14:textId="77777777">
        <w:trPr>
          <w:cantSplit/>
        </w:trPr>
        <w:tc>
          <w:tcPr>
            <w:tcW w:w="7594" w:type="dxa"/>
            <w:gridSpan w:val="7"/>
            <w:tcBorders>
              <w:top w:val="nil"/>
              <w:left w:val="nil"/>
              <w:bottom w:val="nil"/>
              <w:right w:val="nil"/>
            </w:tcBorders>
            <w:shd w:val="clear" w:color="auto" w:fill="FFFFFF"/>
            <w:vAlign w:val="center"/>
          </w:tcPr>
          <w:p w14:paraId="203D692C"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Case Summary</w:t>
            </w:r>
          </w:p>
        </w:tc>
      </w:tr>
      <w:tr w:rsidR="00C25DBE" w14:paraId="0F3B907D" w14:textId="77777777">
        <w:trPr>
          <w:cantSplit/>
        </w:trPr>
        <w:tc>
          <w:tcPr>
            <w:tcW w:w="1426" w:type="dxa"/>
            <w:vMerge w:val="restart"/>
            <w:tcBorders>
              <w:top w:val="nil"/>
              <w:left w:val="nil"/>
              <w:bottom w:val="nil"/>
              <w:right w:val="nil"/>
            </w:tcBorders>
            <w:shd w:val="clear" w:color="auto" w:fill="FFFFFF"/>
            <w:vAlign w:val="bottom"/>
          </w:tcPr>
          <w:p w14:paraId="4FB0E5FD" w14:textId="77777777" w:rsidR="00C25DBE" w:rsidRDefault="00C25DBE">
            <w:pPr>
              <w:rPr>
                <w:rFonts w:ascii="Times New Roman" w:hAnsi="Times New Roman" w:cs="Times New Roman"/>
              </w:rPr>
            </w:pPr>
          </w:p>
        </w:tc>
        <w:tc>
          <w:tcPr>
            <w:tcW w:w="6168" w:type="dxa"/>
            <w:gridSpan w:val="6"/>
            <w:tcBorders>
              <w:top w:val="nil"/>
              <w:left w:val="nil"/>
              <w:bottom w:val="nil"/>
              <w:right w:val="nil"/>
            </w:tcBorders>
            <w:shd w:val="clear" w:color="auto" w:fill="FFFFFF"/>
            <w:vAlign w:val="bottom"/>
          </w:tcPr>
          <w:p w14:paraId="50740DA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Cases</w:t>
            </w:r>
          </w:p>
        </w:tc>
      </w:tr>
      <w:tr w:rsidR="00C25DBE" w14:paraId="04AB2DC8" w14:textId="77777777">
        <w:trPr>
          <w:cantSplit/>
        </w:trPr>
        <w:tc>
          <w:tcPr>
            <w:tcW w:w="1426" w:type="dxa"/>
            <w:vMerge/>
            <w:tcBorders>
              <w:top w:val="nil"/>
              <w:left w:val="nil"/>
              <w:bottom w:val="nil"/>
              <w:right w:val="nil"/>
            </w:tcBorders>
            <w:shd w:val="clear" w:color="auto" w:fill="FFFFFF"/>
            <w:vAlign w:val="bottom"/>
          </w:tcPr>
          <w:p w14:paraId="7B22CB52" w14:textId="77777777" w:rsidR="00C25DBE" w:rsidRDefault="00C25DBE">
            <w:pPr>
              <w:rPr>
                <w:rFonts w:ascii="Arial" w:hAnsi="Arial" w:cs="Arial"/>
                <w:color w:val="264A60"/>
                <w:sz w:val="18"/>
                <w:szCs w:val="18"/>
              </w:rPr>
            </w:pPr>
          </w:p>
        </w:tc>
        <w:tc>
          <w:tcPr>
            <w:tcW w:w="2056" w:type="dxa"/>
            <w:gridSpan w:val="2"/>
            <w:tcBorders>
              <w:top w:val="nil"/>
              <w:left w:val="nil"/>
              <w:bottom w:val="nil"/>
              <w:right w:val="nil"/>
            </w:tcBorders>
            <w:shd w:val="clear" w:color="auto" w:fill="FFFFFF"/>
            <w:vAlign w:val="bottom"/>
          </w:tcPr>
          <w:p w14:paraId="00DF06AC"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w:t>
            </w:r>
          </w:p>
        </w:tc>
        <w:tc>
          <w:tcPr>
            <w:tcW w:w="2056" w:type="dxa"/>
            <w:gridSpan w:val="2"/>
            <w:tcBorders>
              <w:top w:val="nil"/>
              <w:left w:val="single" w:sz="8" w:space="0" w:color="E0E0E0"/>
              <w:bottom w:val="nil"/>
              <w:right w:val="nil"/>
            </w:tcBorders>
            <w:shd w:val="clear" w:color="auto" w:fill="FFFFFF"/>
            <w:vAlign w:val="bottom"/>
          </w:tcPr>
          <w:p w14:paraId="070FADF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Missing</w:t>
            </w:r>
          </w:p>
        </w:tc>
        <w:tc>
          <w:tcPr>
            <w:tcW w:w="2056" w:type="dxa"/>
            <w:gridSpan w:val="2"/>
            <w:tcBorders>
              <w:top w:val="nil"/>
              <w:left w:val="single" w:sz="8" w:space="0" w:color="E0E0E0"/>
              <w:bottom w:val="nil"/>
              <w:right w:val="nil"/>
            </w:tcBorders>
            <w:shd w:val="clear" w:color="auto" w:fill="FFFFFF"/>
            <w:vAlign w:val="bottom"/>
          </w:tcPr>
          <w:p w14:paraId="7F914FB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r>
      <w:tr w:rsidR="00C25DBE" w14:paraId="4585A5F2" w14:textId="77777777">
        <w:trPr>
          <w:cantSplit/>
        </w:trPr>
        <w:tc>
          <w:tcPr>
            <w:tcW w:w="1426" w:type="dxa"/>
            <w:vMerge/>
            <w:tcBorders>
              <w:top w:val="nil"/>
              <w:left w:val="nil"/>
              <w:bottom w:val="nil"/>
              <w:right w:val="nil"/>
            </w:tcBorders>
            <w:shd w:val="clear" w:color="auto" w:fill="FFFFFF"/>
            <w:vAlign w:val="bottom"/>
          </w:tcPr>
          <w:p w14:paraId="3607FFE3" w14:textId="77777777" w:rsidR="00C25DBE" w:rsidRDefault="00C25DBE">
            <w:pPr>
              <w:rPr>
                <w:rFonts w:ascii="Arial" w:hAnsi="Arial" w:cs="Arial"/>
                <w:color w:val="264A60"/>
                <w:sz w:val="18"/>
                <w:szCs w:val="18"/>
              </w:rPr>
            </w:pPr>
          </w:p>
        </w:tc>
        <w:tc>
          <w:tcPr>
            <w:tcW w:w="1028" w:type="dxa"/>
            <w:tcBorders>
              <w:top w:val="nil"/>
              <w:left w:val="nil"/>
              <w:bottom w:val="single" w:sz="8" w:space="0" w:color="152935"/>
              <w:right w:val="single" w:sz="8" w:space="0" w:color="E0E0E0"/>
            </w:tcBorders>
            <w:shd w:val="clear" w:color="auto" w:fill="FFFFFF"/>
            <w:vAlign w:val="bottom"/>
          </w:tcPr>
          <w:p w14:paraId="6BF08413"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nil"/>
            </w:tcBorders>
            <w:shd w:val="clear" w:color="auto" w:fill="FFFFFF"/>
            <w:vAlign w:val="bottom"/>
          </w:tcPr>
          <w:p w14:paraId="0507BA3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028" w:type="dxa"/>
            <w:tcBorders>
              <w:top w:val="nil"/>
              <w:left w:val="single" w:sz="8" w:space="0" w:color="E0E0E0"/>
              <w:bottom w:val="single" w:sz="8" w:space="0" w:color="152935"/>
              <w:right w:val="single" w:sz="8" w:space="0" w:color="E0E0E0"/>
            </w:tcBorders>
            <w:shd w:val="clear" w:color="auto" w:fill="FFFFFF"/>
            <w:vAlign w:val="bottom"/>
          </w:tcPr>
          <w:p w14:paraId="147FF72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nil"/>
            </w:tcBorders>
            <w:shd w:val="clear" w:color="auto" w:fill="FFFFFF"/>
            <w:vAlign w:val="bottom"/>
          </w:tcPr>
          <w:p w14:paraId="0C39298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028" w:type="dxa"/>
            <w:tcBorders>
              <w:top w:val="nil"/>
              <w:left w:val="single" w:sz="8" w:space="0" w:color="E0E0E0"/>
              <w:bottom w:val="single" w:sz="8" w:space="0" w:color="152935"/>
              <w:right w:val="single" w:sz="8" w:space="0" w:color="E0E0E0"/>
            </w:tcBorders>
            <w:shd w:val="clear" w:color="auto" w:fill="FFFFFF"/>
            <w:vAlign w:val="bottom"/>
          </w:tcPr>
          <w:p w14:paraId="07F9CBE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nil"/>
            </w:tcBorders>
            <w:shd w:val="clear" w:color="auto" w:fill="FFFFFF"/>
            <w:vAlign w:val="bottom"/>
          </w:tcPr>
          <w:p w14:paraId="1510EDF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r>
      <w:tr w:rsidR="00C25DBE" w14:paraId="2FA507BA" w14:textId="77777777">
        <w:trPr>
          <w:cantSplit/>
        </w:trPr>
        <w:tc>
          <w:tcPr>
            <w:tcW w:w="1426" w:type="dxa"/>
            <w:tcBorders>
              <w:top w:val="single" w:sz="8" w:space="0" w:color="152935"/>
              <w:left w:val="nil"/>
              <w:bottom w:val="single" w:sz="8" w:space="0" w:color="152935"/>
              <w:right w:val="nil"/>
            </w:tcBorders>
            <w:shd w:val="clear" w:color="auto" w:fill="E0E0E0"/>
          </w:tcPr>
          <w:p w14:paraId="333C1BD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$multiple.q2</w:t>
            </w:r>
            <w:r>
              <w:rPr>
                <w:rFonts w:ascii="Arial" w:hAnsi="Arial" w:cs="Arial"/>
                <w:color w:val="264A60"/>
                <w:sz w:val="18"/>
                <w:szCs w:val="18"/>
                <w:vertAlign w:val="superscript"/>
              </w:rPr>
              <w:t>a</w:t>
            </w:r>
          </w:p>
        </w:tc>
        <w:tc>
          <w:tcPr>
            <w:tcW w:w="1028" w:type="dxa"/>
            <w:tcBorders>
              <w:top w:val="single" w:sz="8" w:space="0" w:color="152935"/>
              <w:left w:val="nil"/>
              <w:bottom w:val="single" w:sz="8" w:space="0" w:color="152935"/>
              <w:right w:val="single" w:sz="8" w:space="0" w:color="E0E0E0"/>
            </w:tcBorders>
            <w:shd w:val="clear" w:color="auto" w:fill="F9F9FB"/>
          </w:tcPr>
          <w:p w14:paraId="2405DD2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128</w:t>
            </w:r>
          </w:p>
        </w:tc>
        <w:tc>
          <w:tcPr>
            <w:tcW w:w="1028" w:type="dxa"/>
            <w:tcBorders>
              <w:top w:val="single" w:sz="8" w:space="0" w:color="152935"/>
              <w:left w:val="single" w:sz="8" w:space="0" w:color="E0E0E0"/>
              <w:bottom w:val="single" w:sz="8" w:space="0" w:color="152935"/>
              <w:right w:val="nil"/>
            </w:tcBorders>
            <w:shd w:val="clear" w:color="auto" w:fill="F9F9FB"/>
          </w:tcPr>
          <w:p w14:paraId="1002024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97.7%</w:t>
            </w:r>
          </w:p>
        </w:tc>
        <w:tc>
          <w:tcPr>
            <w:tcW w:w="1028" w:type="dxa"/>
            <w:tcBorders>
              <w:top w:val="single" w:sz="8" w:space="0" w:color="152935"/>
              <w:left w:val="single" w:sz="8" w:space="0" w:color="E0E0E0"/>
              <w:bottom w:val="single" w:sz="8" w:space="0" w:color="152935"/>
              <w:right w:val="single" w:sz="8" w:space="0" w:color="E0E0E0"/>
            </w:tcBorders>
            <w:shd w:val="clear" w:color="auto" w:fill="F9F9FB"/>
          </w:tcPr>
          <w:p w14:paraId="381E20D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8" w:type="dxa"/>
            <w:tcBorders>
              <w:top w:val="single" w:sz="8" w:space="0" w:color="152935"/>
              <w:left w:val="single" w:sz="8" w:space="0" w:color="E0E0E0"/>
              <w:bottom w:val="single" w:sz="8" w:space="0" w:color="152935"/>
              <w:right w:val="nil"/>
            </w:tcBorders>
            <w:shd w:val="clear" w:color="auto" w:fill="F9F9FB"/>
          </w:tcPr>
          <w:p w14:paraId="76DF3AD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028" w:type="dxa"/>
            <w:tcBorders>
              <w:top w:val="single" w:sz="8" w:space="0" w:color="152935"/>
              <w:left w:val="single" w:sz="8" w:space="0" w:color="E0E0E0"/>
              <w:bottom w:val="single" w:sz="8" w:space="0" w:color="152935"/>
              <w:right w:val="single" w:sz="8" w:space="0" w:color="E0E0E0"/>
            </w:tcBorders>
            <w:shd w:val="clear" w:color="auto" w:fill="F9F9FB"/>
          </w:tcPr>
          <w:p w14:paraId="6CE1164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152935"/>
              <w:left w:val="single" w:sz="8" w:space="0" w:color="E0E0E0"/>
              <w:bottom w:val="single" w:sz="8" w:space="0" w:color="152935"/>
              <w:right w:val="nil"/>
            </w:tcBorders>
            <w:shd w:val="clear" w:color="auto" w:fill="F9F9FB"/>
          </w:tcPr>
          <w:p w14:paraId="1221A43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bl>
    <w:p w14:paraId="6926442F" w14:textId="77777777" w:rsidR="00C25DBE" w:rsidRDefault="00C25DBE">
      <w:pPr>
        <w:rPr>
          <w:rFonts w:ascii="Arial" w:hAnsi="Arial" w:cs="Arial"/>
          <w:color w:val="010205"/>
          <w:sz w:val="18"/>
          <w:szCs w:val="18"/>
        </w:rPr>
      </w:pPr>
    </w:p>
    <w:tbl>
      <w:tblPr>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95"/>
      </w:tblGrid>
      <w:tr w:rsidR="00C25DBE" w14:paraId="71E58AA4" w14:textId="77777777">
        <w:trPr>
          <w:cantSplit/>
        </w:trPr>
        <w:tc>
          <w:tcPr>
            <w:tcW w:w="7594" w:type="dxa"/>
            <w:tcBorders>
              <w:top w:val="nil"/>
              <w:left w:val="nil"/>
              <w:bottom w:val="nil"/>
              <w:right w:val="nil"/>
            </w:tcBorders>
            <w:shd w:val="clear" w:color="auto" w:fill="FFFFFF"/>
          </w:tcPr>
          <w:p w14:paraId="7C12A233"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Dichotomy group tabulated at value 1.</w:t>
            </w:r>
          </w:p>
        </w:tc>
      </w:tr>
    </w:tbl>
    <w:p w14:paraId="0E04A932" w14:textId="77777777" w:rsidR="00C25DBE" w:rsidRDefault="00C25DBE">
      <w:pPr>
        <w:spacing w:line="400" w:lineRule="atLeast"/>
        <w:rPr>
          <w:rFonts w:ascii="Times New Roman" w:hAnsi="Times New Roman" w:cs="Times New Roman"/>
        </w:rPr>
      </w:pPr>
    </w:p>
    <w:p w14:paraId="63DBA121" w14:textId="77777777" w:rsidR="00250217" w:rsidRDefault="00250217">
      <w:pPr>
        <w:spacing w:line="400" w:lineRule="atLeast"/>
        <w:rPr>
          <w:rFonts w:ascii="Times New Roman" w:hAnsi="Times New Roman" w:cs="Times New Roman"/>
        </w:rPr>
      </w:pPr>
    </w:p>
    <w:p w14:paraId="7BC15124" w14:textId="77777777" w:rsidR="00250217" w:rsidRDefault="00250217">
      <w:pPr>
        <w:spacing w:line="400" w:lineRule="atLeast"/>
        <w:rPr>
          <w:rFonts w:ascii="Times New Roman" w:hAnsi="Times New Roman" w:cs="Times New Roman"/>
        </w:rPr>
      </w:pPr>
    </w:p>
    <w:p w14:paraId="4252D055" w14:textId="77777777" w:rsidR="00250217" w:rsidRDefault="00250217">
      <w:pPr>
        <w:spacing w:line="400" w:lineRule="atLeast"/>
        <w:rPr>
          <w:rFonts w:ascii="Times New Roman" w:hAnsi="Times New Roman" w:cs="Times New Roman"/>
        </w:rPr>
      </w:pPr>
    </w:p>
    <w:tbl>
      <w:tblPr>
        <w:tblW w:w="74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28"/>
        <w:gridCol w:w="2456"/>
        <w:gridCol w:w="1028"/>
        <w:gridCol w:w="1028"/>
        <w:gridCol w:w="1473"/>
      </w:tblGrid>
      <w:tr w:rsidR="00C25DBE" w14:paraId="26AEEE1F" w14:textId="77777777">
        <w:trPr>
          <w:cantSplit/>
        </w:trPr>
        <w:tc>
          <w:tcPr>
            <w:tcW w:w="7411" w:type="dxa"/>
            <w:gridSpan w:val="5"/>
            <w:tcBorders>
              <w:top w:val="nil"/>
              <w:left w:val="nil"/>
              <w:bottom w:val="nil"/>
              <w:right w:val="nil"/>
            </w:tcBorders>
            <w:shd w:val="clear" w:color="auto" w:fill="FFFFFF"/>
            <w:vAlign w:val="center"/>
          </w:tcPr>
          <w:p w14:paraId="7E0F2943"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lastRenderedPageBreak/>
              <w:t>$multiple.q2 Frequencies</w:t>
            </w:r>
          </w:p>
        </w:tc>
      </w:tr>
      <w:tr w:rsidR="00C25DBE" w14:paraId="5876D02B" w14:textId="77777777">
        <w:trPr>
          <w:cantSplit/>
        </w:trPr>
        <w:tc>
          <w:tcPr>
            <w:tcW w:w="3882" w:type="dxa"/>
            <w:gridSpan w:val="2"/>
            <w:vMerge w:val="restart"/>
            <w:tcBorders>
              <w:top w:val="nil"/>
              <w:left w:val="nil"/>
              <w:bottom w:val="nil"/>
              <w:right w:val="nil"/>
            </w:tcBorders>
            <w:shd w:val="clear" w:color="auto" w:fill="FFFFFF"/>
            <w:vAlign w:val="bottom"/>
          </w:tcPr>
          <w:p w14:paraId="1FF1DBA1" w14:textId="77777777" w:rsidR="00C25DBE" w:rsidRDefault="00C25DBE">
            <w:pPr>
              <w:rPr>
                <w:rFonts w:ascii="Times New Roman" w:hAnsi="Times New Roman" w:cs="Times New Roman"/>
              </w:rPr>
            </w:pPr>
          </w:p>
        </w:tc>
        <w:tc>
          <w:tcPr>
            <w:tcW w:w="2056" w:type="dxa"/>
            <w:gridSpan w:val="2"/>
            <w:tcBorders>
              <w:top w:val="nil"/>
              <w:left w:val="nil"/>
              <w:bottom w:val="nil"/>
              <w:right w:val="nil"/>
            </w:tcBorders>
            <w:shd w:val="clear" w:color="auto" w:fill="FFFFFF"/>
            <w:vAlign w:val="bottom"/>
          </w:tcPr>
          <w:p w14:paraId="1C83641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Responses</w:t>
            </w:r>
          </w:p>
        </w:tc>
        <w:tc>
          <w:tcPr>
            <w:tcW w:w="1473" w:type="dxa"/>
            <w:vMerge w:val="restart"/>
            <w:tcBorders>
              <w:top w:val="nil"/>
              <w:left w:val="single" w:sz="8" w:space="0" w:color="E0E0E0"/>
              <w:bottom w:val="nil"/>
              <w:right w:val="nil"/>
            </w:tcBorders>
            <w:shd w:val="clear" w:color="auto" w:fill="FFFFFF"/>
            <w:vAlign w:val="bottom"/>
          </w:tcPr>
          <w:p w14:paraId="77A38D7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 of Cases</w:t>
            </w:r>
          </w:p>
        </w:tc>
      </w:tr>
      <w:tr w:rsidR="00C25DBE" w14:paraId="2CACA684" w14:textId="77777777">
        <w:trPr>
          <w:cantSplit/>
        </w:trPr>
        <w:tc>
          <w:tcPr>
            <w:tcW w:w="3882" w:type="dxa"/>
            <w:gridSpan w:val="2"/>
            <w:vMerge/>
            <w:tcBorders>
              <w:top w:val="nil"/>
              <w:left w:val="nil"/>
              <w:bottom w:val="nil"/>
              <w:right w:val="nil"/>
            </w:tcBorders>
            <w:shd w:val="clear" w:color="auto" w:fill="FFFFFF"/>
            <w:vAlign w:val="bottom"/>
          </w:tcPr>
          <w:p w14:paraId="611CD577" w14:textId="77777777" w:rsidR="00C25DBE" w:rsidRDefault="00C25DBE">
            <w:pPr>
              <w:rPr>
                <w:rFonts w:ascii="Arial" w:hAnsi="Arial" w:cs="Arial"/>
                <w:color w:val="264A60"/>
                <w:sz w:val="18"/>
                <w:szCs w:val="18"/>
              </w:rPr>
            </w:pPr>
          </w:p>
        </w:tc>
        <w:tc>
          <w:tcPr>
            <w:tcW w:w="1028" w:type="dxa"/>
            <w:tcBorders>
              <w:top w:val="nil"/>
              <w:left w:val="nil"/>
              <w:bottom w:val="single" w:sz="8" w:space="0" w:color="152935"/>
              <w:right w:val="nil"/>
            </w:tcBorders>
            <w:shd w:val="clear" w:color="auto" w:fill="FFFFFF"/>
            <w:vAlign w:val="bottom"/>
          </w:tcPr>
          <w:p w14:paraId="2A3619E3"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single" w:sz="8" w:space="0" w:color="E0E0E0"/>
            </w:tcBorders>
            <w:shd w:val="clear" w:color="auto" w:fill="FFFFFF"/>
            <w:vAlign w:val="bottom"/>
          </w:tcPr>
          <w:p w14:paraId="788BE34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73" w:type="dxa"/>
            <w:vMerge/>
            <w:tcBorders>
              <w:top w:val="nil"/>
              <w:left w:val="single" w:sz="8" w:space="0" w:color="E0E0E0"/>
              <w:bottom w:val="nil"/>
              <w:right w:val="nil"/>
            </w:tcBorders>
            <w:shd w:val="clear" w:color="auto" w:fill="FFFFFF"/>
            <w:vAlign w:val="bottom"/>
          </w:tcPr>
          <w:p w14:paraId="299AA4AF" w14:textId="77777777" w:rsidR="00C25DBE" w:rsidRDefault="00C25DBE">
            <w:pPr>
              <w:rPr>
                <w:rFonts w:ascii="Arial" w:hAnsi="Arial" w:cs="Arial"/>
                <w:color w:val="264A60"/>
                <w:sz w:val="18"/>
                <w:szCs w:val="18"/>
              </w:rPr>
            </w:pPr>
          </w:p>
        </w:tc>
      </w:tr>
      <w:tr w:rsidR="00C25DBE" w14:paraId="011ACFF3" w14:textId="77777777">
        <w:trPr>
          <w:cantSplit/>
        </w:trPr>
        <w:tc>
          <w:tcPr>
            <w:tcW w:w="1427" w:type="dxa"/>
            <w:vMerge w:val="restart"/>
            <w:tcBorders>
              <w:top w:val="single" w:sz="8" w:space="0" w:color="152935"/>
              <w:left w:val="nil"/>
              <w:bottom w:val="single" w:sz="8" w:space="0" w:color="AEAEAE"/>
              <w:right w:val="nil"/>
            </w:tcBorders>
            <w:shd w:val="clear" w:color="auto" w:fill="E0E0E0"/>
          </w:tcPr>
          <w:p w14:paraId="767CE0B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$multiple.q2</w:t>
            </w:r>
            <w:r>
              <w:rPr>
                <w:rFonts w:ascii="Arial" w:hAnsi="Arial" w:cs="Arial"/>
                <w:color w:val="264A60"/>
                <w:sz w:val="18"/>
                <w:szCs w:val="18"/>
                <w:vertAlign w:val="superscript"/>
              </w:rPr>
              <w:t>a</w:t>
            </w:r>
          </w:p>
        </w:tc>
        <w:tc>
          <w:tcPr>
            <w:tcW w:w="2455" w:type="dxa"/>
            <w:tcBorders>
              <w:top w:val="single" w:sz="8" w:space="0" w:color="152935"/>
              <w:left w:val="nil"/>
              <w:bottom w:val="single" w:sz="8" w:space="0" w:color="AEAEAE"/>
              <w:right w:val="nil"/>
            </w:tcBorders>
            <w:shd w:val="clear" w:color="auto" w:fill="E0E0E0"/>
          </w:tcPr>
          <w:p w14:paraId="2FC64A6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Cheaper versions of brand-name drugs</w:t>
            </w:r>
          </w:p>
        </w:tc>
        <w:tc>
          <w:tcPr>
            <w:tcW w:w="1028" w:type="dxa"/>
            <w:tcBorders>
              <w:top w:val="single" w:sz="8" w:space="0" w:color="152935"/>
              <w:left w:val="nil"/>
              <w:bottom w:val="single" w:sz="8" w:space="0" w:color="AEAEAE"/>
              <w:right w:val="nil"/>
            </w:tcBorders>
            <w:shd w:val="clear" w:color="auto" w:fill="F9F9FB"/>
          </w:tcPr>
          <w:p w14:paraId="65218E4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36</w:t>
            </w:r>
          </w:p>
        </w:tc>
        <w:tc>
          <w:tcPr>
            <w:tcW w:w="1028" w:type="dxa"/>
            <w:tcBorders>
              <w:top w:val="single" w:sz="8" w:space="0" w:color="152935"/>
              <w:left w:val="single" w:sz="8" w:space="0" w:color="E0E0E0"/>
              <w:bottom w:val="single" w:sz="8" w:space="0" w:color="AEAEAE"/>
              <w:right w:val="single" w:sz="8" w:space="0" w:color="E0E0E0"/>
            </w:tcBorders>
            <w:shd w:val="clear" w:color="auto" w:fill="F9F9FB"/>
          </w:tcPr>
          <w:p w14:paraId="535D69A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27.5%</w:t>
            </w:r>
          </w:p>
        </w:tc>
        <w:tc>
          <w:tcPr>
            <w:tcW w:w="1473" w:type="dxa"/>
            <w:tcBorders>
              <w:top w:val="single" w:sz="8" w:space="0" w:color="152935"/>
              <w:left w:val="single" w:sz="8" w:space="0" w:color="E0E0E0"/>
              <w:bottom w:val="single" w:sz="8" w:space="0" w:color="AEAEAE"/>
              <w:right w:val="nil"/>
            </w:tcBorders>
            <w:shd w:val="clear" w:color="auto" w:fill="F9F9FB"/>
          </w:tcPr>
          <w:p w14:paraId="41AC112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28.1%</w:t>
            </w:r>
          </w:p>
        </w:tc>
      </w:tr>
      <w:tr w:rsidR="00C25DBE" w14:paraId="694BCF9E" w14:textId="77777777">
        <w:trPr>
          <w:cantSplit/>
        </w:trPr>
        <w:tc>
          <w:tcPr>
            <w:tcW w:w="1427" w:type="dxa"/>
            <w:vMerge/>
            <w:tcBorders>
              <w:top w:val="single" w:sz="8" w:space="0" w:color="152935"/>
              <w:left w:val="nil"/>
              <w:bottom w:val="single" w:sz="8" w:space="0" w:color="AEAEAE"/>
              <w:right w:val="nil"/>
            </w:tcBorders>
            <w:shd w:val="clear" w:color="auto" w:fill="E0E0E0"/>
          </w:tcPr>
          <w:p w14:paraId="7CA85B64" w14:textId="77777777" w:rsidR="00C25DBE" w:rsidRDefault="00C25DBE">
            <w:pPr>
              <w:rPr>
                <w:rFonts w:ascii="Arial" w:hAnsi="Arial" w:cs="Arial"/>
                <w:color w:val="010205"/>
                <w:sz w:val="18"/>
                <w:szCs w:val="18"/>
              </w:rPr>
            </w:pPr>
          </w:p>
        </w:tc>
        <w:tc>
          <w:tcPr>
            <w:tcW w:w="2455" w:type="dxa"/>
            <w:tcBorders>
              <w:top w:val="single" w:sz="8" w:space="0" w:color="AEAEAE"/>
              <w:left w:val="nil"/>
              <w:bottom w:val="single" w:sz="8" w:space="0" w:color="AEAEAE"/>
              <w:right w:val="nil"/>
            </w:tcBorders>
            <w:shd w:val="clear" w:color="auto" w:fill="E0E0E0"/>
          </w:tcPr>
          <w:p w14:paraId="61C6FB6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Less effective than brand-name drugs</w:t>
            </w:r>
          </w:p>
        </w:tc>
        <w:tc>
          <w:tcPr>
            <w:tcW w:w="1028" w:type="dxa"/>
            <w:tcBorders>
              <w:top w:val="single" w:sz="8" w:space="0" w:color="AEAEAE"/>
              <w:left w:val="nil"/>
              <w:bottom w:val="single" w:sz="8" w:space="0" w:color="AEAEAE"/>
              <w:right w:val="nil"/>
            </w:tcBorders>
            <w:shd w:val="clear" w:color="auto" w:fill="F9F9FB"/>
          </w:tcPr>
          <w:p w14:paraId="29A8396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30</w:t>
            </w:r>
          </w:p>
        </w:tc>
        <w:tc>
          <w:tcPr>
            <w:tcW w:w="1028" w:type="dxa"/>
            <w:tcBorders>
              <w:top w:val="single" w:sz="8" w:space="0" w:color="AEAEAE"/>
              <w:left w:val="single" w:sz="8" w:space="0" w:color="E0E0E0"/>
              <w:bottom w:val="single" w:sz="8" w:space="0" w:color="AEAEAE"/>
              <w:right w:val="single" w:sz="8" w:space="0" w:color="E0E0E0"/>
            </w:tcBorders>
            <w:shd w:val="clear" w:color="auto" w:fill="F9F9FB"/>
          </w:tcPr>
          <w:p w14:paraId="35AFC03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22.9%</w:t>
            </w:r>
          </w:p>
        </w:tc>
        <w:tc>
          <w:tcPr>
            <w:tcW w:w="1473" w:type="dxa"/>
            <w:tcBorders>
              <w:top w:val="single" w:sz="8" w:space="0" w:color="AEAEAE"/>
              <w:left w:val="single" w:sz="8" w:space="0" w:color="E0E0E0"/>
              <w:bottom w:val="single" w:sz="8" w:space="0" w:color="AEAEAE"/>
              <w:right w:val="nil"/>
            </w:tcBorders>
            <w:shd w:val="clear" w:color="auto" w:fill="F9F9FB"/>
          </w:tcPr>
          <w:p w14:paraId="326F0CD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23.4%</w:t>
            </w:r>
          </w:p>
        </w:tc>
      </w:tr>
      <w:tr w:rsidR="00C25DBE" w14:paraId="0C58C868" w14:textId="77777777">
        <w:trPr>
          <w:cantSplit/>
        </w:trPr>
        <w:tc>
          <w:tcPr>
            <w:tcW w:w="1427" w:type="dxa"/>
            <w:vMerge/>
            <w:tcBorders>
              <w:top w:val="single" w:sz="8" w:space="0" w:color="152935"/>
              <w:left w:val="nil"/>
              <w:bottom w:val="single" w:sz="8" w:space="0" w:color="AEAEAE"/>
              <w:right w:val="nil"/>
            </w:tcBorders>
            <w:shd w:val="clear" w:color="auto" w:fill="E0E0E0"/>
          </w:tcPr>
          <w:p w14:paraId="1C68DFDB" w14:textId="77777777" w:rsidR="00C25DBE" w:rsidRDefault="00C25DBE">
            <w:pPr>
              <w:rPr>
                <w:rFonts w:ascii="Arial" w:hAnsi="Arial" w:cs="Arial"/>
                <w:color w:val="010205"/>
                <w:sz w:val="18"/>
                <w:szCs w:val="18"/>
              </w:rPr>
            </w:pPr>
          </w:p>
        </w:tc>
        <w:tc>
          <w:tcPr>
            <w:tcW w:w="2455" w:type="dxa"/>
            <w:tcBorders>
              <w:top w:val="single" w:sz="8" w:space="0" w:color="AEAEAE"/>
              <w:left w:val="nil"/>
              <w:bottom w:val="single" w:sz="8" w:space="0" w:color="AEAEAE"/>
              <w:right w:val="nil"/>
            </w:tcBorders>
            <w:shd w:val="clear" w:color="auto" w:fill="E0E0E0"/>
          </w:tcPr>
          <w:p w14:paraId="7E6086E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Equally effective as brand-name drugs</w:t>
            </w:r>
          </w:p>
        </w:tc>
        <w:tc>
          <w:tcPr>
            <w:tcW w:w="1028" w:type="dxa"/>
            <w:tcBorders>
              <w:top w:val="single" w:sz="8" w:space="0" w:color="AEAEAE"/>
              <w:left w:val="nil"/>
              <w:bottom w:val="single" w:sz="8" w:space="0" w:color="AEAEAE"/>
              <w:right w:val="nil"/>
            </w:tcBorders>
            <w:shd w:val="clear" w:color="auto" w:fill="F9F9FB"/>
          </w:tcPr>
          <w:p w14:paraId="582474E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28" w:type="dxa"/>
            <w:tcBorders>
              <w:top w:val="single" w:sz="8" w:space="0" w:color="AEAEAE"/>
              <w:left w:val="single" w:sz="8" w:space="0" w:color="E0E0E0"/>
              <w:bottom w:val="single" w:sz="8" w:space="0" w:color="AEAEAE"/>
              <w:right w:val="single" w:sz="8" w:space="0" w:color="E0E0E0"/>
            </w:tcBorders>
            <w:shd w:val="clear" w:color="auto" w:fill="F9F9FB"/>
          </w:tcPr>
          <w:p w14:paraId="09A4CCA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6.1%</w:t>
            </w:r>
          </w:p>
        </w:tc>
        <w:tc>
          <w:tcPr>
            <w:tcW w:w="1473" w:type="dxa"/>
            <w:tcBorders>
              <w:top w:val="single" w:sz="8" w:space="0" w:color="AEAEAE"/>
              <w:left w:val="single" w:sz="8" w:space="0" w:color="E0E0E0"/>
              <w:bottom w:val="single" w:sz="8" w:space="0" w:color="AEAEAE"/>
              <w:right w:val="nil"/>
            </w:tcBorders>
            <w:shd w:val="clear" w:color="auto" w:fill="F9F9FB"/>
          </w:tcPr>
          <w:p w14:paraId="124C189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6.3%</w:t>
            </w:r>
          </w:p>
        </w:tc>
      </w:tr>
      <w:tr w:rsidR="00C25DBE" w14:paraId="540E503C" w14:textId="77777777">
        <w:trPr>
          <w:cantSplit/>
        </w:trPr>
        <w:tc>
          <w:tcPr>
            <w:tcW w:w="1427" w:type="dxa"/>
            <w:vMerge/>
            <w:tcBorders>
              <w:top w:val="single" w:sz="8" w:space="0" w:color="152935"/>
              <w:left w:val="nil"/>
              <w:bottom w:val="single" w:sz="8" w:space="0" w:color="AEAEAE"/>
              <w:right w:val="nil"/>
            </w:tcBorders>
            <w:shd w:val="clear" w:color="auto" w:fill="E0E0E0"/>
          </w:tcPr>
          <w:p w14:paraId="450CE5F1" w14:textId="77777777" w:rsidR="00C25DBE" w:rsidRDefault="00C25DBE">
            <w:pPr>
              <w:rPr>
                <w:rFonts w:ascii="Arial" w:hAnsi="Arial" w:cs="Arial"/>
                <w:color w:val="010205"/>
                <w:sz w:val="18"/>
                <w:szCs w:val="18"/>
              </w:rPr>
            </w:pPr>
          </w:p>
        </w:tc>
        <w:tc>
          <w:tcPr>
            <w:tcW w:w="2455" w:type="dxa"/>
            <w:tcBorders>
              <w:top w:val="single" w:sz="8" w:space="0" w:color="AEAEAE"/>
              <w:left w:val="nil"/>
              <w:bottom w:val="single" w:sz="8" w:space="0" w:color="AEAEAE"/>
              <w:right w:val="nil"/>
            </w:tcBorders>
            <w:shd w:val="clear" w:color="auto" w:fill="E0E0E0"/>
          </w:tcPr>
          <w:p w14:paraId="1ADE362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Produced by Algerian companies</w:t>
            </w:r>
          </w:p>
        </w:tc>
        <w:tc>
          <w:tcPr>
            <w:tcW w:w="1028" w:type="dxa"/>
            <w:tcBorders>
              <w:top w:val="single" w:sz="8" w:space="0" w:color="AEAEAE"/>
              <w:left w:val="nil"/>
              <w:bottom w:val="single" w:sz="8" w:space="0" w:color="AEAEAE"/>
              <w:right w:val="nil"/>
            </w:tcBorders>
            <w:shd w:val="clear" w:color="auto" w:fill="F9F9FB"/>
          </w:tcPr>
          <w:p w14:paraId="59D13E3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w:t>
            </w:r>
          </w:p>
        </w:tc>
        <w:tc>
          <w:tcPr>
            <w:tcW w:w="1028" w:type="dxa"/>
            <w:tcBorders>
              <w:top w:val="single" w:sz="8" w:space="0" w:color="AEAEAE"/>
              <w:left w:val="single" w:sz="8" w:space="0" w:color="E0E0E0"/>
              <w:bottom w:val="single" w:sz="8" w:space="0" w:color="AEAEAE"/>
              <w:right w:val="single" w:sz="8" w:space="0" w:color="E0E0E0"/>
            </w:tcBorders>
            <w:shd w:val="clear" w:color="auto" w:fill="F9F9FB"/>
          </w:tcPr>
          <w:p w14:paraId="4B4C334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9.9%</w:t>
            </w:r>
          </w:p>
        </w:tc>
        <w:tc>
          <w:tcPr>
            <w:tcW w:w="1473" w:type="dxa"/>
            <w:tcBorders>
              <w:top w:val="single" w:sz="8" w:space="0" w:color="AEAEAE"/>
              <w:left w:val="single" w:sz="8" w:space="0" w:color="E0E0E0"/>
              <w:bottom w:val="single" w:sz="8" w:space="0" w:color="AEAEAE"/>
              <w:right w:val="nil"/>
            </w:tcBorders>
            <w:shd w:val="clear" w:color="auto" w:fill="F9F9FB"/>
          </w:tcPr>
          <w:p w14:paraId="4557CAD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10.2%</w:t>
            </w:r>
          </w:p>
        </w:tc>
      </w:tr>
      <w:tr w:rsidR="00C25DBE" w14:paraId="6660C121" w14:textId="77777777">
        <w:trPr>
          <w:cantSplit/>
        </w:trPr>
        <w:tc>
          <w:tcPr>
            <w:tcW w:w="1427" w:type="dxa"/>
            <w:vMerge/>
            <w:tcBorders>
              <w:top w:val="single" w:sz="8" w:space="0" w:color="152935"/>
              <w:left w:val="nil"/>
              <w:bottom w:val="single" w:sz="8" w:space="0" w:color="AEAEAE"/>
              <w:right w:val="nil"/>
            </w:tcBorders>
            <w:shd w:val="clear" w:color="auto" w:fill="E0E0E0"/>
          </w:tcPr>
          <w:p w14:paraId="4428E05E" w14:textId="77777777" w:rsidR="00C25DBE" w:rsidRDefault="00C25DBE">
            <w:pPr>
              <w:rPr>
                <w:rFonts w:ascii="Arial" w:hAnsi="Arial" w:cs="Arial"/>
                <w:color w:val="010205"/>
                <w:sz w:val="18"/>
                <w:szCs w:val="18"/>
              </w:rPr>
            </w:pPr>
          </w:p>
        </w:tc>
        <w:tc>
          <w:tcPr>
            <w:tcW w:w="2455" w:type="dxa"/>
            <w:tcBorders>
              <w:top w:val="single" w:sz="8" w:space="0" w:color="AEAEAE"/>
              <w:left w:val="nil"/>
              <w:bottom w:val="single" w:sz="8" w:space="0" w:color="AEAEAE"/>
              <w:right w:val="nil"/>
            </w:tcBorders>
            <w:shd w:val="clear" w:color="auto" w:fill="E0E0E0"/>
          </w:tcPr>
          <w:p w14:paraId="6F34566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Contain the same active ingredients as brand-name drugs</w:t>
            </w:r>
          </w:p>
        </w:tc>
        <w:tc>
          <w:tcPr>
            <w:tcW w:w="1028" w:type="dxa"/>
            <w:tcBorders>
              <w:top w:val="single" w:sz="8" w:space="0" w:color="AEAEAE"/>
              <w:left w:val="nil"/>
              <w:bottom w:val="single" w:sz="8" w:space="0" w:color="AEAEAE"/>
              <w:right w:val="nil"/>
            </w:tcBorders>
            <w:shd w:val="clear" w:color="auto" w:fill="F9F9FB"/>
          </w:tcPr>
          <w:p w14:paraId="45E4A37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44</w:t>
            </w:r>
          </w:p>
        </w:tc>
        <w:tc>
          <w:tcPr>
            <w:tcW w:w="1028" w:type="dxa"/>
            <w:tcBorders>
              <w:top w:val="single" w:sz="8" w:space="0" w:color="AEAEAE"/>
              <w:left w:val="single" w:sz="8" w:space="0" w:color="E0E0E0"/>
              <w:bottom w:val="single" w:sz="8" w:space="0" w:color="AEAEAE"/>
              <w:right w:val="single" w:sz="8" w:space="0" w:color="E0E0E0"/>
            </w:tcBorders>
            <w:shd w:val="clear" w:color="auto" w:fill="F9F9FB"/>
          </w:tcPr>
          <w:p w14:paraId="6F5FB61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33.6%</w:t>
            </w:r>
          </w:p>
        </w:tc>
        <w:tc>
          <w:tcPr>
            <w:tcW w:w="1473" w:type="dxa"/>
            <w:tcBorders>
              <w:top w:val="single" w:sz="8" w:space="0" w:color="AEAEAE"/>
              <w:left w:val="single" w:sz="8" w:space="0" w:color="E0E0E0"/>
              <w:bottom w:val="single" w:sz="8" w:space="0" w:color="AEAEAE"/>
              <w:right w:val="nil"/>
            </w:tcBorders>
            <w:shd w:val="clear" w:color="auto" w:fill="F9F9FB"/>
          </w:tcPr>
          <w:p w14:paraId="45DA64F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34.4%</w:t>
            </w:r>
          </w:p>
        </w:tc>
      </w:tr>
      <w:tr w:rsidR="00C25DBE" w14:paraId="6969D1E8" w14:textId="77777777">
        <w:trPr>
          <w:cantSplit/>
        </w:trPr>
        <w:tc>
          <w:tcPr>
            <w:tcW w:w="3882" w:type="dxa"/>
            <w:gridSpan w:val="2"/>
            <w:tcBorders>
              <w:top w:val="single" w:sz="8" w:space="0" w:color="AEAEAE"/>
              <w:left w:val="nil"/>
              <w:bottom w:val="single" w:sz="8" w:space="0" w:color="152935"/>
              <w:right w:val="nil"/>
            </w:tcBorders>
            <w:shd w:val="clear" w:color="auto" w:fill="E0E0E0"/>
          </w:tcPr>
          <w:p w14:paraId="28DE07E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028" w:type="dxa"/>
            <w:tcBorders>
              <w:top w:val="single" w:sz="8" w:space="0" w:color="AEAEAE"/>
              <w:left w:val="nil"/>
              <w:bottom w:val="single" w:sz="8" w:space="0" w:color="152935"/>
              <w:right w:val="nil"/>
            </w:tcBorders>
            <w:shd w:val="clear" w:color="auto" w:fill="F9F9FB"/>
          </w:tcPr>
          <w:p w14:paraId="68E2C90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152935"/>
              <w:right w:val="single" w:sz="8" w:space="0" w:color="E0E0E0"/>
            </w:tcBorders>
            <w:shd w:val="clear" w:color="auto" w:fill="F9F9FB"/>
          </w:tcPr>
          <w:p w14:paraId="5F4687F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3" w:type="dxa"/>
            <w:tcBorders>
              <w:top w:val="single" w:sz="8" w:space="0" w:color="AEAEAE"/>
              <w:left w:val="single" w:sz="8" w:space="0" w:color="E0E0E0"/>
              <w:bottom w:val="single" w:sz="8" w:space="0" w:color="152935"/>
              <w:right w:val="nil"/>
            </w:tcBorders>
            <w:shd w:val="clear" w:color="auto" w:fill="F9F9FB"/>
          </w:tcPr>
          <w:p w14:paraId="2FDA6BE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102.3%</w:t>
            </w:r>
          </w:p>
        </w:tc>
      </w:tr>
    </w:tbl>
    <w:p w14:paraId="1BA6A772" w14:textId="77777777" w:rsidR="00C25DBE" w:rsidRDefault="00C25DBE">
      <w:pPr>
        <w:rPr>
          <w:rFonts w:ascii="Arial" w:hAnsi="Arial" w:cs="Arial"/>
          <w:color w:val="010205"/>
          <w:sz w:val="18"/>
          <w:szCs w:val="18"/>
        </w:rPr>
      </w:pPr>
    </w:p>
    <w:tbl>
      <w:tblPr>
        <w:tblW w:w="74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13"/>
      </w:tblGrid>
      <w:tr w:rsidR="00C25DBE" w14:paraId="3B6705E3" w14:textId="77777777">
        <w:trPr>
          <w:cantSplit/>
        </w:trPr>
        <w:tc>
          <w:tcPr>
            <w:tcW w:w="7411" w:type="dxa"/>
            <w:tcBorders>
              <w:top w:val="nil"/>
              <w:left w:val="nil"/>
              <w:bottom w:val="nil"/>
              <w:right w:val="nil"/>
            </w:tcBorders>
            <w:shd w:val="clear" w:color="auto" w:fill="FFFFFF"/>
          </w:tcPr>
          <w:p w14:paraId="6372850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Dichotomy group tabulated at value 1.</w:t>
            </w:r>
          </w:p>
        </w:tc>
      </w:tr>
    </w:tbl>
    <w:p w14:paraId="7A5997D9" w14:textId="77777777" w:rsidR="00C25DBE" w:rsidRDefault="00C25DBE">
      <w:pPr>
        <w:spacing w:line="400" w:lineRule="atLeast"/>
        <w:rPr>
          <w:rFonts w:ascii="Times New Roman" w:hAnsi="Times New Roman" w:cs="Times New Roman"/>
        </w:rPr>
      </w:pPr>
    </w:p>
    <w:p w14:paraId="5A235D7C" w14:textId="77777777" w:rsidR="00C25DBE" w:rsidRDefault="00C25DBE">
      <w:pPr>
        <w:rPr>
          <w:sz w:val="26"/>
          <w:szCs w:val="26"/>
        </w:rPr>
      </w:pPr>
      <w:r>
        <w:rPr>
          <w:sz w:val="26"/>
          <w:szCs w:val="26"/>
        </w:rPr>
        <w:t>FREQUENCIES VARIABLES=UP1 UP2 UP3 UP4</w:t>
      </w:r>
    </w:p>
    <w:p w14:paraId="19C64F6B" w14:textId="77777777" w:rsidR="00C25DBE" w:rsidRDefault="00C25DBE">
      <w:pPr>
        <w:rPr>
          <w:sz w:val="26"/>
          <w:szCs w:val="26"/>
        </w:rPr>
      </w:pPr>
      <w:r>
        <w:rPr>
          <w:sz w:val="26"/>
          <w:szCs w:val="26"/>
        </w:rPr>
        <w:t xml:space="preserve">  /BARCHART FREQ</w:t>
      </w:r>
    </w:p>
    <w:p w14:paraId="67E16887" w14:textId="77777777" w:rsidR="00C25DBE" w:rsidRDefault="00C25DBE" w:rsidP="00250217">
      <w:pPr>
        <w:rPr>
          <w:sz w:val="26"/>
          <w:szCs w:val="26"/>
        </w:rPr>
      </w:pPr>
      <w:r>
        <w:rPr>
          <w:sz w:val="26"/>
          <w:szCs w:val="26"/>
        </w:rPr>
        <w:t xml:space="preserve">  </w:t>
      </w:r>
      <w:r w:rsidR="00250217">
        <w:rPr>
          <w:sz w:val="26"/>
          <w:szCs w:val="26"/>
        </w:rPr>
        <w:t>/ORDER=ANALYSIS.</w:t>
      </w:r>
    </w:p>
    <w:p w14:paraId="4D73E6C6" w14:textId="77777777" w:rsidR="00250217" w:rsidRPr="00250217" w:rsidRDefault="00250217" w:rsidP="00250217">
      <w:pPr>
        <w:rPr>
          <w:sz w:val="26"/>
          <w:szCs w:val="26"/>
        </w:rPr>
      </w:pPr>
    </w:p>
    <w:p w14:paraId="72690AB3" w14:textId="77777777" w:rsidR="00C25DBE" w:rsidRPr="00250217" w:rsidRDefault="00250217" w:rsidP="00250217">
      <w:pPr>
        <w:rPr>
          <w:rFonts w:ascii="Arial" w:hAnsi="Arial" w:cs="Arial"/>
          <w:b/>
          <w:bCs/>
          <w:sz w:val="26"/>
          <w:szCs w:val="26"/>
        </w:rPr>
      </w:pPr>
      <w:r>
        <w:rPr>
          <w:rFonts w:ascii="Arial" w:hAnsi="Arial" w:cs="Arial"/>
          <w:b/>
          <w:bCs/>
          <w:sz w:val="26"/>
          <w:szCs w:val="26"/>
        </w:rPr>
        <w:t>Frequencies</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37A076DB" w14:textId="77777777">
        <w:trPr>
          <w:cantSplit/>
        </w:trPr>
        <w:tc>
          <w:tcPr>
            <w:tcW w:w="7230" w:type="dxa"/>
            <w:gridSpan w:val="3"/>
            <w:tcBorders>
              <w:top w:val="nil"/>
              <w:left w:val="nil"/>
              <w:bottom w:val="nil"/>
              <w:right w:val="nil"/>
            </w:tcBorders>
            <w:shd w:val="clear" w:color="auto" w:fill="FFFFFF"/>
            <w:vAlign w:val="center"/>
          </w:tcPr>
          <w:p w14:paraId="42CC6DE3"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33049EE8" w14:textId="77777777">
        <w:trPr>
          <w:cantSplit/>
        </w:trPr>
        <w:tc>
          <w:tcPr>
            <w:tcW w:w="4743" w:type="dxa"/>
            <w:gridSpan w:val="2"/>
            <w:tcBorders>
              <w:top w:val="nil"/>
              <w:left w:val="nil"/>
              <w:bottom w:val="single" w:sz="8" w:space="0" w:color="AEAEAE"/>
              <w:right w:val="nil"/>
            </w:tcBorders>
            <w:shd w:val="clear" w:color="auto" w:fill="E0E0E0"/>
          </w:tcPr>
          <w:p w14:paraId="21FC7DC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6E7253C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13:18:36</w:t>
            </w:r>
          </w:p>
        </w:tc>
      </w:tr>
      <w:tr w:rsidR="00C25DBE" w14:paraId="190461B8"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53510B5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672BDE84" w14:textId="77777777" w:rsidR="00C25DBE" w:rsidRDefault="00C25DBE">
            <w:pPr>
              <w:rPr>
                <w:rFonts w:ascii="Times New Roman" w:hAnsi="Times New Roman" w:cs="Times New Roman"/>
              </w:rPr>
            </w:pPr>
          </w:p>
        </w:tc>
      </w:tr>
      <w:tr w:rsidR="00C25DBE" w14:paraId="21F8AE1A"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58259BA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35D1E86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50CEA0B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3E70C925" w14:textId="77777777">
        <w:trPr>
          <w:cantSplit/>
        </w:trPr>
        <w:tc>
          <w:tcPr>
            <w:tcW w:w="2287" w:type="dxa"/>
            <w:vMerge/>
            <w:tcBorders>
              <w:top w:val="single" w:sz="8" w:space="0" w:color="AEAEAE"/>
              <w:left w:val="nil"/>
              <w:bottom w:val="single" w:sz="8" w:space="0" w:color="AEAEAE"/>
              <w:right w:val="nil"/>
            </w:tcBorders>
            <w:shd w:val="clear" w:color="auto" w:fill="E0E0E0"/>
          </w:tcPr>
          <w:p w14:paraId="5C3BED91"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215B08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15216D74"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02426EA5" w14:textId="77777777">
        <w:trPr>
          <w:cantSplit/>
        </w:trPr>
        <w:tc>
          <w:tcPr>
            <w:tcW w:w="2287" w:type="dxa"/>
            <w:vMerge/>
            <w:tcBorders>
              <w:top w:val="single" w:sz="8" w:space="0" w:color="AEAEAE"/>
              <w:left w:val="nil"/>
              <w:bottom w:val="single" w:sz="8" w:space="0" w:color="AEAEAE"/>
              <w:right w:val="nil"/>
            </w:tcBorders>
            <w:shd w:val="clear" w:color="auto" w:fill="E0E0E0"/>
          </w:tcPr>
          <w:p w14:paraId="07E15E4C"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BEB328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38FDF8E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5B815948" w14:textId="77777777">
        <w:trPr>
          <w:cantSplit/>
        </w:trPr>
        <w:tc>
          <w:tcPr>
            <w:tcW w:w="2287" w:type="dxa"/>
            <w:vMerge/>
            <w:tcBorders>
              <w:top w:val="single" w:sz="8" w:space="0" w:color="AEAEAE"/>
              <w:left w:val="nil"/>
              <w:bottom w:val="single" w:sz="8" w:space="0" w:color="AEAEAE"/>
              <w:right w:val="nil"/>
            </w:tcBorders>
            <w:shd w:val="clear" w:color="auto" w:fill="E0E0E0"/>
          </w:tcPr>
          <w:p w14:paraId="499B504F"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664D28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44ED37C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3DE25712" w14:textId="77777777">
        <w:trPr>
          <w:cantSplit/>
        </w:trPr>
        <w:tc>
          <w:tcPr>
            <w:tcW w:w="2287" w:type="dxa"/>
            <w:vMerge/>
            <w:tcBorders>
              <w:top w:val="single" w:sz="8" w:space="0" w:color="AEAEAE"/>
              <w:left w:val="nil"/>
              <w:bottom w:val="single" w:sz="8" w:space="0" w:color="AEAEAE"/>
              <w:right w:val="nil"/>
            </w:tcBorders>
            <w:shd w:val="clear" w:color="auto" w:fill="E0E0E0"/>
          </w:tcPr>
          <w:p w14:paraId="0C4AFB65"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339B1C2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60948C9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3762E8DD"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2F331BB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56BA1A1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3C878E1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7E3BF75B" w14:textId="77777777">
        <w:trPr>
          <w:cantSplit/>
        </w:trPr>
        <w:tc>
          <w:tcPr>
            <w:tcW w:w="2287" w:type="dxa"/>
            <w:vMerge/>
            <w:tcBorders>
              <w:top w:val="single" w:sz="8" w:space="0" w:color="AEAEAE"/>
              <w:left w:val="nil"/>
              <w:bottom w:val="single" w:sz="8" w:space="0" w:color="AEAEAE"/>
              <w:right w:val="nil"/>
            </w:tcBorders>
            <w:shd w:val="clear" w:color="auto" w:fill="E0E0E0"/>
          </w:tcPr>
          <w:p w14:paraId="688C3E53"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73FE06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189098A0"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all cases with valid data.</w:t>
            </w:r>
          </w:p>
        </w:tc>
      </w:tr>
      <w:tr w:rsidR="00C25DBE" w14:paraId="6A10DD9A"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5D8D57F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487" w:type="dxa"/>
            <w:tcBorders>
              <w:top w:val="single" w:sz="8" w:space="0" w:color="AEAEAE"/>
              <w:left w:val="nil"/>
              <w:bottom w:val="single" w:sz="8" w:space="0" w:color="AEAEAE"/>
              <w:right w:val="nil"/>
            </w:tcBorders>
            <w:shd w:val="clear" w:color="auto" w:fill="F9F9FB"/>
          </w:tcPr>
          <w:p w14:paraId="12748CF4"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FREQUENCIES VARIABLES=UP1 UP2 UP3 UP4</w:t>
            </w:r>
          </w:p>
          <w:p w14:paraId="1C50278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/BARCHART FREQ</w:t>
            </w:r>
          </w:p>
          <w:p w14:paraId="4A0983C4"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/ORDER=ANALYSIS.</w:t>
            </w:r>
          </w:p>
        </w:tc>
      </w:tr>
      <w:tr w:rsidR="00C25DBE" w14:paraId="3A5ADA8B"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2412504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6D9DE2B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5D0F988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00:00:00.50</w:t>
            </w:r>
          </w:p>
        </w:tc>
      </w:tr>
      <w:tr w:rsidR="00C25DBE" w14:paraId="3B493445" w14:textId="77777777">
        <w:trPr>
          <w:cantSplit/>
        </w:trPr>
        <w:tc>
          <w:tcPr>
            <w:tcW w:w="2287" w:type="dxa"/>
            <w:vMerge/>
            <w:tcBorders>
              <w:top w:val="single" w:sz="8" w:space="0" w:color="AEAEAE"/>
              <w:left w:val="nil"/>
              <w:bottom w:val="single" w:sz="8" w:space="0" w:color="152935"/>
              <w:right w:val="nil"/>
            </w:tcBorders>
            <w:shd w:val="clear" w:color="auto" w:fill="E0E0E0"/>
          </w:tcPr>
          <w:p w14:paraId="4A7ED120"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7E298F2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1B66369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00:00:00.43</w:t>
            </w:r>
          </w:p>
        </w:tc>
      </w:tr>
    </w:tbl>
    <w:p w14:paraId="026706C0" w14:textId="77777777" w:rsidR="00C25DBE" w:rsidRDefault="00C25DBE">
      <w:pPr>
        <w:spacing w:line="400" w:lineRule="atLeast"/>
        <w:rPr>
          <w:rFonts w:ascii="Times New Roman" w:hAnsi="Times New Roman" w:cs="Times New Roman"/>
        </w:rPr>
      </w:pPr>
    </w:p>
    <w:p w14:paraId="457A9265" w14:textId="77777777" w:rsidR="00C25DBE" w:rsidRDefault="00C25DBE">
      <w:pPr>
        <w:spacing w:line="400" w:lineRule="atLeast"/>
        <w:rPr>
          <w:rFonts w:ascii="Times New Roman" w:hAnsi="Times New Roman" w:cs="Times New Roman"/>
        </w:rPr>
      </w:pPr>
    </w:p>
    <w:tbl>
      <w:tblPr>
        <w:tblW w:w="75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951"/>
        <w:gridCol w:w="1473"/>
        <w:gridCol w:w="1473"/>
        <w:gridCol w:w="1473"/>
        <w:gridCol w:w="1473"/>
      </w:tblGrid>
      <w:tr w:rsidR="00C25DBE" w14:paraId="1666C4D0" w14:textId="77777777">
        <w:trPr>
          <w:cantSplit/>
        </w:trPr>
        <w:tc>
          <w:tcPr>
            <w:tcW w:w="7579" w:type="dxa"/>
            <w:gridSpan w:val="6"/>
            <w:tcBorders>
              <w:top w:val="nil"/>
              <w:left w:val="nil"/>
              <w:bottom w:val="nil"/>
              <w:right w:val="nil"/>
            </w:tcBorders>
            <w:shd w:val="clear" w:color="auto" w:fill="FFFFFF"/>
            <w:vAlign w:val="center"/>
          </w:tcPr>
          <w:p w14:paraId="0A4F11B3"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Statistics</w:t>
            </w:r>
          </w:p>
        </w:tc>
      </w:tr>
      <w:tr w:rsidR="00C25DBE" w14:paraId="6B778343" w14:textId="77777777">
        <w:trPr>
          <w:cantSplit/>
        </w:trPr>
        <w:tc>
          <w:tcPr>
            <w:tcW w:w="1687" w:type="dxa"/>
            <w:gridSpan w:val="2"/>
            <w:tcBorders>
              <w:top w:val="nil"/>
              <w:left w:val="nil"/>
              <w:bottom w:val="single" w:sz="8" w:space="0" w:color="152935"/>
              <w:right w:val="nil"/>
            </w:tcBorders>
            <w:shd w:val="clear" w:color="auto" w:fill="FFFFFF"/>
            <w:vAlign w:val="bottom"/>
          </w:tcPr>
          <w:p w14:paraId="7F992FA8" w14:textId="77777777" w:rsidR="00C25DBE" w:rsidRDefault="00C25DBE">
            <w:pPr>
              <w:rPr>
                <w:rFonts w:ascii="Times New Roman" w:hAnsi="Times New Roman" w:cs="Times New Roman"/>
              </w:rPr>
            </w:pPr>
          </w:p>
        </w:tc>
        <w:tc>
          <w:tcPr>
            <w:tcW w:w="1473" w:type="dxa"/>
            <w:tcBorders>
              <w:top w:val="nil"/>
              <w:left w:val="nil"/>
              <w:bottom w:val="single" w:sz="8" w:space="0" w:color="152935"/>
              <w:right w:val="nil"/>
            </w:tcBorders>
            <w:shd w:val="clear" w:color="auto" w:fill="FFFFFF"/>
            <w:vAlign w:val="bottom"/>
          </w:tcPr>
          <w:p w14:paraId="32C646E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In general, which type of drug do you prefer?</w:t>
            </w:r>
          </w:p>
        </w:tc>
        <w:tc>
          <w:tcPr>
            <w:tcW w:w="1473" w:type="dxa"/>
            <w:tcBorders>
              <w:top w:val="nil"/>
              <w:left w:val="single" w:sz="8" w:space="0" w:color="E0E0E0"/>
              <w:bottom w:val="single" w:sz="8" w:space="0" w:color="152935"/>
              <w:right w:val="single" w:sz="8" w:space="0" w:color="E0E0E0"/>
            </w:tcBorders>
            <w:shd w:val="clear" w:color="auto" w:fill="FFFFFF"/>
            <w:vAlign w:val="bottom"/>
          </w:tcPr>
          <w:p w14:paraId="7B9AE3F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How much you be willing to use a generic drug if your doctor prescribes it instead of a brand-name drug?</w:t>
            </w:r>
          </w:p>
        </w:tc>
        <w:tc>
          <w:tcPr>
            <w:tcW w:w="1473" w:type="dxa"/>
            <w:tcBorders>
              <w:top w:val="nil"/>
              <w:left w:val="single" w:sz="8" w:space="0" w:color="E0E0E0"/>
              <w:bottom w:val="single" w:sz="8" w:space="0" w:color="152935"/>
              <w:right w:val="nil"/>
            </w:tcBorders>
            <w:shd w:val="clear" w:color="auto" w:fill="FFFFFF"/>
            <w:vAlign w:val="bottom"/>
          </w:tcPr>
          <w:p w14:paraId="0028184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In general, how do you consume medications?</w:t>
            </w:r>
          </w:p>
        </w:tc>
        <w:tc>
          <w:tcPr>
            <w:tcW w:w="1473" w:type="dxa"/>
            <w:tcBorders>
              <w:top w:val="nil"/>
              <w:left w:val="single" w:sz="8" w:space="0" w:color="E0E0E0"/>
              <w:bottom w:val="single" w:sz="8" w:space="0" w:color="152935"/>
              <w:right w:val="nil"/>
            </w:tcBorders>
            <w:shd w:val="clear" w:color="auto" w:fill="FFFFFF"/>
            <w:vAlign w:val="bottom"/>
          </w:tcPr>
          <w:p w14:paraId="1D373EF8"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To what extent does reimbursement influence your decision to buy a medication?</w:t>
            </w:r>
          </w:p>
        </w:tc>
      </w:tr>
      <w:tr w:rsidR="00C25DBE" w14:paraId="4C52816B" w14:textId="77777777">
        <w:trPr>
          <w:cantSplit/>
        </w:trPr>
        <w:tc>
          <w:tcPr>
            <w:tcW w:w="736" w:type="dxa"/>
            <w:vMerge w:val="restart"/>
            <w:tcBorders>
              <w:top w:val="single" w:sz="8" w:space="0" w:color="152935"/>
              <w:left w:val="nil"/>
              <w:bottom w:val="single" w:sz="8" w:space="0" w:color="152935"/>
              <w:right w:val="nil"/>
            </w:tcBorders>
            <w:shd w:val="clear" w:color="auto" w:fill="E0E0E0"/>
          </w:tcPr>
          <w:p w14:paraId="62F3A16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951" w:type="dxa"/>
            <w:tcBorders>
              <w:top w:val="single" w:sz="8" w:space="0" w:color="152935"/>
              <w:left w:val="nil"/>
              <w:bottom w:val="single" w:sz="8" w:space="0" w:color="AEAEAE"/>
              <w:right w:val="nil"/>
            </w:tcBorders>
            <w:shd w:val="clear" w:color="auto" w:fill="E0E0E0"/>
          </w:tcPr>
          <w:p w14:paraId="3783638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473" w:type="dxa"/>
            <w:tcBorders>
              <w:top w:val="single" w:sz="8" w:space="0" w:color="152935"/>
              <w:left w:val="nil"/>
              <w:bottom w:val="single" w:sz="8" w:space="0" w:color="AEAEAE"/>
              <w:right w:val="nil"/>
            </w:tcBorders>
            <w:shd w:val="clear" w:color="auto" w:fill="F9F9FB"/>
          </w:tcPr>
          <w:p w14:paraId="468D0E1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473" w:type="dxa"/>
            <w:tcBorders>
              <w:top w:val="single" w:sz="8" w:space="0" w:color="152935"/>
              <w:left w:val="single" w:sz="8" w:space="0" w:color="E0E0E0"/>
              <w:bottom w:val="single" w:sz="8" w:space="0" w:color="AEAEAE"/>
              <w:right w:val="single" w:sz="8" w:space="0" w:color="E0E0E0"/>
            </w:tcBorders>
            <w:shd w:val="clear" w:color="auto" w:fill="F9F9FB"/>
          </w:tcPr>
          <w:p w14:paraId="2C62C4C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473" w:type="dxa"/>
            <w:tcBorders>
              <w:top w:val="single" w:sz="8" w:space="0" w:color="152935"/>
              <w:left w:val="single" w:sz="8" w:space="0" w:color="E0E0E0"/>
              <w:bottom w:val="single" w:sz="8" w:space="0" w:color="AEAEAE"/>
              <w:right w:val="nil"/>
            </w:tcBorders>
            <w:shd w:val="clear" w:color="auto" w:fill="F9F9FB"/>
          </w:tcPr>
          <w:p w14:paraId="6424BFA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473" w:type="dxa"/>
            <w:tcBorders>
              <w:top w:val="single" w:sz="8" w:space="0" w:color="152935"/>
              <w:left w:val="single" w:sz="8" w:space="0" w:color="E0E0E0"/>
              <w:bottom w:val="single" w:sz="8" w:space="0" w:color="AEAEAE"/>
              <w:right w:val="nil"/>
            </w:tcBorders>
            <w:shd w:val="clear" w:color="auto" w:fill="F9F9FB"/>
          </w:tcPr>
          <w:p w14:paraId="70D8E83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03D8936E" w14:textId="77777777">
        <w:trPr>
          <w:cantSplit/>
        </w:trPr>
        <w:tc>
          <w:tcPr>
            <w:tcW w:w="736" w:type="dxa"/>
            <w:vMerge/>
            <w:tcBorders>
              <w:top w:val="single" w:sz="8" w:space="0" w:color="152935"/>
              <w:left w:val="nil"/>
              <w:bottom w:val="single" w:sz="8" w:space="0" w:color="152935"/>
              <w:right w:val="nil"/>
            </w:tcBorders>
            <w:shd w:val="clear" w:color="auto" w:fill="E0E0E0"/>
          </w:tcPr>
          <w:p w14:paraId="143BB91F" w14:textId="77777777" w:rsidR="00C25DBE" w:rsidRDefault="00C25DBE">
            <w:pPr>
              <w:rPr>
                <w:rFonts w:ascii="Arial" w:hAnsi="Arial" w:cs="Arial"/>
                <w:color w:val="010205"/>
                <w:sz w:val="18"/>
                <w:szCs w:val="18"/>
              </w:rPr>
            </w:pPr>
          </w:p>
        </w:tc>
        <w:tc>
          <w:tcPr>
            <w:tcW w:w="951" w:type="dxa"/>
            <w:tcBorders>
              <w:top w:val="single" w:sz="8" w:space="0" w:color="AEAEAE"/>
              <w:left w:val="nil"/>
              <w:bottom w:val="single" w:sz="8" w:space="0" w:color="152935"/>
              <w:right w:val="nil"/>
            </w:tcBorders>
            <w:shd w:val="clear" w:color="auto" w:fill="E0E0E0"/>
          </w:tcPr>
          <w:p w14:paraId="5239862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1473" w:type="dxa"/>
            <w:tcBorders>
              <w:top w:val="single" w:sz="8" w:space="0" w:color="AEAEAE"/>
              <w:left w:val="nil"/>
              <w:bottom w:val="single" w:sz="8" w:space="0" w:color="152935"/>
              <w:right w:val="nil"/>
            </w:tcBorders>
            <w:shd w:val="clear" w:color="auto" w:fill="F9F9FB"/>
          </w:tcPr>
          <w:p w14:paraId="03DD0A6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73" w:type="dxa"/>
            <w:tcBorders>
              <w:top w:val="single" w:sz="8" w:space="0" w:color="AEAEAE"/>
              <w:left w:val="single" w:sz="8" w:space="0" w:color="E0E0E0"/>
              <w:bottom w:val="single" w:sz="8" w:space="0" w:color="152935"/>
              <w:right w:val="single" w:sz="8" w:space="0" w:color="E0E0E0"/>
            </w:tcBorders>
            <w:shd w:val="clear" w:color="auto" w:fill="F9F9FB"/>
          </w:tcPr>
          <w:p w14:paraId="51E4985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73" w:type="dxa"/>
            <w:tcBorders>
              <w:top w:val="single" w:sz="8" w:space="0" w:color="AEAEAE"/>
              <w:left w:val="single" w:sz="8" w:space="0" w:color="E0E0E0"/>
              <w:bottom w:val="single" w:sz="8" w:space="0" w:color="152935"/>
              <w:right w:val="nil"/>
            </w:tcBorders>
            <w:shd w:val="clear" w:color="auto" w:fill="F9F9FB"/>
          </w:tcPr>
          <w:p w14:paraId="49B403D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73" w:type="dxa"/>
            <w:tcBorders>
              <w:top w:val="single" w:sz="8" w:space="0" w:color="AEAEAE"/>
              <w:left w:val="single" w:sz="8" w:space="0" w:color="E0E0E0"/>
              <w:bottom w:val="single" w:sz="8" w:space="0" w:color="152935"/>
              <w:right w:val="nil"/>
            </w:tcBorders>
            <w:shd w:val="clear" w:color="auto" w:fill="F9F9FB"/>
          </w:tcPr>
          <w:p w14:paraId="1A0318B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269CA01B" w14:textId="77777777" w:rsidR="00C25DBE" w:rsidRDefault="00C25DBE">
      <w:pPr>
        <w:spacing w:line="400" w:lineRule="atLeast"/>
        <w:rPr>
          <w:rFonts w:ascii="Times New Roman" w:hAnsi="Times New Roman" w:cs="Times New Roman"/>
        </w:rPr>
      </w:pPr>
    </w:p>
    <w:p w14:paraId="61B6E7AD" w14:textId="77777777" w:rsidR="00C25DBE" w:rsidRDefault="00C25DBE">
      <w:pPr>
        <w:rPr>
          <w:rFonts w:ascii="Arial" w:hAnsi="Arial" w:cs="Arial"/>
          <w:b/>
          <w:bCs/>
          <w:sz w:val="26"/>
          <w:szCs w:val="26"/>
        </w:rPr>
      </w:pPr>
    </w:p>
    <w:p w14:paraId="40E2B6B5" w14:textId="77777777" w:rsidR="00C25DBE" w:rsidRPr="00250217" w:rsidRDefault="00250217" w:rsidP="00250217">
      <w:pPr>
        <w:rPr>
          <w:rFonts w:ascii="Arial" w:hAnsi="Arial" w:cs="Arial"/>
          <w:b/>
          <w:bCs/>
          <w:sz w:val="26"/>
          <w:szCs w:val="26"/>
        </w:rPr>
      </w:pPr>
      <w:r>
        <w:rPr>
          <w:rFonts w:ascii="Arial" w:hAnsi="Arial" w:cs="Arial"/>
          <w:b/>
          <w:bCs/>
          <w:sz w:val="26"/>
          <w:szCs w:val="26"/>
        </w:rPr>
        <w:lastRenderedPageBreak/>
        <w:t>Frequency Table</w:t>
      </w: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C25DBE" w14:paraId="03BEB6BD" w14:textId="77777777">
        <w:trPr>
          <w:cantSplit/>
        </w:trPr>
        <w:tc>
          <w:tcPr>
            <w:tcW w:w="8244" w:type="dxa"/>
            <w:gridSpan w:val="6"/>
            <w:tcBorders>
              <w:top w:val="nil"/>
              <w:left w:val="nil"/>
              <w:bottom w:val="nil"/>
              <w:right w:val="nil"/>
            </w:tcBorders>
            <w:shd w:val="clear" w:color="auto" w:fill="FFFFFF"/>
            <w:vAlign w:val="center"/>
          </w:tcPr>
          <w:p w14:paraId="548815F2"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In general, which type of drug do you prefer?</w:t>
            </w:r>
          </w:p>
        </w:tc>
      </w:tr>
      <w:tr w:rsidR="00C25DBE" w14:paraId="790928A3" w14:textId="77777777">
        <w:trPr>
          <w:cantSplit/>
        </w:trPr>
        <w:tc>
          <w:tcPr>
            <w:tcW w:w="3187" w:type="dxa"/>
            <w:gridSpan w:val="2"/>
            <w:tcBorders>
              <w:top w:val="nil"/>
              <w:left w:val="nil"/>
              <w:bottom w:val="single" w:sz="8" w:space="0" w:color="152935"/>
              <w:right w:val="nil"/>
            </w:tcBorders>
            <w:shd w:val="clear" w:color="auto" w:fill="FFFFFF"/>
            <w:vAlign w:val="bottom"/>
          </w:tcPr>
          <w:p w14:paraId="4675319F" w14:textId="77777777" w:rsidR="00C25DBE" w:rsidRDefault="00C25DBE">
            <w:pPr>
              <w:rPr>
                <w:rFonts w:ascii="Times New Roman" w:hAnsi="Times New Roman" w:cs="Times New Roman"/>
              </w:rPr>
            </w:pPr>
          </w:p>
        </w:tc>
        <w:tc>
          <w:tcPr>
            <w:tcW w:w="1165" w:type="dxa"/>
            <w:tcBorders>
              <w:top w:val="nil"/>
              <w:left w:val="nil"/>
              <w:bottom w:val="single" w:sz="8" w:space="0" w:color="152935"/>
              <w:right w:val="nil"/>
            </w:tcBorders>
            <w:shd w:val="clear" w:color="auto" w:fill="FFFFFF"/>
            <w:vAlign w:val="bottom"/>
          </w:tcPr>
          <w:p w14:paraId="18FD8D1C"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521B37AC"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4" w:type="dxa"/>
            <w:tcBorders>
              <w:top w:val="nil"/>
              <w:left w:val="single" w:sz="8" w:space="0" w:color="E0E0E0"/>
              <w:bottom w:val="single" w:sz="8" w:space="0" w:color="152935"/>
              <w:right w:val="nil"/>
            </w:tcBorders>
            <w:shd w:val="clear" w:color="auto" w:fill="FFFFFF"/>
            <w:vAlign w:val="bottom"/>
          </w:tcPr>
          <w:p w14:paraId="7933ACC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1" w:type="dxa"/>
            <w:tcBorders>
              <w:top w:val="nil"/>
              <w:left w:val="single" w:sz="8" w:space="0" w:color="E0E0E0"/>
              <w:bottom w:val="single" w:sz="8" w:space="0" w:color="152935"/>
              <w:right w:val="nil"/>
            </w:tcBorders>
            <w:shd w:val="clear" w:color="auto" w:fill="FFFFFF"/>
            <w:vAlign w:val="bottom"/>
          </w:tcPr>
          <w:p w14:paraId="4E7852B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2BE59915" w14:textId="77777777">
        <w:trPr>
          <w:cantSplit/>
        </w:trPr>
        <w:tc>
          <w:tcPr>
            <w:tcW w:w="735" w:type="dxa"/>
            <w:vMerge w:val="restart"/>
            <w:tcBorders>
              <w:top w:val="single" w:sz="8" w:space="0" w:color="152935"/>
              <w:left w:val="nil"/>
              <w:bottom w:val="single" w:sz="8" w:space="0" w:color="152935"/>
              <w:right w:val="nil"/>
            </w:tcBorders>
            <w:shd w:val="clear" w:color="auto" w:fill="E0E0E0"/>
          </w:tcPr>
          <w:p w14:paraId="6F68FB5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52" w:type="dxa"/>
            <w:tcBorders>
              <w:top w:val="single" w:sz="8" w:space="0" w:color="152935"/>
              <w:left w:val="nil"/>
              <w:bottom w:val="single" w:sz="8" w:space="0" w:color="AEAEAE"/>
              <w:right w:val="nil"/>
            </w:tcBorders>
            <w:shd w:val="clear" w:color="auto" w:fill="E0E0E0"/>
          </w:tcPr>
          <w:p w14:paraId="297EF17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Generic drugs</w:t>
            </w:r>
          </w:p>
        </w:tc>
        <w:tc>
          <w:tcPr>
            <w:tcW w:w="1165" w:type="dxa"/>
            <w:tcBorders>
              <w:top w:val="single" w:sz="8" w:space="0" w:color="152935"/>
              <w:left w:val="nil"/>
              <w:bottom w:val="single" w:sz="8" w:space="0" w:color="AEAEAE"/>
              <w:right w:val="nil"/>
            </w:tcBorders>
            <w:shd w:val="clear" w:color="auto" w:fill="F9F9FB"/>
          </w:tcPr>
          <w:p w14:paraId="0602AA1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2F43125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c>
          <w:tcPr>
            <w:tcW w:w="1394" w:type="dxa"/>
            <w:tcBorders>
              <w:top w:val="single" w:sz="8" w:space="0" w:color="152935"/>
              <w:left w:val="single" w:sz="8" w:space="0" w:color="E0E0E0"/>
              <w:bottom w:val="single" w:sz="8" w:space="0" w:color="AEAEAE"/>
              <w:right w:val="nil"/>
            </w:tcBorders>
            <w:shd w:val="clear" w:color="auto" w:fill="F9F9FB"/>
          </w:tcPr>
          <w:p w14:paraId="3B24388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c>
          <w:tcPr>
            <w:tcW w:w="1471" w:type="dxa"/>
            <w:tcBorders>
              <w:top w:val="single" w:sz="8" w:space="0" w:color="152935"/>
              <w:left w:val="single" w:sz="8" w:space="0" w:color="E0E0E0"/>
              <w:bottom w:val="single" w:sz="8" w:space="0" w:color="AEAEAE"/>
              <w:right w:val="nil"/>
            </w:tcBorders>
            <w:shd w:val="clear" w:color="auto" w:fill="F9F9FB"/>
          </w:tcPr>
          <w:p w14:paraId="7798619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r>
      <w:tr w:rsidR="00C25DBE" w14:paraId="59F4160F" w14:textId="77777777">
        <w:trPr>
          <w:cantSplit/>
        </w:trPr>
        <w:tc>
          <w:tcPr>
            <w:tcW w:w="735" w:type="dxa"/>
            <w:vMerge/>
            <w:tcBorders>
              <w:top w:val="single" w:sz="8" w:space="0" w:color="152935"/>
              <w:left w:val="nil"/>
              <w:bottom w:val="single" w:sz="8" w:space="0" w:color="152935"/>
              <w:right w:val="nil"/>
            </w:tcBorders>
            <w:shd w:val="clear" w:color="auto" w:fill="E0E0E0"/>
          </w:tcPr>
          <w:p w14:paraId="222E7467"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6B34489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Brand-name (princeps) drugs</w:t>
            </w:r>
          </w:p>
        </w:tc>
        <w:tc>
          <w:tcPr>
            <w:tcW w:w="1165" w:type="dxa"/>
            <w:tcBorders>
              <w:top w:val="single" w:sz="8" w:space="0" w:color="AEAEAE"/>
              <w:left w:val="nil"/>
              <w:bottom w:val="single" w:sz="8" w:space="0" w:color="AEAEAE"/>
              <w:right w:val="nil"/>
            </w:tcBorders>
            <w:shd w:val="clear" w:color="auto" w:fill="F9F9FB"/>
          </w:tcPr>
          <w:p w14:paraId="4FD2ADE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64</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6065CB3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48.9</w:t>
            </w:r>
          </w:p>
        </w:tc>
        <w:tc>
          <w:tcPr>
            <w:tcW w:w="1394" w:type="dxa"/>
            <w:tcBorders>
              <w:top w:val="single" w:sz="8" w:space="0" w:color="AEAEAE"/>
              <w:left w:val="single" w:sz="8" w:space="0" w:color="E0E0E0"/>
              <w:bottom w:val="single" w:sz="8" w:space="0" w:color="AEAEAE"/>
              <w:right w:val="nil"/>
            </w:tcBorders>
            <w:shd w:val="clear" w:color="auto" w:fill="F9F9FB"/>
          </w:tcPr>
          <w:p w14:paraId="3C329A9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48.9</w:t>
            </w:r>
          </w:p>
        </w:tc>
        <w:tc>
          <w:tcPr>
            <w:tcW w:w="1471" w:type="dxa"/>
            <w:tcBorders>
              <w:top w:val="single" w:sz="8" w:space="0" w:color="AEAEAE"/>
              <w:left w:val="single" w:sz="8" w:space="0" w:color="E0E0E0"/>
              <w:bottom w:val="single" w:sz="8" w:space="0" w:color="AEAEAE"/>
              <w:right w:val="nil"/>
            </w:tcBorders>
            <w:shd w:val="clear" w:color="auto" w:fill="F9F9FB"/>
          </w:tcPr>
          <w:p w14:paraId="7C62160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50.4</w:t>
            </w:r>
          </w:p>
        </w:tc>
      </w:tr>
      <w:tr w:rsidR="00C25DBE" w14:paraId="407ACFF9" w14:textId="77777777">
        <w:trPr>
          <w:cantSplit/>
        </w:trPr>
        <w:tc>
          <w:tcPr>
            <w:tcW w:w="735" w:type="dxa"/>
            <w:vMerge/>
            <w:tcBorders>
              <w:top w:val="single" w:sz="8" w:space="0" w:color="152935"/>
              <w:left w:val="nil"/>
              <w:bottom w:val="single" w:sz="8" w:space="0" w:color="152935"/>
              <w:right w:val="nil"/>
            </w:tcBorders>
            <w:shd w:val="clear" w:color="auto" w:fill="E0E0E0"/>
          </w:tcPr>
          <w:p w14:paraId="03FF1FAF"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6D6F351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Reimbursed drug</w:t>
            </w:r>
          </w:p>
        </w:tc>
        <w:tc>
          <w:tcPr>
            <w:tcW w:w="1165" w:type="dxa"/>
            <w:tcBorders>
              <w:top w:val="single" w:sz="8" w:space="0" w:color="AEAEAE"/>
              <w:left w:val="nil"/>
              <w:bottom w:val="single" w:sz="8" w:space="0" w:color="AEAEAE"/>
              <w:right w:val="nil"/>
            </w:tcBorders>
            <w:shd w:val="clear" w:color="auto" w:fill="F9F9FB"/>
          </w:tcPr>
          <w:p w14:paraId="5E53CBB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27</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4FBB96D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20.6</w:t>
            </w:r>
          </w:p>
        </w:tc>
        <w:tc>
          <w:tcPr>
            <w:tcW w:w="1394" w:type="dxa"/>
            <w:tcBorders>
              <w:top w:val="single" w:sz="8" w:space="0" w:color="AEAEAE"/>
              <w:left w:val="single" w:sz="8" w:space="0" w:color="E0E0E0"/>
              <w:bottom w:val="single" w:sz="8" w:space="0" w:color="AEAEAE"/>
              <w:right w:val="nil"/>
            </w:tcBorders>
            <w:shd w:val="clear" w:color="auto" w:fill="F9F9FB"/>
          </w:tcPr>
          <w:p w14:paraId="6A96314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20.6</w:t>
            </w:r>
          </w:p>
        </w:tc>
        <w:tc>
          <w:tcPr>
            <w:tcW w:w="1471" w:type="dxa"/>
            <w:tcBorders>
              <w:top w:val="single" w:sz="8" w:space="0" w:color="AEAEAE"/>
              <w:left w:val="single" w:sz="8" w:space="0" w:color="E0E0E0"/>
              <w:bottom w:val="single" w:sz="8" w:space="0" w:color="AEAEAE"/>
              <w:right w:val="nil"/>
            </w:tcBorders>
            <w:shd w:val="clear" w:color="auto" w:fill="F9F9FB"/>
          </w:tcPr>
          <w:p w14:paraId="1EEE8BE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71.0</w:t>
            </w:r>
          </w:p>
        </w:tc>
      </w:tr>
      <w:tr w:rsidR="00C25DBE" w14:paraId="3C9A8166" w14:textId="77777777">
        <w:trPr>
          <w:cantSplit/>
        </w:trPr>
        <w:tc>
          <w:tcPr>
            <w:tcW w:w="735" w:type="dxa"/>
            <w:vMerge/>
            <w:tcBorders>
              <w:top w:val="single" w:sz="8" w:space="0" w:color="152935"/>
              <w:left w:val="nil"/>
              <w:bottom w:val="single" w:sz="8" w:space="0" w:color="152935"/>
              <w:right w:val="nil"/>
            </w:tcBorders>
            <w:shd w:val="clear" w:color="auto" w:fill="E0E0E0"/>
          </w:tcPr>
          <w:p w14:paraId="42896B3C"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2CE3A63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No preference</w:t>
            </w:r>
          </w:p>
        </w:tc>
        <w:tc>
          <w:tcPr>
            <w:tcW w:w="1165" w:type="dxa"/>
            <w:tcBorders>
              <w:top w:val="single" w:sz="8" w:space="0" w:color="AEAEAE"/>
              <w:left w:val="nil"/>
              <w:bottom w:val="single" w:sz="8" w:space="0" w:color="AEAEAE"/>
              <w:right w:val="nil"/>
            </w:tcBorders>
            <w:shd w:val="clear" w:color="auto" w:fill="F9F9FB"/>
          </w:tcPr>
          <w:p w14:paraId="346CD93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38</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4ED5B3C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29.0</w:t>
            </w:r>
          </w:p>
        </w:tc>
        <w:tc>
          <w:tcPr>
            <w:tcW w:w="1394" w:type="dxa"/>
            <w:tcBorders>
              <w:top w:val="single" w:sz="8" w:space="0" w:color="AEAEAE"/>
              <w:left w:val="single" w:sz="8" w:space="0" w:color="E0E0E0"/>
              <w:bottom w:val="single" w:sz="8" w:space="0" w:color="AEAEAE"/>
              <w:right w:val="nil"/>
            </w:tcBorders>
            <w:shd w:val="clear" w:color="auto" w:fill="F9F9FB"/>
          </w:tcPr>
          <w:p w14:paraId="775F886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29.0</w:t>
            </w:r>
          </w:p>
        </w:tc>
        <w:tc>
          <w:tcPr>
            <w:tcW w:w="1471" w:type="dxa"/>
            <w:tcBorders>
              <w:top w:val="single" w:sz="8" w:space="0" w:color="AEAEAE"/>
              <w:left w:val="single" w:sz="8" w:space="0" w:color="E0E0E0"/>
              <w:bottom w:val="single" w:sz="8" w:space="0" w:color="AEAEAE"/>
              <w:right w:val="nil"/>
            </w:tcBorders>
            <w:shd w:val="clear" w:color="auto" w:fill="F9F9FB"/>
          </w:tcPr>
          <w:p w14:paraId="26FFC0F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75392D4B" w14:textId="77777777">
        <w:trPr>
          <w:cantSplit/>
        </w:trPr>
        <w:tc>
          <w:tcPr>
            <w:tcW w:w="735" w:type="dxa"/>
            <w:vMerge/>
            <w:tcBorders>
              <w:top w:val="single" w:sz="8" w:space="0" w:color="152935"/>
              <w:left w:val="nil"/>
              <w:bottom w:val="single" w:sz="8" w:space="0" w:color="152935"/>
              <w:right w:val="nil"/>
            </w:tcBorders>
            <w:shd w:val="clear" w:color="auto" w:fill="E0E0E0"/>
          </w:tcPr>
          <w:p w14:paraId="0E62EC57"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152935"/>
              <w:right w:val="nil"/>
            </w:tcBorders>
            <w:shd w:val="clear" w:color="auto" w:fill="E0E0E0"/>
          </w:tcPr>
          <w:p w14:paraId="0411879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5" w:type="dxa"/>
            <w:tcBorders>
              <w:top w:val="single" w:sz="8" w:space="0" w:color="AEAEAE"/>
              <w:left w:val="nil"/>
              <w:bottom w:val="single" w:sz="8" w:space="0" w:color="152935"/>
              <w:right w:val="nil"/>
            </w:tcBorders>
            <w:shd w:val="clear" w:color="auto" w:fill="F9F9FB"/>
          </w:tcPr>
          <w:p w14:paraId="2F8C933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3EF85E2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4" w:type="dxa"/>
            <w:tcBorders>
              <w:top w:val="single" w:sz="8" w:space="0" w:color="AEAEAE"/>
              <w:left w:val="single" w:sz="8" w:space="0" w:color="E0E0E0"/>
              <w:bottom w:val="single" w:sz="8" w:space="0" w:color="152935"/>
              <w:right w:val="nil"/>
            </w:tcBorders>
            <w:shd w:val="clear" w:color="auto" w:fill="F9F9FB"/>
          </w:tcPr>
          <w:p w14:paraId="5940C85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1" w:type="dxa"/>
            <w:tcBorders>
              <w:top w:val="single" w:sz="8" w:space="0" w:color="AEAEAE"/>
              <w:left w:val="single" w:sz="8" w:space="0" w:color="E0E0E0"/>
              <w:bottom w:val="single" w:sz="8" w:space="0" w:color="152935"/>
              <w:right w:val="nil"/>
            </w:tcBorders>
            <w:shd w:val="clear" w:color="auto" w:fill="F9F9FB"/>
            <w:vAlign w:val="center"/>
          </w:tcPr>
          <w:p w14:paraId="2552D16E" w14:textId="77777777" w:rsidR="00C25DBE" w:rsidRDefault="00C25DBE">
            <w:pPr>
              <w:rPr>
                <w:rFonts w:ascii="Times New Roman" w:hAnsi="Times New Roman" w:cs="Times New Roman"/>
              </w:rPr>
            </w:pPr>
          </w:p>
        </w:tc>
      </w:tr>
    </w:tbl>
    <w:p w14:paraId="2D8B8943" w14:textId="77777777" w:rsidR="00C25DBE" w:rsidRDefault="00C25DBE">
      <w:pPr>
        <w:spacing w:line="400" w:lineRule="atLeast"/>
        <w:rPr>
          <w:rFonts w:ascii="Times New Roman" w:hAnsi="Times New Roman" w:cs="Times New Roman"/>
        </w:rPr>
      </w:pPr>
    </w:p>
    <w:tbl>
      <w:tblPr>
        <w:tblW w:w="80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300"/>
        <w:gridCol w:w="1165"/>
        <w:gridCol w:w="1027"/>
        <w:gridCol w:w="1396"/>
        <w:gridCol w:w="1472"/>
      </w:tblGrid>
      <w:tr w:rsidR="00C25DBE" w14:paraId="54E7A748" w14:textId="77777777">
        <w:trPr>
          <w:cantSplit/>
        </w:trPr>
        <w:tc>
          <w:tcPr>
            <w:tcW w:w="8092" w:type="dxa"/>
            <w:gridSpan w:val="6"/>
            <w:tcBorders>
              <w:top w:val="nil"/>
              <w:left w:val="nil"/>
              <w:bottom w:val="nil"/>
              <w:right w:val="nil"/>
            </w:tcBorders>
            <w:shd w:val="clear" w:color="auto" w:fill="FFFFFF"/>
            <w:vAlign w:val="center"/>
          </w:tcPr>
          <w:p w14:paraId="5D1DA249"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How much you be willing to use a generic drug if your doctor prescribes it instead of a brand-name drug?</w:t>
            </w:r>
          </w:p>
        </w:tc>
      </w:tr>
      <w:tr w:rsidR="00C25DBE" w14:paraId="1FF21B42" w14:textId="77777777">
        <w:trPr>
          <w:cantSplit/>
        </w:trPr>
        <w:tc>
          <w:tcPr>
            <w:tcW w:w="3034" w:type="dxa"/>
            <w:gridSpan w:val="2"/>
            <w:tcBorders>
              <w:top w:val="nil"/>
              <w:left w:val="nil"/>
              <w:bottom w:val="single" w:sz="8" w:space="0" w:color="152935"/>
              <w:right w:val="nil"/>
            </w:tcBorders>
            <w:shd w:val="clear" w:color="auto" w:fill="FFFFFF"/>
            <w:vAlign w:val="bottom"/>
          </w:tcPr>
          <w:p w14:paraId="56094A0D" w14:textId="77777777" w:rsidR="00C25DBE" w:rsidRDefault="00C25DBE">
            <w:pPr>
              <w:rPr>
                <w:rFonts w:ascii="Times New Roman" w:hAnsi="Times New Roman" w:cs="Times New Roman"/>
              </w:rPr>
            </w:pPr>
          </w:p>
        </w:tc>
        <w:tc>
          <w:tcPr>
            <w:tcW w:w="1165" w:type="dxa"/>
            <w:tcBorders>
              <w:top w:val="nil"/>
              <w:left w:val="nil"/>
              <w:bottom w:val="single" w:sz="8" w:space="0" w:color="152935"/>
              <w:right w:val="nil"/>
            </w:tcBorders>
            <w:shd w:val="clear" w:color="auto" w:fill="FFFFFF"/>
            <w:vAlign w:val="bottom"/>
          </w:tcPr>
          <w:p w14:paraId="3D6AA6D8"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3F8F894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5" w:type="dxa"/>
            <w:tcBorders>
              <w:top w:val="nil"/>
              <w:left w:val="single" w:sz="8" w:space="0" w:color="E0E0E0"/>
              <w:bottom w:val="single" w:sz="8" w:space="0" w:color="152935"/>
              <w:right w:val="nil"/>
            </w:tcBorders>
            <w:shd w:val="clear" w:color="auto" w:fill="FFFFFF"/>
            <w:vAlign w:val="bottom"/>
          </w:tcPr>
          <w:p w14:paraId="0093513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1" w:type="dxa"/>
            <w:tcBorders>
              <w:top w:val="nil"/>
              <w:left w:val="single" w:sz="8" w:space="0" w:color="E0E0E0"/>
              <w:bottom w:val="single" w:sz="8" w:space="0" w:color="152935"/>
              <w:right w:val="nil"/>
            </w:tcBorders>
            <w:shd w:val="clear" w:color="auto" w:fill="FFFFFF"/>
            <w:vAlign w:val="bottom"/>
          </w:tcPr>
          <w:p w14:paraId="2E9EDF8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1183A64C" w14:textId="77777777">
        <w:trPr>
          <w:cantSplit/>
        </w:trPr>
        <w:tc>
          <w:tcPr>
            <w:tcW w:w="735" w:type="dxa"/>
            <w:vMerge w:val="restart"/>
            <w:tcBorders>
              <w:top w:val="single" w:sz="8" w:space="0" w:color="152935"/>
              <w:left w:val="nil"/>
              <w:bottom w:val="single" w:sz="8" w:space="0" w:color="152935"/>
              <w:right w:val="nil"/>
            </w:tcBorders>
            <w:shd w:val="clear" w:color="auto" w:fill="E0E0E0"/>
          </w:tcPr>
          <w:p w14:paraId="260C707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299" w:type="dxa"/>
            <w:tcBorders>
              <w:top w:val="single" w:sz="8" w:space="0" w:color="152935"/>
              <w:left w:val="nil"/>
              <w:bottom w:val="single" w:sz="8" w:space="0" w:color="AEAEAE"/>
              <w:right w:val="nil"/>
            </w:tcBorders>
            <w:shd w:val="clear" w:color="auto" w:fill="E0E0E0"/>
          </w:tcPr>
          <w:p w14:paraId="4643008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Yes, definitely</w:t>
            </w:r>
          </w:p>
        </w:tc>
        <w:tc>
          <w:tcPr>
            <w:tcW w:w="1165" w:type="dxa"/>
            <w:tcBorders>
              <w:top w:val="single" w:sz="8" w:space="0" w:color="152935"/>
              <w:left w:val="nil"/>
              <w:bottom w:val="single" w:sz="8" w:space="0" w:color="AEAEAE"/>
              <w:right w:val="nil"/>
            </w:tcBorders>
            <w:shd w:val="clear" w:color="auto" w:fill="F9F9FB"/>
          </w:tcPr>
          <w:p w14:paraId="1378DA5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66</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1E5DAEF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50.4</w:t>
            </w:r>
          </w:p>
        </w:tc>
        <w:tc>
          <w:tcPr>
            <w:tcW w:w="1395" w:type="dxa"/>
            <w:tcBorders>
              <w:top w:val="single" w:sz="8" w:space="0" w:color="152935"/>
              <w:left w:val="single" w:sz="8" w:space="0" w:color="E0E0E0"/>
              <w:bottom w:val="single" w:sz="8" w:space="0" w:color="AEAEAE"/>
              <w:right w:val="nil"/>
            </w:tcBorders>
            <w:shd w:val="clear" w:color="auto" w:fill="F9F9FB"/>
          </w:tcPr>
          <w:p w14:paraId="0B0E5F1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50.4</w:t>
            </w:r>
          </w:p>
        </w:tc>
        <w:tc>
          <w:tcPr>
            <w:tcW w:w="1471" w:type="dxa"/>
            <w:tcBorders>
              <w:top w:val="single" w:sz="8" w:space="0" w:color="152935"/>
              <w:left w:val="single" w:sz="8" w:space="0" w:color="E0E0E0"/>
              <w:bottom w:val="single" w:sz="8" w:space="0" w:color="AEAEAE"/>
              <w:right w:val="nil"/>
            </w:tcBorders>
            <w:shd w:val="clear" w:color="auto" w:fill="F9F9FB"/>
          </w:tcPr>
          <w:p w14:paraId="4163175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50.4</w:t>
            </w:r>
          </w:p>
        </w:tc>
      </w:tr>
      <w:tr w:rsidR="00C25DBE" w14:paraId="1C5BE06E" w14:textId="77777777">
        <w:trPr>
          <w:cantSplit/>
        </w:trPr>
        <w:tc>
          <w:tcPr>
            <w:tcW w:w="735" w:type="dxa"/>
            <w:vMerge/>
            <w:tcBorders>
              <w:top w:val="single" w:sz="8" w:space="0" w:color="152935"/>
              <w:left w:val="nil"/>
              <w:bottom w:val="single" w:sz="8" w:space="0" w:color="152935"/>
              <w:right w:val="nil"/>
            </w:tcBorders>
            <w:shd w:val="clear" w:color="auto" w:fill="E0E0E0"/>
          </w:tcPr>
          <w:p w14:paraId="028F79D8" w14:textId="77777777" w:rsidR="00C25DBE" w:rsidRDefault="00C25DBE">
            <w:pPr>
              <w:rPr>
                <w:rFonts w:ascii="Arial" w:hAnsi="Arial" w:cs="Arial"/>
                <w:color w:val="010205"/>
                <w:sz w:val="18"/>
                <w:szCs w:val="18"/>
              </w:rPr>
            </w:pPr>
          </w:p>
        </w:tc>
        <w:tc>
          <w:tcPr>
            <w:tcW w:w="2299" w:type="dxa"/>
            <w:tcBorders>
              <w:top w:val="single" w:sz="8" w:space="0" w:color="AEAEAE"/>
              <w:left w:val="nil"/>
              <w:bottom w:val="single" w:sz="8" w:space="0" w:color="AEAEAE"/>
              <w:right w:val="nil"/>
            </w:tcBorders>
            <w:shd w:val="clear" w:color="auto" w:fill="E0E0E0"/>
          </w:tcPr>
          <w:p w14:paraId="55420AD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Yes, if I trust the brand</w:t>
            </w:r>
          </w:p>
        </w:tc>
        <w:tc>
          <w:tcPr>
            <w:tcW w:w="1165" w:type="dxa"/>
            <w:tcBorders>
              <w:top w:val="single" w:sz="8" w:space="0" w:color="AEAEAE"/>
              <w:left w:val="nil"/>
              <w:bottom w:val="single" w:sz="8" w:space="0" w:color="AEAEAE"/>
              <w:right w:val="nil"/>
            </w:tcBorders>
            <w:shd w:val="clear" w:color="auto" w:fill="F9F9FB"/>
          </w:tcPr>
          <w:p w14:paraId="61A6BCD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54A8443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24.4</w:t>
            </w:r>
          </w:p>
        </w:tc>
        <w:tc>
          <w:tcPr>
            <w:tcW w:w="1395" w:type="dxa"/>
            <w:tcBorders>
              <w:top w:val="single" w:sz="8" w:space="0" w:color="AEAEAE"/>
              <w:left w:val="single" w:sz="8" w:space="0" w:color="E0E0E0"/>
              <w:bottom w:val="single" w:sz="8" w:space="0" w:color="AEAEAE"/>
              <w:right w:val="nil"/>
            </w:tcBorders>
            <w:shd w:val="clear" w:color="auto" w:fill="F9F9FB"/>
          </w:tcPr>
          <w:p w14:paraId="564D312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24.4</w:t>
            </w:r>
          </w:p>
        </w:tc>
        <w:tc>
          <w:tcPr>
            <w:tcW w:w="1471" w:type="dxa"/>
            <w:tcBorders>
              <w:top w:val="single" w:sz="8" w:space="0" w:color="AEAEAE"/>
              <w:left w:val="single" w:sz="8" w:space="0" w:color="E0E0E0"/>
              <w:bottom w:val="single" w:sz="8" w:space="0" w:color="AEAEAE"/>
              <w:right w:val="nil"/>
            </w:tcBorders>
            <w:shd w:val="clear" w:color="auto" w:fill="F9F9FB"/>
          </w:tcPr>
          <w:p w14:paraId="6A6413E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74.8</w:t>
            </w:r>
          </w:p>
        </w:tc>
      </w:tr>
      <w:tr w:rsidR="00C25DBE" w14:paraId="4884F4F8" w14:textId="77777777">
        <w:trPr>
          <w:cantSplit/>
        </w:trPr>
        <w:tc>
          <w:tcPr>
            <w:tcW w:w="735" w:type="dxa"/>
            <w:vMerge/>
            <w:tcBorders>
              <w:top w:val="single" w:sz="8" w:space="0" w:color="152935"/>
              <w:left w:val="nil"/>
              <w:bottom w:val="single" w:sz="8" w:space="0" w:color="152935"/>
              <w:right w:val="nil"/>
            </w:tcBorders>
            <w:shd w:val="clear" w:color="auto" w:fill="E0E0E0"/>
          </w:tcPr>
          <w:p w14:paraId="0BBDA432" w14:textId="77777777" w:rsidR="00C25DBE" w:rsidRDefault="00C25DBE">
            <w:pPr>
              <w:rPr>
                <w:rFonts w:ascii="Arial" w:hAnsi="Arial" w:cs="Arial"/>
                <w:color w:val="010205"/>
                <w:sz w:val="18"/>
                <w:szCs w:val="18"/>
              </w:rPr>
            </w:pPr>
          </w:p>
        </w:tc>
        <w:tc>
          <w:tcPr>
            <w:tcW w:w="2299" w:type="dxa"/>
            <w:tcBorders>
              <w:top w:val="single" w:sz="8" w:space="0" w:color="AEAEAE"/>
              <w:left w:val="nil"/>
              <w:bottom w:val="single" w:sz="8" w:space="0" w:color="AEAEAE"/>
              <w:right w:val="nil"/>
            </w:tcBorders>
            <w:shd w:val="clear" w:color="auto" w:fill="E0E0E0"/>
          </w:tcPr>
          <w:p w14:paraId="0550C98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No, I prefer brand-name</w:t>
            </w:r>
          </w:p>
        </w:tc>
        <w:tc>
          <w:tcPr>
            <w:tcW w:w="1165" w:type="dxa"/>
            <w:tcBorders>
              <w:top w:val="single" w:sz="8" w:space="0" w:color="AEAEAE"/>
              <w:left w:val="nil"/>
              <w:bottom w:val="single" w:sz="8" w:space="0" w:color="AEAEAE"/>
              <w:right w:val="nil"/>
            </w:tcBorders>
            <w:shd w:val="clear" w:color="auto" w:fill="F9F9FB"/>
          </w:tcPr>
          <w:p w14:paraId="07506F8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33D350F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c>
          <w:tcPr>
            <w:tcW w:w="1395" w:type="dxa"/>
            <w:tcBorders>
              <w:top w:val="single" w:sz="8" w:space="0" w:color="AEAEAE"/>
              <w:left w:val="single" w:sz="8" w:space="0" w:color="E0E0E0"/>
              <w:bottom w:val="single" w:sz="8" w:space="0" w:color="AEAEAE"/>
              <w:right w:val="nil"/>
            </w:tcBorders>
            <w:shd w:val="clear" w:color="auto" w:fill="F9F9FB"/>
          </w:tcPr>
          <w:p w14:paraId="4CD5825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c>
          <w:tcPr>
            <w:tcW w:w="1471" w:type="dxa"/>
            <w:tcBorders>
              <w:top w:val="single" w:sz="8" w:space="0" w:color="AEAEAE"/>
              <w:left w:val="single" w:sz="8" w:space="0" w:color="E0E0E0"/>
              <w:bottom w:val="single" w:sz="8" w:space="0" w:color="AEAEAE"/>
              <w:right w:val="nil"/>
            </w:tcBorders>
            <w:shd w:val="clear" w:color="auto" w:fill="F9F9FB"/>
          </w:tcPr>
          <w:p w14:paraId="35F664C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87.0</w:t>
            </w:r>
          </w:p>
        </w:tc>
      </w:tr>
      <w:tr w:rsidR="00C25DBE" w14:paraId="0750DC70" w14:textId="77777777">
        <w:trPr>
          <w:cantSplit/>
        </w:trPr>
        <w:tc>
          <w:tcPr>
            <w:tcW w:w="735" w:type="dxa"/>
            <w:vMerge/>
            <w:tcBorders>
              <w:top w:val="single" w:sz="8" w:space="0" w:color="152935"/>
              <w:left w:val="nil"/>
              <w:bottom w:val="single" w:sz="8" w:space="0" w:color="152935"/>
              <w:right w:val="nil"/>
            </w:tcBorders>
            <w:shd w:val="clear" w:color="auto" w:fill="E0E0E0"/>
          </w:tcPr>
          <w:p w14:paraId="2FB69D4B" w14:textId="77777777" w:rsidR="00C25DBE" w:rsidRDefault="00C25DBE">
            <w:pPr>
              <w:rPr>
                <w:rFonts w:ascii="Arial" w:hAnsi="Arial" w:cs="Arial"/>
                <w:color w:val="010205"/>
                <w:sz w:val="18"/>
                <w:szCs w:val="18"/>
              </w:rPr>
            </w:pPr>
          </w:p>
        </w:tc>
        <w:tc>
          <w:tcPr>
            <w:tcW w:w="2299" w:type="dxa"/>
            <w:tcBorders>
              <w:top w:val="single" w:sz="8" w:space="0" w:color="AEAEAE"/>
              <w:left w:val="nil"/>
              <w:bottom w:val="single" w:sz="8" w:space="0" w:color="AEAEAE"/>
              <w:right w:val="nil"/>
            </w:tcBorders>
            <w:shd w:val="clear" w:color="auto" w:fill="E0E0E0"/>
          </w:tcPr>
          <w:p w14:paraId="0BBD1FD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 don’t know</w:t>
            </w:r>
          </w:p>
        </w:tc>
        <w:tc>
          <w:tcPr>
            <w:tcW w:w="1165" w:type="dxa"/>
            <w:tcBorders>
              <w:top w:val="single" w:sz="8" w:space="0" w:color="AEAEAE"/>
              <w:left w:val="nil"/>
              <w:bottom w:val="single" w:sz="8" w:space="0" w:color="AEAEAE"/>
              <w:right w:val="nil"/>
            </w:tcBorders>
            <w:shd w:val="clear" w:color="auto" w:fill="F9F9FB"/>
          </w:tcPr>
          <w:p w14:paraId="717C1E0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17</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4199BE7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395" w:type="dxa"/>
            <w:tcBorders>
              <w:top w:val="single" w:sz="8" w:space="0" w:color="AEAEAE"/>
              <w:left w:val="single" w:sz="8" w:space="0" w:color="E0E0E0"/>
              <w:bottom w:val="single" w:sz="8" w:space="0" w:color="AEAEAE"/>
              <w:right w:val="nil"/>
            </w:tcBorders>
            <w:shd w:val="clear" w:color="auto" w:fill="F9F9FB"/>
          </w:tcPr>
          <w:p w14:paraId="422D1B9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71" w:type="dxa"/>
            <w:tcBorders>
              <w:top w:val="single" w:sz="8" w:space="0" w:color="AEAEAE"/>
              <w:left w:val="single" w:sz="8" w:space="0" w:color="E0E0E0"/>
              <w:bottom w:val="single" w:sz="8" w:space="0" w:color="AEAEAE"/>
              <w:right w:val="nil"/>
            </w:tcBorders>
            <w:shd w:val="clear" w:color="auto" w:fill="F9F9FB"/>
          </w:tcPr>
          <w:p w14:paraId="5787944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2D8E82B8" w14:textId="77777777">
        <w:trPr>
          <w:cantSplit/>
        </w:trPr>
        <w:tc>
          <w:tcPr>
            <w:tcW w:w="735" w:type="dxa"/>
            <w:vMerge/>
            <w:tcBorders>
              <w:top w:val="single" w:sz="8" w:space="0" w:color="152935"/>
              <w:left w:val="nil"/>
              <w:bottom w:val="single" w:sz="8" w:space="0" w:color="152935"/>
              <w:right w:val="nil"/>
            </w:tcBorders>
            <w:shd w:val="clear" w:color="auto" w:fill="E0E0E0"/>
          </w:tcPr>
          <w:p w14:paraId="44256A56" w14:textId="77777777" w:rsidR="00C25DBE" w:rsidRDefault="00C25DBE">
            <w:pPr>
              <w:rPr>
                <w:rFonts w:ascii="Arial" w:hAnsi="Arial" w:cs="Arial"/>
                <w:color w:val="010205"/>
                <w:sz w:val="18"/>
                <w:szCs w:val="18"/>
              </w:rPr>
            </w:pPr>
          </w:p>
        </w:tc>
        <w:tc>
          <w:tcPr>
            <w:tcW w:w="2299" w:type="dxa"/>
            <w:tcBorders>
              <w:top w:val="single" w:sz="8" w:space="0" w:color="AEAEAE"/>
              <w:left w:val="nil"/>
              <w:bottom w:val="single" w:sz="8" w:space="0" w:color="152935"/>
              <w:right w:val="nil"/>
            </w:tcBorders>
            <w:shd w:val="clear" w:color="auto" w:fill="E0E0E0"/>
          </w:tcPr>
          <w:p w14:paraId="6A6D412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5" w:type="dxa"/>
            <w:tcBorders>
              <w:top w:val="single" w:sz="8" w:space="0" w:color="AEAEAE"/>
              <w:left w:val="nil"/>
              <w:bottom w:val="single" w:sz="8" w:space="0" w:color="152935"/>
              <w:right w:val="nil"/>
            </w:tcBorders>
            <w:shd w:val="clear" w:color="auto" w:fill="F9F9FB"/>
          </w:tcPr>
          <w:p w14:paraId="7C6A56A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168C2A4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5" w:type="dxa"/>
            <w:tcBorders>
              <w:top w:val="single" w:sz="8" w:space="0" w:color="AEAEAE"/>
              <w:left w:val="single" w:sz="8" w:space="0" w:color="E0E0E0"/>
              <w:bottom w:val="single" w:sz="8" w:space="0" w:color="152935"/>
              <w:right w:val="nil"/>
            </w:tcBorders>
            <w:shd w:val="clear" w:color="auto" w:fill="F9F9FB"/>
          </w:tcPr>
          <w:p w14:paraId="1A3FA4C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1" w:type="dxa"/>
            <w:tcBorders>
              <w:top w:val="single" w:sz="8" w:space="0" w:color="AEAEAE"/>
              <w:left w:val="single" w:sz="8" w:space="0" w:color="E0E0E0"/>
              <w:bottom w:val="single" w:sz="8" w:space="0" w:color="152935"/>
              <w:right w:val="nil"/>
            </w:tcBorders>
            <w:shd w:val="clear" w:color="auto" w:fill="F9F9FB"/>
            <w:vAlign w:val="center"/>
          </w:tcPr>
          <w:p w14:paraId="16A0B00C" w14:textId="77777777" w:rsidR="00C25DBE" w:rsidRDefault="00C25DBE">
            <w:pPr>
              <w:rPr>
                <w:rFonts w:ascii="Times New Roman" w:hAnsi="Times New Roman" w:cs="Times New Roman"/>
              </w:rPr>
            </w:pPr>
          </w:p>
        </w:tc>
      </w:tr>
    </w:tbl>
    <w:p w14:paraId="4F3995D3" w14:textId="77777777" w:rsidR="00C25DBE" w:rsidRDefault="00C25DBE">
      <w:pPr>
        <w:spacing w:line="400" w:lineRule="atLeast"/>
        <w:rPr>
          <w:rFonts w:ascii="Times New Roman" w:hAnsi="Times New Roman" w:cs="Times New Roman"/>
        </w:rPr>
      </w:pP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C25DBE" w14:paraId="75D58DE0" w14:textId="77777777">
        <w:trPr>
          <w:cantSplit/>
        </w:trPr>
        <w:tc>
          <w:tcPr>
            <w:tcW w:w="8244" w:type="dxa"/>
            <w:gridSpan w:val="6"/>
            <w:tcBorders>
              <w:top w:val="nil"/>
              <w:left w:val="nil"/>
              <w:bottom w:val="nil"/>
              <w:right w:val="nil"/>
            </w:tcBorders>
            <w:shd w:val="clear" w:color="auto" w:fill="FFFFFF"/>
            <w:vAlign w:val="center"/>
          </w:tcPr>
          <w:p w14:paraId="6F359658"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In general, how do you consume medications?</w:t>
            </w:r>
          </w:p>
        </w:tc>
      </w:tr>
      <w:tr w:rsidR="00C25DBE" w14:paraId="26C21F58" w14:textId="77777777">
        <w:trPr>
          <w:cantSplit/>
        </w:trPr>
        <w:tc>
          <w:tcPr>
            <w:tcW w:w="3187" w:type="dxa"/>
            <w:gridSpan w:val="2"/>
            <w:tcBorders>
              <w:top w:val="nil"/>
              <w:left w:val="nil"/>
              <w:bottom w:val="single" w:sz="8" w:space="0" w:color="152935"/>
              <w:right w:val="nil"/>
            </w:tcBorders>
            <w:shd w:val="clear" w:color="auto" w:fill="FFFFFF"/>
            <w:vAlign w:val="bottom"/>
          </w:tcPr>
          <w:p w14:paraId="1CB0B766" w14:textId="77777777" w:rsidR="00C25DBE" w:rsidRDefault="00C25DBE">
            <w:pPr>
              <w:rPr>
                <w:rFonts w:ascii="Times New Roman" w:hAnsi="Times New Roman" w:cs="Times New Roman"/>
              </w:rPr>
            </w:pPr>
          </w:p>
        </w:tc>
        <w:tc>
          <w:tcPr>
            <w:tcW w:w="1165" w:type="dxa"/>
            <w:tcBorders>
              <w:top w:val="nil"/>
              <w:left w:val="nil"/>
              <w:bottom w:val="single" w:sz="8" w:space="0" w:color="152935"/>
              <w:right w:val="nil"/>
            </w:tcBorders>
            <w:shd w:val="clear" w:color="auto" w:fill="FFFFFF"/>
            <w:vAlign w:val="bottom"/>
          </w:tcPr>
          <w:p w14:paraId="4278829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2437DAF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4" w:type="dxa"/>
            <w:tcBorders>
              <w:top w:val="nil"/>
              <w:left w:val="single" w:sz="8" w:space="0" w:color="E0E0E0"/>
              <w:bottom w:val="single" w:sz="8" w:space="0" w:color="152935"/>
              <w:right w:val="nil"/>
            </w:tcBorders>
            <w:shd w:val="clear" w:color="auto" w:fill="FFFFFF"/>
            <w:vAlign w:val="bottom"/>
          </w:tcPr>
          <w:p w14:paraId="0DD7067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1" w:type="dxa"/>
            <w:tcBorders>
              <w:top w:val="nil"/>
              <w:left w:val="single" w:sz="8" w:space="0" w:color="E0E0E0"/>
              <w:bottom w:val="single" w:sz="8" w:space="0" w:color="152935"/>
              <w:right w:val="nil"/>
            </w:tcBorders>
            <w:shd w:val="clear" w:color="auto" w:fill="FFFFFF"/>
            <w:vAlign w:val="bottom"/>
          </w:tcPr>
          <w:p w14:paraId="0D202F4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687825BA" w14:textId="77777777">
        <w:trPr>
          <w:cantSplit/>
        </w:trPr>
        <w:tc>
          <w:tcPr>
            <w:tcW w:w="735" w:type="dxa"/>
            <w:vMerge w:val="restart"/>
            <w:tcBorders>
              <w:top w:val="single" w:sz="8" w:space="0" w:color="152935"/>
              <w:left w:val="nil"/>
              <w:bottom w:val="single" w:sz="8" w:space="0" w:color="152935"/>
              <w:right w:val="nil"/>
            </w:tcBorders>
            <w:shd w:val="clear" w:color="auto" w:fill="E0E0E0"/>
          </w:tcPr>
          <w:p w14:paraId="00392C1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52" w:type="dxa"/>
            <w:tcBorders>
              <w:top w:val="single" w:sz="8" w:space="0" w:color="152935"/>
              <w:left w:val="nil"/>
              <w:bottom w:val="single" w:sz="8" w:space="0" w:color="AEAEAE"/>
              <w:right w:val="nil"/>
            </w:tcBorders>
            <w:shd w:val="clear" w:color="auto" w:fill="E0E0E0"/>
          </w:tcPr>
          <w:p w14:paraId="2C5C4B6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Always with a medical prescription</w:t>
            </w:r>
          </w:p>
        </w:tc>
        <w:tc>
          <w:tcPr>
            <w:tcW w:w="1165" w:type="dxa"/>
            <w:tcBorders>
              <w:top w:val="single" w:sz="8" w:space="0" w:color="152935"/>
              <w:left w:val="nil"/>
              <w:bottom w:val="single" w:sz="8" w:space="0" w:color="AEAEAE"/>
              <w:right w:val="nil"/>
            </w:tcBorders>
            <w:shd w:val="clear" w:color="auto" w:fill="F9F9FB"/>
          </w:tcPr>
          <w:p w14:paraId="6BC4EC2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45</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7CA5996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34.4</w:t>
            </w:r>
          </w:p>
        </w:tc>
        <w:tc>
          <w:tcPr>
            <w:tcW w:w="1394" w:type="dxa"/>
            <w:tcBorders>
              <w:top w:val="single" w:sz="8" w:space="0" w:color="152935"/>
              <w:left w:val="single" w:sz="8" w:space="0" w:color="E0E0E0"/>
              <w:bottom w:val="single" w:sz="8" w:space="0" w:color="AEAEAE"/>
              <w:right w:val="nil"/>
            </w:tcBorders>
            <w:shd w:val="clear" w:color="auto" w:fill="F9F9FB"/>
          </w:tcPr>
          <w:p w14:paraId="77FB8FA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34.4</w:t>
            </w:r>
          </w:p>
        </w:tc>
        <w:tc>
          <w:tcPr>
            <w:tcW w:w="1471" w:type="dxa"/>
            <w:tcBorders>
              <w:top w:val="single" w:sz="8" w:space="0" w:color="152935"/>
              <w:left w:val="single" w:sz="8" w:space="0" w:color="E0E0E0"/>
              <w:bottom w:val="single" w:sz="8" w:space="0" w:color="AEAEAE"/>
              <w:right w:val="nil"/>
            </w:tcBorders>
            <w:shd w:val="clear" w:color="auto" w:fill="F9F9FB"/>
          </w:tcPr>
          <w:p w14:paraId="08C4297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34.4</w:t>
            </w:r>
          </w:p>
        </w:tc>
      </w:tr>
      <w:tr w:rsidR="00C25DBE" w14:paraId="3C7A0365" w14:textId="77777777">
        <w:trPr>
          <w:cantSplit/>
        </w:trPr>
        <w:tc>
          <w:tcPr>
            <w:tcW w:w="735" w:type="dxa"/>
            <w:vMerge/>
            <w:tcBorders>
              <w:top w:val="single" w:sz="8" w:space="0" w:color="152935"/>
              <w:left w:val="nil"/>
              <w:bottom w:val="single" w:sz="8" w:space="0" w:color="152935"/>
              <w:right w:val="nil"/>
            </w:tcBorders>
            <w:shd w:val="clear" w:color="auto" w:fill="E0E0E0"/>
          </w:tcPr>
          <w:p w14:paraId="644C4CCD"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5E2B347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Mostly with a prescription, but sometimes without</w:t>
            </w:r>
          </w:p>
        </w:tc>
        <w:tc>
          <w:tcPr>
            <w:tcW w:w="1165" w:type="dxa"/>
            <w:tcBorders>
              <w:top w:val="single" w:sz="8" w:space="0" w:color="AEAEAE"/>
              <w:left w:val="nil"/>
              <w:bottom w:val="single" w:sz="8" w:space="0" w:color="AEAEAE"/>
              <w:right w:val="nil"/>
            </w:tcBorders>
            <w:shd w:val="clear" w:color="auto" w:fill="F9F9FB"/>
          </w:tcPr>
          <w:p w14:paraId="3A883A2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49</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172AE4B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37.4</w:t>
            </w:r>
          </w:p>
        </w:tc>
        <w:tc>
          <w:tcPr>
            <w:tcW w:w="1394" w:type="dxa"/>
            <w:tcBorders>
              <w:top w:val="single" w:sz="8" w:space="0" w:color="AEAEAE"/>
              <w:left w:val="single" w:sz="8" w:space="0" w:color="E0E0E0"/>
              <w:bottom w:val="single" w:sz="8" w:space="0" w:color="AEAEAE"/>
              <w:right w:val="nil"/>
            </w:tcBorders>
            <w:shd w:val="clear" w:color="auto" w:fill="F9F9FB"/>
          </w:tcPr>
          <w:p w14:paraId="639553C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37.4</w:t>
            </w:r>
          </w:p>
        </w:tc>
        <w:tc>
          <w:tcPr>
            <w:tcW w:w="1471" w:type="dxa"/>
            <w:tcBorders>
              <w:top w:val="single" w:sz="8" w:space="0" w:color="AEAEAE"/>
              <w:left w:val="single" w:sz="8" w:space="0" w:color="E0E0E0"/>
              <w:bottom w:val="single" w:sz="8" w:space="0" w:color="AEAEAE"/>
              <w:right w:val="nil"/>
            </w:tcBorders>
            <w:shd w:val="clear" w:color="auto" w:fill="F9F9FB"/>
          </w:tcPr>
          <w:p w14:paraId="72BC4A4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71.8</w:t>
            </w:r>
          </w:p>
        </w:tc>
      </w:tr>
      <w:tr w:rsidR="00C25DBE" w14:paraId="661C7F5A" w14:textId="77777777">
        <w:trPr>
          <w:cantSplit/>
        </w:trPr>
        <w:tc>
          <w:tcPr>
            <w:tcW w:w="735" w:type="dxa"/>
            <w:vMerge/>
            <w:tcBorders>
              <w:top w:val="single" w:sz="8" w:space="0" w:color="152935"/>
              <w:left w:val="nil"/>
              <w:bottom w:val="single" w:sz="8" w:space="0" w:color="152935"/>
              <w:right w:val="nil"/>
            </w:tcBorders>
            <w:shd w:val="clear" w:color="auto" w:fill="E0E0E0"/>
          </w:tcPr>
          <w:p w14:paraId="2FE11ABA"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69CB0DA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 often take medications without a prescription (self-medication)</w:t>
            </w:r>
          </w:p>
        </w:tc>
        <w:tc>
          <w:tcPr>
            <w:tcW w:w="1165" w:type="dxa"/>
            <w:tcBorders>
              <w:top w:val="single" w:sz="8" w:space="0" w:color="AEAEAE"/>
              <w:left w:val="nil"/>
              <w:bottom w:val="single" w:sz="8" w:space="0" w:color="AEAEAE"/>
              <w:right w:val="nil"/>
            </w:tcBorders>
            <w:shd w:val="clear" w:color="auto" w:fill="F9F9FB"/>
          </w:tcPr>
          <w:p w14:paraId="2DD8002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528AF0B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8.4</w:t>
            </w:r>
          </w:p>
        </w:tc>
        <w:tc>
          <w:tcPr>
            <w:tcW w:w="1394" w:type="dxa"/>
            <w:tcBorders>
              <w:top w:val="single" w:sz="8" w:space="0" w:color="AEAEAE"/>
              <w:left w:val="single" w:sz="8" w:space="0" w:color="E0E0E0"/>
              <w:bottom w:val="single" w:sz="8" w:space="0" w:color="AEAEAE"/>
              <w:right w:val="nil"/>
            </w:tcBorders>
            <w:shd w:val="clear" w:color="auto" w:fill="F9F9FB"/>
          </w:tcPr>
          <w:p w14:paraId="3741BC2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8.4</w:t>
            </w:r>
          </w:p>
        </w:tc>
        <w:tc>
          <w:tcPr>
            <w:tcW w:w="1471" w:type="dxa"/>
            <w:tcBorders>
              <w:top w:val="single" w:sz="8" w:space="0" w:color="AEAEAE"/>
              <w:left w:val="single" w:sz="8" w:space="0" w:color="E0E0E0"/>
              <w:bottom w:val="single" w:sz="8" w:space="0" w:color="AEAEAE"/>
              <w:right w:val="nil"/>
            </w:tcBorders>
            <w:shd w:val="clear" w:color="auto" w:fill="F9F9FB"/>
          </w:tcPr>
          <w:p w14:paraId="6FDC00E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80.2</w:t>
            </w:r>
          </w:p>
        </w:tc>
      </w:tr>
      <w:tr w:rsidR="00C25DBE" w14:paraId="23A4F5F4" w14:textId="77777777">
        <w:trPr>
          <w:cantSplit/>
        </w:trPr>
        <w:tc>
          <w:tcPr>
            <w:tcW w:w="735" w:type="dxa"/>
            <w:vMerge/>
            <w:tcBorders>
              <w:top w:val="single" w:sz="8" w:space="0" w:color="152935"/>
              <w:left w:val="nil"/>
              <w:bottom w:val="single" w:sz="8" w:space="0" w:color="152935"/>
              <w:right w:val="nil"/>
            </w:tcBorders>
            <w:shd w:val="clear" w:color="auto" w:fill="E0E0E0"/>
          </w:tcPr>
          <w:p w14:paraId="6E4E9841"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5833D96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 only take medications when absolutely necessary</w:t>
            </w:r>
          </w:p>
        </w:tc>
        <w:tc>
          <w:tcPr>
            <w:tcW w:w="1165" w:type="dxa"/>
            <w:tcBorders>
              <w:top w:val="single" w:sz="8" w:space="0" w:color="AEAEAE"/>
              <w:left w:val="nil"/>
              <w:bottom w:val="single" w:sz="8" w:space="0" w:color="AEAEAE"/>
              <w:right w:val="nil"/>
            </w:tcBorders>
            <w:shd w:val="clear" w:color="auto" w:fill="F9F9FB"/>
          </w:tcPr>
          <w:p w14:paraId="5828B59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26</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2CCC166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19.8</w:t>
            </w:r>
          </w:p>
        </w:tc>
        <w:tc>
          <w:tcPr>
            <w:tcW w:w="1394" w:type="dxa"/>
            <w:tcBorders>
              <w:top w:val="single" w:sz="8" w:space="0" w:color="AEAEAE"/>
              <w:left w:val="single" w:sz="8" w:space="0" w:color="E0E0E0"/>
              <w:bottom w:val="single" w:sz="8" w:space="0" w:color="AEAEAE"/>
              <w:right w:val="nil"/>
            </w:tcBorders>
            <w:shd w:val="clear" w:color="auto" w:fill="F9F9FB"/>
          </w:tcPr>
          <w:p w14:paraId="2C8493D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19.8</w:t>
            </w:r>
          </w:p>
        </w:tc>
        <w:tc>
          <w:tcPr>
            <w:tcW w:w="1471" w:type="dxa"/>
            <w:tcBorders>
              <w:top w:val="single" w:sz="8" w:space="0" w:color="AEAEAE"/>
              <w:left w:val="single" w:sz="8" w:space="0" w:color="E0E0E0"/>
              <w:bottom w:val="single" w:sz="8" w:space="0" w:color="AEAEAE"/>
              <w:right w:val="nil"/>
            </w:tcBorders>
            <w:shd w:val="clear" w:color="auto" w:fill="F9F9FB"/>
          </w:tcPr>
          <w:p w14:paraId="75283C7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4AEC3DCC" w14:textId="77777777">
        <w:trPr>
          <w:cantSplit/>
        </w:trPr>
        <w:tc>
          <w:tcPr>
            <w:tcW w:w="735" w:type="dxa"/>
            <w:vMerge/>
            <w:tcBorders>
              <w:top w:val="single" w:sz="8" w:space="0" w:color="152935"/>
              <w:left w:val="nil"/>
              <w:bottom w:val="single" w:sz="8" w:space="0" w:color="152935"/>
              <w:right w:val="nil"/>
            </w:tcBorders>
            <w:shd w:val="clear" w:color="auto" w:fill="E0E0E0"/>
          </w:tcPr>
          <w:p w14:paraId="0A7C5F32"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152935"/>
              <w:right w:val="nil"/>
            </w:tcBorders>
            <w:shd w:val="clear" w:color="auto" w:fill="E0E0E0"/>
          </w:tcPr>
          <w:p w14:paraId="605CB49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5" w:type="dxa"/>
            <w:tcBorders>
              <w:top w:val="single" w:sz="8" w:space="0" w:color="AEAEAE"/>
              <w:left w:val="nil"/>
              <w:bottom w:val="single" w:sz="8" w:space="0" w:color="152935"/>
              <w:right w:val="nil"/>
            </w:tcBorders>
            <w:shd w:val="clear" w:color="auto" w:fill="F9F9FB"/>
          </w:tcPr>
          <w:p w14:paraId="5F87E96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7C110BB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4" w:type="dxa"/>
            <w:tcBorders>
              <w:top w:val="single" w:sz="8" w:space="0" w:color="AEAEAE"/>
              <w:left w:val="single" w:sz="8" w:space="0" w:color="E0E0E0"/>
              <w:bottom w:val="single" w:sz="8" w:space="0" w:color="152935"/>
              <w:right w:val="nil"/>
            </w:tcBorders>
            <w:shd w:val="clear" w:color="auto" w:fill="F9F9FB"/>
          </w:tcPr>
          <w:p w14:paraId="34FC929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1" w:type="dxa"/>
            <w:tcBorders>
              <w:top w:val="single" w:sz="8" w:space="0" w:color="AEAEAE"/>
              <w:left w:val="single" w:sz="8" w:space="0" w:color="E0E0E0"/>
              <w:bottom w:val="single" w:sz="8" w:space="0" w:color="152935"/>
              <w:right w:val="nil"/>
            </w:tcBorders>
            <w:shd w:val="clear" w:color="auto" w:fill="F9F9FB"/>
            <w:vAlign w:val="center"/>
          </w:tcPr>
          <w:p w14:paraId="5890ED4B" w14:textId="77777777" w:rsidR="00C25DBE" w:rsidRDefault="00C25DBE">
            <w:pPr>
              <w:rPr>
                <w:rFonts w:ascii="Times New Roman" w:hAnsi="Times New Roman" w:cs="Times New Roman"/>
              </w:rPr>
            </w:pPr>
          </w:p>
        </w:tc>
      </w:tr>
    </w:tbl>
    <w:p w14:paraId="640B95FF" w14:textId="77777777" w:rsidR="00C25DBE" w:rsidRDefault="00C25DBE">
      <w:pPr>
        <w:spacing w:line="400" w:lineRule="atLeast"/>
        <w:rPr>
          <w:rFonts w:ascii="Times New Roman" w:hAnsi="Times New Roman" w:cs="Times New Roman"/>
        </w:rPr>
      </w:pP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C25DBE" w14:paraId="580AB123" w14:textId="77777777">
        <w:trPr>
          <w:cantSplit/>
        </w:trPr>
        <w:tc>
          <w:tcPr>
            <w:tcW w:w="8244" w:type="dxa"/>
            <w:gridSpan w:val="6"/>
            <w:tcBorders>
              <w:top w:val="nil"/>
              <w:left w:val="nil"/>
              <w:bottom w:val="nil"/>
              <w:right w:val="nil"/>
            </w:tcBorders>
            <w:shd w:val="clear" w:color="auto" w:fill="FFFFFF"/>
            <w:vAlign w:val="center"/>
          </w:tcPr>
          <w:p w14:paraId="2B863E24"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To what extent does reimbursement influence your decision to buy a medication?</w:t>
            </w:r>
          </w:p>
        </w:tc>
      </w:tr>
      <w:tr w:rsidR="00C25DBE" w14:paraId="29900A6B" w14:textId="77777777">
        <w:trPr>
          <w:cantSplit/>
        </w:trPr>
        <w:tc>
          <w:tcPr>
            <w:tcW w:w="3187" w:type="dxa"/>
            <w:gridSpan w:val="2"/>
            <w:tcBorders>
              <w:top w:val="nil"/>
              <w:left w:val="nil"/>
              <w:bottom w:val="single" w:sz="8" w:space="0" w:color="152935"/>
              <w:right w:val="nil"/>
            </w:tcBorders>
            <w:shd w:val="clear" w:color="auto" w:fill="FFFFFF"/>
            <w:vAlign w:val="bottom"/>
          </w:tcPr>
          <w:p w14:paraId="2D3A5F30" w14:textId="77777777" w:rsidR="00C25DBE" w:rsidRDefault="00C25DBE">
            <w:pPr>
              <w:rPr>
                <w:rFonts w:ascii="Times New Roman" w:hAnsi="Times New Roman" w:cs="Times New Roman"/>
              </w:rPr>
            </w:pPr>
          </w:p>
        </w:tc>
        <w:tc>
          <w:tcPr>
            <w:tcW w:w="1165" w:type="dxa"/>
            <w:tcBorders>
              <w:top w:val="nil"/>
              <w:left w:val="nil"/>
              <w:bottom w:val="single" w:sz="8" w:space="0" w:color="152935"/>
              <w:right w:val="nil"/>
            </w:tcBorders>
            <w:shd w:val="clear" w:color="auto" w:fill="FFFFFF"/>
            <w:vAlign w:val="bottom"/>
          </w:tcPr>
          <w:p w14:paraId="3362754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6338F6A8"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4" w:type="dxa"/>
            <w:tcBorders>
              <w:top w:val="nil"/>
              <w:left w:val="single" w:sz="8" w:space="0" w:color="E0E0E0"/>
              <w:bottom w:val="single" w:sz="8" w:space="0" w:color="152935"/>
              <w:right w:val="nil"/>
            </w:tcBorders>
            <w:shd w:val="clear" w:color="auto" w:fill="FFFFFF"/>
            <w:vAlign w:val="bottom"/>
          </w:tcPr>
          <w:p w14:paraId="1B5B862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1" w:type="dxa"/>
            <w:tcBorders>
              <w:top w:val="nil"/>
              <w:left w:val="single" w:sz="8" w:space="0" w:color="E0E0E0"/>
              <w:bottom w:val="single" w:sz="8" w:space="0" w:color="152935"/>
              <w:right w:val="nil"/>
            </w:tcBorders>
            <w:shd w:val="clear" w:color="auto" w:fill="FFFFFF"/>
            <w:vAlign w:val="bottom"/>
          </w:tcPr>
          <w:p w14:paraId="2135D74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22AEA0A6" w14:textId="77777777">
        <w:trPr>
          <w:cantSplit/>
        </w:trPr>
        <w:tc>
          <w:tcPr>
            <w:tcW w:w="735" w:type="dxa"/>
            <w:vMerge w:val="restart"/>
            <w:tcBorders>
              <w:top w:val="single" w:sz="8" w:space="0" w:color="152935"/>
              <w:left w:val="nil"/>
              <w:bottom w:val="single" w:sz="8" w:space="0" w:color="152935"/>
              <w:right w:val="nil"/>
            </w:tcBorders>
            <w:shd w:val="clear" w:color="auto" w:fill="E0E0E0"/>
          </w:tcPr>
          <w:p w14:paraId="15EC85F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52" w:type="dxa"/>
            <w:tcBorders>
              <w:top w:val="single" w:sz="8" w:space="0" w:color="152935"/>
              <w:left w:val="nil"/>
              <w:bottom w:val="single" w:sz="8" w:space="0" w:color="AEAEAE"/>
              <w:right w:val="nil"/>
            </w:tcBorders>
            <w:shd w:val="clear" w:color="auto" w:fill="E0E0E0"/>
          </w:tcPr>
          <w:p w14:paraId="2DDCE99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 always prefer to buy a medication if it is reimbursed</w:t>
            </w:r>
          </w:p>
        </w:tc>
        <w:tc>
          <w:tcPr>
            <w:tcW w:w="1165" w:type="dxa"/>
            <w:tcBorders>
              <w:top w:val="single" w:sz="8" w:space="0" w:color="152935"/>
              <w:left w:val="nil"/>
              <w:bottom w:val="single" w:sz="8" w:space="0" w:color="AEAEAE"/>
              <w:right w:val="nil"/>
            </w:tcBorders>
            <w:shd w:val="clear" w:color="auto" w:fill="F9F9FB"/>
          </w:tcPr>
          <w:p w14:paraId="0EFA25E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21</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2D8D569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16.0</w:t>
            </w:r>
          </w:p>
        </w:tc>
        <w:tc>
          <w:tcPr>
            <w:tcW w:w="1394" w:type="dxa"/>
            <w:tcBorders>
              <w:top w:val="single" w:sz="8" w:space="0" w:color="152935"/>
              <w:left w:val="single" w:sz="8" w:space="0" w:color="E0E0E0"/>
              <w:bottom w:val="single" w:sz="8" w:space="0" w:color="AEAEAE"/>
              <w:right w:val="nil"/>
            </w:tcBorders>
            <w:shd w:val="clear" w:color="auto" w:fill="F9F9FB"/>
          </w:tcPr>
          <w:p w14:paraId="22402E8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16.0</w:t>
            </w:r>
          </w:p>
        </w:tc>
        <w:tc>
          <w:tcPr>
            <w:tcW w:w="1471" w:type="dxa"/>
            <w:tcBorders>
              <w:top w:val="single" w:sz="8" w:space="0" w:color="152935"/>
              <w:left w:val="single" w:sz="8" w:space="0" w:color="E0E0E0"/>
              <w:bottom w:val="single" w:sz="8" w:space="0" w:color="AEAEAE"/>
              <w:right w:val="nil"/>
            </w:tcBorders>
            <w:shd w:val="clear" w:color="auto" w:fill="F9F9FB"/>
          </w:tcPr>
          <w:p w14:paraId="1346EAE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16.0</w:t>
            </w:r>
          </w:p>
        </w:tc>
      </w:tr>
      <w:tr w:rsidR="00C25DBE" w14:paraId="06276F32" w14:textId="77777777">
        <w:trPr>
          <w:cantSplit/>
        </w:trPr>
        <w:tc>
          <w:tcPr>
            <w:tcW w:w="735" w:type="dxa"/>
            <w:vMerge/>
            <w:tcBorders>
              <w:top w:val="single" w:sz="8" w:space="0" w:color="152935"/>
              <w:left w:val="nil"/>
              <w:bottom w:val="single" w:sz="8" w:space="0" w:color="152935"/>
              <w:right w:val="nil"/>
            </w:tcBorders>
            <w:shd w:val="clear" w:color="auto" w:fill="E0E0E0"/>
          </w:tcPr>
          <w:p w14:paraId="2055B608"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13350D7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 prefer it to be reimbursed, but I can still buy it if it’s not</w:t>
            </w:r>
          </w:p>
        </w:tc>
        <w:tc>
          <w:tcPr>
            <w:tcW w:w="1165" w:type="dxa"/>
            <w:tcBorders>
              <w:top w:val="single" w:sz="8" w:space="0" w:color="AEAEAE"/>
              <w:left w:val="nil"/>
              <w:bottom w:val="single" w:sz="8" w:space="0" w:color="AEAEAE"/>
              <w:right w:val="nil"/>
            </w:tcBorders>
            <w:shd w:val="clear" w:color="auto" w:fill="F9F9FB"/>
          </w:tcPr>
          <w:p w14:paraId="7551C59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54</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5D17649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41.2</w:t>
            </w:r>
          </w:p>
        </w:tc>
        <w:tc>
          <w:tcPr>
            <w:tcW w:w="1394" w:type="dxa"/>
            <w:tcBorders>
              <w:top w:val="single" w:sz="8" w:space="0" w:color="AEAEAE"/>
              <w:left w:val="single" w:sz="8" w:space="0" w:color="E0E0E0"/>
              <w:bottom w:val="single" w:sz="8" w:space="0" w:color="AEAEAE"/>
              <w:right w:val="nil"/>
            </w:tcBorders>
            <w:shd w:val="clear" w:color="auto" w:fill="F9F9FB"/>
          </w:tcPr>
          <w:p w14:paraId="657ACA3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41.2</w:t>
            </w:r>
          </w:p>
        </w:tc>
        <w:tc>
          <w:tcPr>
            <w:tcW w:w="1471" w:type="dxa"/>
            <w:tcBorders>
              <w:top w:val="single" w:sz="8" w:space="0" w:color="AEAEAE"/>
              <w:left w:val="single" w:sz="8" w:space="0" w:color="E0E0E0"/>
              <w:bottom w:val="single" w:sz="8" w:space="0" w:color="AEAEAE"/>
              <w:right w:val="nil"/>
            </w:tcBorders>
            <w:shd w:val="clear" w:color="auto" w:fill="F9F9FB"/>
          </w:tcPr>
          <w:p w14:paraId="32ABDC1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57.3</w:t>
            </w:r>
          </w:p>
        </w:tc>
      </w:tr>
      <w:tr w:rsidR="00C25DBE" w14:paraId="47710511" w14:textId="77777777">
        <w:trPr>
          <w:cantSplit/>
        </w:trPr>
        <w:tc>
          <w:tcPr>
            <w:tcW w:w="735" w:type="dxa"/>
            <w:vMerge/>
            <w:tcBorders>
              <w:top w:val="single" w:sz="8" w:space="0" w:color="152935"/>
              <w:left w:val="nil"/>
              <w:bottom w:val="single" w:sz="8" w:space="0" w:color="152935"/>
              <w:right w:val="nil"/>
            </w:tcBorders>
            <w:shd w:val="clear" w:color="auto" w:fill="E0E0E0"/>
          </w:tcPr>
          <w:p w14:paraId="31E188E9"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344E31E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Reimbursement does not influence my choice</w:t>
            </w:r>
          </w:p>
        </w:tc>
        <w:tc>
          <w:tcPr>
            <w:tcW w:w="1165" w:type="dxa"/>
            <w:tcBorders>
              <w:top w:val="single" w:sz="8" w:space="0" w:color="AEAEAE"/>
              <w:left w:val="nil"/>
              <w:bottom w:val="single" w:sz="8" w:space="0" w:color="AEAEAE"/>
              <w:right w:val="nil"/>
            </w:tcBorders>
            <w:shd w:val="clear" w:color="auto" w:fill="F9F9FB"/>
          </w:tcPr>
          <w:p w14:paraId="36DC596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50</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3E5ECE5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38.2</w:t>
            </w:r>
          </w:p>
        </w:tc>
        <w:tc>
          <w:tcPr>
            <w:tcW w:w="1394" w:type="dxa"/>
            <w:tcBorders>
              <w:top w:val="single" w:sz="8" w:space="0" w:color="AEAEAE"/>
              <w:left w:val="single" w:sz="8" w:space="0" w:color="E0E0E0"/>
              <w:bottom w:val="single" w:sz="8" w:space="0" w:color="AEAEAE"/>
              <w:right w:val="nil"/>
            </w:tcBorders>
            <w:shd w:val="clear" w:color="auto" w:fill="F9F9FB"/>
          </w:tcPr>
          <w:p w14:paraId="561F889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38.2</w:t>
            </w:r>
          </w:p>
        </w:tc>
        <w:tc>
          <w:tcPr>
            <w:tcW w:w="1471" w:type="dxa"/>
            <w:tcBorders>
              <w:top w:val="single" w:sz="8" w:space="0" w:color="AEAEAE"/>
              <w:left w:val="single" w:sz="8" w:space="0" w:color="E0E0E0"/>
              <w:bottom w:val="single" w:sz="8" w:space="0" w:color="AEAEAE"/>
              <w:right w:val="nil"/>
            </w:tcBorders>
            <w:shd w:val="clear" w:color="auto" w:fill="F9F9FB"/>
          </w:tcPr>
          <w:p w14:paraId="12C9168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95.4</w:t>
            </w:r>
          </w:p>
        </w:tc>
      </w:tr>
      <w:tr w:rsidR="00C25DBE" w14:paraId="38EC600E" w14:textId="77777777">
        <w:trPr>
          <w:cantSplit/>
        </w:trPr>
        <w:tc>
          <w:tcPr>
            <w:tcW w:w="735" w:type="dxa"/>
            <w:vMerge/>
            <w:tcBorders>
              <w:top w:val="single" w:sz="8" w:space="0" w:color="152935"/>
              <w:left w:val="nil"/>
              <w:bottom w:val="single" w:sz="8" w:space="0" w:color="152935"/>
              <w:right w:val="nil"/>
            </w:tcBorders>
            <w:shd w:val="clear" w:color="auto" w:fill="E0E0E0"/>
          </w:tcPr>
          <w:p w14:paraId="55DC2B7A"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7A7CBA0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 do not buy medications that are not reimbursed</w:t>
            </w:r>
          </w:p>
        </w:tc>
        <w:tc>
          <w:tcPr>
            <w:tcW w:w="1165" w:type="dxa"/>
            <w:tcBorders>
              <w:top w:val="single" w:sz="8" w:space="0" w:color="AEAEAE"/>
              <w:left w:val="nil"/>
              <w:bottom w:val="single" w:sz="8" w:space="0" w:color="AEAEAE"/>
              <w:right w:val="nil"/>
            </w:tcBorders>
            <w:shd w:val="clear" w:color="auto" w:fill="F9F9FB"/>
          </w:tcPr>
          <w:p w14:paraId="1DF9FFD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1AD92F8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394" w:type="dxa"/>
            <w:tcBorders>
              <w:top w:val="single" w:sz="8" w:space="0" w:color="AEAEAE"/>
              <w:left w:val="single" w:sz="8" w:space="0" w:color="E0E0E0"/>
              <w:bottom w:val="single" w:sz="8" w:space="0" w:color="AEAEAE"/>
              <w:right w:val="nil"/>
            </w:tcBorders>
            <w:shd w:val="clear" w:color="auto" w:fill="F9F9FB"/>
          </w:tcPr>
          <w:p w14:paraId="1901260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71" w:type="dxa"/>
            <w:tcBorders>
              <w:top w:val="single" w:sz="8" w:space="0" w:color="AEAEAE"/>
              <w:left w:val="single" w:sz="8" w:space="0" w:color="E0E0E0"/>
              <w:bottom w:val="single" w:sz="8" w:space="0" w:color="AEAEAE"/>
              <w:right w:val="nil"/>
            </w:tcBorders>
            <w:shd w:val="clear" w:color="auto" w:fill="F9F9FB"/>
          </w:tcPr>
          <w:p w14:paraId="5C1BFE0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08685659" w14:textId="77777777">
        <w:trPr>
          <w:cantSplit/>
        </w:trPr>
        <w:tc>
          <w:tcPr>
            <w:tcW w:w="735" w:type="dxa"/>
            <w:vMerge/>
            <w:tcBorders>
              <w:top w:val="single" w:sz="8" w:space="0" w:color="152935"/>
              <w:left w:val="nil"/>
              <w:bottom w:val="single" w:sz="8" w:space="0" w:color="152935"/>
              <w:right w:val="nil"/>
            </w:tcBorders>
            <w:shd w:val="clear" w:color="auto" w:fill="E0E0E0"/>
          </w:tcPr>
          <w:p w14:paraId="5F2DBDF2"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152935"/>
              <w:right w:val="nil"/>
            </w:tcBorders>
            <w:shd w:val="clear" w:color="auto" w:fill="E0E0E0"/>
          </w:tcPr>
          <w:p w14:paraId="78DCC3F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5" w:type="dxa"/>
            <w:tcBorders>
              <w:top w:val="single" w:sz="8" w:space="0" w:color="AEAEAE"/>
              <w:left w:val="nil"/>
              <w:bottom w:val="single" w:sz="8" w:space="0" w:color="152935"/>
              <w:right w:val="nil"/>
            </w:tcBorders>
            <w:shd w:val="clear" w:color="auto" w:fill="F9F9FB"/>
          </w:tcPr>
          <w:p w14:paraId="4857509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58BAC98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4" w:type="dxa"/>
            <w:tcBorders>
              <w:top w:val="single" w:sz="8" w:space="0" w:color="AEAEAE"/>
              <w:left w:val="single" w:sz="8" w:space="0" w:color="E0E0E0"/>
              <w:bottom w:val="single" w:sz="8" w:space="0" w:color="152935"/>
              <w:right w:val="nil"/>
            </w:tcBorders>
            <w:shd w:val="clear" w:color="auto" w:fill="F9F9FB"/>
          </w:tcPr>
          <w:p w14:paraId="10D22DB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1" w:type="dxa"/>
            <w:tcBorders>
              <w:top w:val="single" w:sz="8" w:space="0" w:color="AEAEAE"/>
              <w:left w:val="single" w:sz="8" w:space="0" w:color="E0E0E0"/>
              <w:bottom w:val="single" w:sz="8" w:space="0" w:color="152935"/>
              <w:right w:val="nil"/>
            </w:tcBorders>
            <w:shd w:val="clear" w:color="auto" w:fill="F9F9FB"/>
            <w:vAlign w:val="center"/>
          </w:tcPr>
          <w:p w14:paraId="6A318280" w14:textId="77777777" w:rsidR="00C25DBE" w:rsidRDefault="00C25DBE">
            <w:pPr>
              <w:rPr>
                <w:rFonts w:ascii="Times New Roman" w:hAnsi="Times New Roman" w:cs="Times New Roman"/>
              </w:rPr>
            </w:pPr>
          </w:p>
        </w:tc>
      </w:tr>
    </w:tbl>
    <w:p w14:paraId="25C552C0" w14:textId="77777777" w:rsidR="00250217" w:rsidRDefault="00250217">
      <w:pPr>
        <w:rPr>
          <w:rFonts w:ascii="Times New Roman" w:hAnsi="Times New Roman" w:cs="Times New Roman"/>
        </w:rPr>
      </w:pPr>
    </w:p>
    <w:p w14:paraId="1E044EFE" w14:textId="77777777" w:rsidR="00250217" w:rsidRDefault="00250217">
      <w:pPr>
        <w:rPr>
          <w:rFonts w:ascii="Times New Roman" w:hAnsi="Times New Roman" w:cs="Times New Roman"/>
        </w:rPr>
      </w:pPr>
    </w:p>
    <w:p w14:paraId="26572571" w14:textId="77777777" w:rsidR="00250217" w:rsidRDefault="00250217">
      <w:pPr>
        <w:rPr>
          <w:rFonts w:ascii="Times New Roman" w:hAnsi="Times New Roman" w:cs="Times New Roman"/>
        </w:rPr>
      </w:pPr>
    </w:p>
    <w:p w14:paraId="7844183E" w14:textId="77777777" w:rsidR="00250217" w:rsidRDefault="00250217">
      <w:pPr>
        <w:rPr>
          <w:rFonts w:ascii="Times New Roman" w:hAnsi="Times New Roman" w:cs="Times New Roman"/>
        </w:rPr>
      </w:pPr>
    </w:p>
    <w:p w14:paraId="67630B91" w14:textId="77777777" w:rsidR="00250217" w:rsidRDefault="00250217">
      <w:pPr>
        <w:rPr>
          <w:rFonts w:ascii="Times New Roman" w:hAnsi="Times New Roman" w:cs="Times New Roman"/>
        </w:rPr>
      </w:pPr>
    </w:p>
    <w:p w14:paraId="5DBF9C0E" w14:textId="77777777" w:rsidR="00250217" w:rsidRDefault="00250217">
      <w:pPr>
        <w:rPr>
          <w:rFonts w:ascii="Times New Roman" w:hAnsi="Times New Roman" w:cs="Times New Roman"/>
        </w:rPr>
      </w:pPr>
    </w:p>
    <w:p w14:paraId="1AD2B1E2" w14:textId="77777777" w:rsidR="00250217" w:rsidRDefault="00250217">
      <w:pPr>
        <w:rPr>
          <w:rFonts w:ascii="Times New Roman" w:hAnsi="Times New Roman" w:cs="Times New Roman"/>
        </w:rPr>
      </w:pPr>
    </w:p>
    <w:p w14:paraId="1FFEFB0D" w14:textId="77777777" w:rsidR="00250217" w:rsidRDefault="00250217">
      <w:pPr>
        <w:rPr>
          <w:rFonts w:ascii="Times New Roman" w:hAnsi="Times New Roman" w:cs="Times New Roman"/>
        </w:rPr>
      </w:pPr>
    </w:p>
    <w:p w14:paraId="13F1F44C" w14:textId="77777777" w:rsidR="00250217" w:rsidRDefault="00250217">
      <w:pPr>
        <w:rPr>
          <w:rFonts w:ascii="Times New Roman" w:hAnsi="Times New Roman" w:cs="Times New Roman"/>
        </w:rPr>
      </w:pPr>
    </w:p>
    <w:p w14:paraId="4435C187" w14:textId="77777777" w:rsidR="00250217" w:rsidRDefault="00250217">
      <w:pPr>
        <w:rPr>
          <w:rFonts w:ascii="Times New Roman" w:hAnsi="Times New Roman" w:cs="Times New Roman"/>
        </w:rPr>
      </w:pPr>
    </w:p>
    <w:p w14:paraId="5D4E418A" w14:textId="77777777" w:rsidR="00C25DBE" w:rsidRPr="00250217" w:rsidRDefault="00250217" w:rsidP="00250217">
      <w:pPr>
        <w:rPr>
          <w:rFonts w:ascii="Arial" w:hAnsi="Arial" w:cs="Arial"/>
          <w:b/>
          <w:bCs/>
          <w:sz w:val="26"/>
          <w:szCs w:val="26"/>
        </w:rPr>
      </w:pPr>
      <w:r>
        <w:rPr>
          <w:rFonts w:ascii="Arial" w:hAnsi="Arial" w:cs="Arial"/>
          <w:b/>
          <w:bCs/>
          <w:sz w:val="26"/>
          <w:szCs w:val="26"/>
        </w:rPr>
        <w:lastRenderedPageBreak/>
        <w:t>Bar Chart</w:t>
      </w:r>
    </w:p>
    <w:p w14:paraId="1E3541BF" w14:textId="77777777" w:rsidR="00C25DBE" w:rsidRDefault="00A60B4C">
      <w:pPr>
        <w:rPr>
          <w:rFonts w:ascii="Times New Roman" w:hAnsi="Times New Roman" w:cs="Times New Roman"/>
        </w:rPr>
      </w:pPr>
      <w:r>
        <w:rPr>
          <w:rFonts w:ascii="Times New Roman" w:hAnsi="Times New Roman" w:cs="Times New Roman"/>
        </w:rPr>
        <w:pict w14:anchorId="0224A084">
          <v:shape id="_x0000_i1036" type="#_x0000_t75" style="width:450.75pt;height:265.5pt">
            <v:imagedata r:id="rId49" o:title=""/>
          </v:shape>
        </w:pict>
      </w:r>
    </w:p>
    <w:p w14:paraId="7C280477" w14:textId="77777777" w:rsidR="00C25DBE" w:rsidRDefault="00C25DBE">
      <w:pPr>
        <w:rPr>
          <w:rFonts w:ascii="Times New Roman" w:hAnsi="Times New Roman" w:cs="Times New Roman"/>
        </w:rPr>
      </w:pPr>
    </w:p>
    <w:p w14:paraId="26403F65" w14:textId="77777777" w:rsidR="00C25DBE" w:rsidRDefault="00C25DBE">
      <w:pPr>
        <w:spacing w:line="400" w:lineRule="atLeast"/>
        <w:rPr>
          <w:rFonts w:ascii="Times New Roman" w:hAnsi="Times New Roman" w:cs="Times New Roman"/>
        </w:rPr>
      </w:pPr>
    </w:p>
    <w:p w14:paraId="09CCCA67" w14:textId="77777777" w:rsidR="00C25DBE" w:rsidRDefault="00A60B4C">
      <w:pPr>
        <w:rPr>
          <w:rFonts w:ascii="Times New Roman" w:hAnsi="Times New Roman" w:cs="Times New Roman"/>
        </w:rPr>
      </w:pPr>
      <w:r>
        <w:rPr>
          <w:rFonts w:ascii="Times New Roman" w:hAnsi="Times New Roman" w:cs="Times New Roman"/>
        </w:rPr>
        <w:pict w14:anchorId="522E92BD">
          <v:shape id="_x0000_i1037" type="#_x0000_t75" style="width:450.75pt;height:265.5pt">
            <v:imagedata r:id="rId50" o:title=""/>
          </v:shape>
        </w:pict>
      </w:r>
    </w:p>
    <w:p w14:paraId="107D9A8D" w14:textId="77777777" w:rsidR="00C25DBE" w:rsidRDefault="00C25DBE">
      <w:pPr>
        <w:rPr>
          <w:rFonts w:ascii="Times New Roman" w:hAnsi="Times New Roman" w:cs="Times New Roman"/>
        </w:rPr>
      </w:pPr>
    </w:p>
    <w:p w14:paraId="3D9ED17D" w14:textId="77777777" w:rsidR="00C25DBE" w:rsidRDefault="00C25DBE">
      <w:pPr>
        <w:spacing w:line="400" w:lineRule="atLeast"/>
        <w:rPr>
          <w:rFonts w:ascii="Times New Roman" w:hAnsi="Times New Roman" w:cs="Times New Roman"/>
        </w:rPr>
      </w:pPr>
    </w:p>
    <w:p w14:paraId="10D78014" w14:textId="77777777" w:rsidR="00C25DBE" w:rsidRDefault="00A60B4C" w:rsidP="00FF2379">
      <w:pPr>
        <w:rPr>
          <w:rFonts w:ascii="Times New Roman" w:hAnsi="Times New Roman" w:cs="Times New Roman"/>
        </w:rPr>
      </w:pPr>
      <w:r>
        <w:rPr>
          <w:rFonts w:ascii="Times New Roman" w:hAnsi="Times New Roman" w:cs="Times New Roman"/>
        </w:rPr>
        <w:pict w14:anchorId="5FC02BA3">
          <v:shape id="_x0000_i1038" type="#_x0000_t75" style="width:450.75pt;height:265.5pt">
            <v:imagedata r:id="rId51" o:title=""/>
          </v:shape>
        </w:pict>
      </w:r>
    </w:p>
    <w:p w14:paraId="365946AC" w14:textId="77777777" w:rsidR="00C25DBE" w:rsidRDefault="00A60B4C">
      <w:pPr>
        <w:rPr>
          <w:rFonts w:ascii="Times New Roman" w:hAnsi="Times New Roman" w:cs="Times New Roman"/>
        </w:rPr>
      </w:pPr>
      <w:r>
        <w:rPr>
          <w:rFonts w:ascii="Times New Roman" w:hAnsi="Times New Roman" w:cs="Times New Roman"/>
        </w:rPr>
        <w:pict w14:anchorId="6A56E7ED">
          <v:shape id="_x0000_i1039" type="#_x0000_t75" style="width:450.75pt;height:265.5pt">
            <v:imagedata r:id="rId52" o:title=""/>
          </v:shape>
        </w:pict>
      </w:r>
    </w:p>
    <w:p w14:paraId="19F9124C" w14:textId="77777777" w:rsidR="00C25DBE" w:rsidRDefault="00C25DBE">
      <w:pPr>
        <w:rPr>
          <w:rFonts w:ascii="Times New Roman" w:hAnsi="Times New Roman" w:cs="Times New Roman"/>
        </w:rPr>
      </w:pPr>
    </w:p>
    <w:p w14:paraId="033FB0F9" w14:textId="77777777" w:rsidR="00C25DBE" w:rsidRDefault="00C25DBE">
      <w:pPr>
        <w:spacing w:line="400" w:lineRule="atLeast"/>
        <w:rPr>
          <w:rFonts w:ascii="Times New Roman" w:hAnsi="Times New Roman" w:cs="Times New Roman"/>
        </w:rPr>
      </w:pPr>
    </w:p>
    <w:p w14:paraId="3D74FF3F" w14:textId="77777777" w:rsidR="00FF2379" w:rsidRDefault="00FF2379">
      <w:pPr>
        <w:spacing w:line="400" w:lineRule="atLeast"/>
        <w:rPr>
          <w:rFonts w:ascii="Times New Roman" w:hAnsi="Times New Roman" w:cs="Times New Roman"/>
        </w:rPr>
      </w:pPr>
    </w:p>
    <w:p w14:paraId="4C70F5F8" w14:textId="77777777" w:rsidR="00C25DBE" w:rsidRDefault="00C25DBE">
      <w:pPr>
        <w:rPr>
          <w:sz w:val="26"/>
          <w:szCs w:val="26"/>
        </w:rPr>
      </w:pPr>
      <w:r>
        <w:rPr>
          <w:sz w:val="26"/>
          <w:szCs w:val="26"/>
        </w:rPr>
        <w:lastRenderedPageBreak/>
        <w:t>FREQUENCIES VARIABLES=TRP1</w:t>
      </w:r>
    </w:p>
    <w:p w14:paraId="24991305" w14:textId="77777777" w:rsidR="00C25DBE" w:rsidRDefault="00C25DBE">
      <w:pPr>
        <w:rPr>
          <w:sz w:val="26"/>
          <w:szCs w:val="26"/>
        </w:rPr>
      </w:pPr>
      <w:r>
        <w:rPr>
          <w:sz w:val="26"/>
          <w:szCs w:val="26"/>
        </w:rPr>
        <w:t xml:space="preserve">  /BARCHART FREQ</w:t>
      </w:r>
    </w:p>
    <w:p w14:paraId="1F7B7E2F" w14:textId="77777777" w:rsidR="00C25DBE" w:rsidRPr="00FF2379" w:rsidRDefault="00FF2379" w:rsidP="00FF2379">
      <w:pPr>
        <w:rPr>
          <w:sz w:val="26"/>
          <w:szCs w:val="26"/>
        </w:rPr>
      </w:pPr>
      <w:r>
        <w:rPr>
          <w:sz w:val="26"/>
          <w:szCs w:val="26"/>
        </w:rPr>
        <w:t xml:space="preserve">  /ORDER=ANALYSIS.</w:t>
      </w:r>
    </w:p>
    <w:p w14:paraId="5FA4A2F8" w14:textId="77777777" w:rsidR="00C25DBE" w:rsidRPr="00FF2379" w:rsidRDefault="00FF2379" w:rsidP="00FF2379">
      <w:pPr>
        <w:rPr>
          <w:rFonts w:ascii="Arial" w:hAnsi="Arial" w:cs="Arial"/>
          <w:b/>
          <w:bCs/>
          <w:sz w:val="26"/>
          <w:szCs w:val="26"/>
        </w:rPr>
      </w:pPr>
      <w:r>
        <w:rPr>
          <w:rFonts w:ascii="Arial" w:hAnsi="Arial" w:cs="Arial"/>
          <w:b/>
          <w:bCs/>
          <w:sz w:val="26"/>
          <w:szCs w:val="26"/>
        </w:rPr>
        <w:t>Frequencies</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6DBBA830" w14:textId="77777777">
        <w:trPr>
          <w:cantSplit/>
        </w:trPr>
        <w:tc>
          <w:tcPr>
            <w:tcW w:w="7230" w:type="dxa"/>
            <w:gridSpan w:val="3"/>
            <w:tcBorders>
              <w:top w:val="nil"/>
              <w:left w:val="nil"/>
              <w:bottom w:val="nil"/>
              <w:right w:val="nil"/>
            </w:tcBorders>
            <w:shd w:val="clear" w:color="auto" w:fill="FFFFFF"/>
            <w:vAlign w:val="center"/>
          </w:tcPr>
          <w:p w14:paraId="4A0CF263"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710C134B" w14:textId="77777777">
        <w:trPr>
          <w:cantSplit/>
        </w:trPr>
        <w:tc>
          <w:tcPr>
            <w:tcW w:w="4743" w:type="dxa"/>
            <w:gridSpan w:val="2"/>
            <w:tcBorders>
              <w:top w:val="nil"/>
              <w:left w:val="nil"/>
              <w:bottom w:val="single" w:sz="8" w:space="0" w:color="AEAEAE"/>
              <w:right w:val="nil"/>
            </w:tcBorders>
            <w:shd w:val="clear" w:color="auto" w:fill="E0E0E0"/>
          </w:tcPr>
          <w:p w14:paraId="53302CA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7A2ED0C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13:19:52</w:t>
            </w:r>
          </w:p>
        </w:tc>
      </w:tr>
      <w:tr w:rsidR="00C25DBE" w14:paraId="1983ED7C"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774D1CA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64512EF9" w14:textId="77777777" w:rsidR="00C25DBE" w:rsidRDefault="00C25DBE">
            <w:pPr>
              <w:rPr>
                <w:rFonts w:ascii="Times New Roman" w:hAnsi="Times New Roman" w:cs="Times New Roman"/>
              </w:rPr>
            </w:pPr>
          </w:p>
        </w:tc>
      </w:tr>
      <w:tr w:rsidR="00C25DBE" w14:paraId="6253F18F"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753A7E8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6014914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101720D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75EB338B" w14:textId="77777777">
        <w:trPr>
          <w:cantSplit/>
        </w:trPr>
        <w:tc>
          <w:tcPr>
            <w:tcW w:w="2287" w:type="dxa"/>
            <w:vMerge/>
            <w:tcBorders>
              <w:top w:val="single" w:sz="8" w:space="0" w:color="AEAEAE"/>
              <w:left w:val="nil"/>
              <w:bottom w:val="single" w:sz="8" w:space="0" w:color="AEAEAE"/>
              <w:right w:val="nil"/>
            </w:tcBorders>
            <w:shd w:val="clear" w:color="auto" w:fill="E0E0E0"/>
          </w:tcPr>
          <w:p w14:paraId="4966D4CA"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8FE1B0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1760C17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485061DE" w14:textId="77777777">
        <w:trPr>
          <w:cantSplit/>
        </w:trPr>
        <w:tc>
          <w:tcPr>
            <w:tcW w:w="2287" w:type="dxa"/>
            <w:vMerge/>
            <w:tcBorders>
              <w:top w:val="single" w:sz="8" w:space="0" w:color="AEAEAE"/>
              <w:left w:val="nil"/>
              <w:bottom w:val="single" w:sz="8" w:space="0" w:color="AEAEAE"/>
              <w:right w:val="nil"/>
            </w:tcBorders>
            <w:shd w:val="clear" w:color="auto" w:fill="E0E0E0"/>
          </w:tcPr>
          <w:p w14:paraId="5B254D9C"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411F4C1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68B6CFD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3B5EB2B3" w14:textId="77777777">
        <w:trPr>
          <w:cantSplit/>
        </w:trPr>
        <w:tc>
          <w:tcPr>
            <w:tcW w:w="2287" w:type="dxa"/>
            <w:vMerge/>
            <w:tcBorders>
              <w:top w:val="single" w:sz="8" w:space="0" w:color="AEAEAE"/>
              <w:left w:val="nil"/>
              <w:bottom w:val="single" w:sz="8" w:space="0" w:color="AEAEAE"/>
              <w:right w:val="nil"/>
            </w:tcBorders>
            <w:shd w:val="clear" w:color="auto" w:fill="E0E0E0"/>
          </w:tcPr>
          <w:p w14:paraId="4EC757AA"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507B02A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1A22929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24E6CE95" w14:textId="77777777">
        <w:trPr>
          <w:cantSplit/>
        </w:trPr>
        <w:tc>
          <w:tcPr>
            <w:tcW w:w="2287" w:type="dxa"/>
            <w:vMerge/>
            <w:tcBorders>
              <w:top w:val="single" w:sz="8" w:space="0" w:color="AEAEAE"/>
              <w:left w:val="nil"/>
              <w:bottom w:val="single" w:sz="8" w:space="0" w:color="AEAEAE"/>
              <w:right w:val="nil"/>
            </w:tcBorders>
            <w:shd w:val="clear" w:color="auto" w:fill="E0E0E0"/>
          </w:tcPr>
          <w:p w14:paraId="3AFA62EE"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32B21F8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766F3F9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266FE071"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458FFE6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40205C5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348326A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01720C72" w14:textId="77777777">
        <w:trPr>
          <w:cantSplit/>
        </w:trPr>
        <w:tc>
          <w:tcPr>
            <w:tcW w:w="2287" w:type="dxa"/>
            <w:vMerge/>
            <w:tcBorders>
              <w:top w:val="single" w:sz="8" w:space="0" w:color="AEAEAE"/>
              <w:left w:val="nil"/>
              <w:bottom w:val="single" w:sz="8" w:space="0" w:color="AEAEAE"/>
              <w:right w:val="nil"/>
            </w:tcBorders>
            <w:shd w:val="clear" w:color="auto" w:fill="E0E0E0"/>
          </w:tcPr>
          <w:p w14:paraId="2D0212DD"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439A6A8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15F5600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all cases with valid data.</w:t>
            </w:r>
          </w:p>
        </w:tc>
      </w:tr>
      <w:tr w:rsidR="00C25DBE" w14:paraId="06B37170"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0F54165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487" w:type="dxa"/>
            <w:tcBorders>
              <w:top w:val="single" w:sz="8" w:space="0" w:color="AEAEAE"/>
              <w:left w:val="nil"/>
              <w:bottom w:val="single" w:sz="8" w:space="0" w:color="AEAEAE"/>
              <w:right w:val="nil"/>
            </w:tcBorders>
            <w:shd w:val="clear" w:color="auto" w:fill="F9F9FB"/>
          </w:tcPr>
          <w:p w14:paraId="27EA6998"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FREQUENCIES VARIABLES=TRP1</w:t>
            </w:r>
          </w:p>
          <w:p w14:paraId="66E1A49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/BARCHART FREQ</w:t>
            </w:r>
          </w:p>
          <w:p w14:paraId="797488DD"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/ORDER=ANALYSIS.</w:t>
            </w:r>
          </w:p>
        </w:tc>
      </w:tr>
      <w:tr w:rsidR="00C25DBE" w14:paraId="5A2D9F77"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2D137F9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6011F27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2B904ED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00:00:00.14</w:t>
            </w:r>
          </w:p>
        </w:tc>
      </w:tr>
      <w:tr w:rsidR="00C25DBE" w14:paraId="5B07EDB1" w14:textId="77777777">
        <w:trPr>
          <w:cantSplit/>
        </w:trPr>
        <w:tc>
          <w:tcPr>
            <w:tcW w:w="2287" w:type="dxa"/>
            <w:vMerge/>
            <w:tcBorders>
              <w:top w:val="single" w:sz="8" w:space="0" w:color="AEAEAE"/>
              <w:left w:val="nil"/>
              <w:bottom w:val="single" w:sz="8" w:space="0" w:color="152935"/>
              <w:right w:val="nil"/>
            </w:tcBorders>
            <w:shd w:val="clear" w:color="auto" w:fill="E0E0E0"/>
          </w:tcPr>
          <w:p w14:paraId="234B80C2"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229754D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229F799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00:00:00.14</w:t>
            </w:r>
          </w:p>
        </w:tc>
      </w:tr>
    </w:tbl>
    <w:p w14:paraId="5A3691B7" w14:textId="77777777" w:rsidR="00C25DBE" w:rsidRDefault="00C25DBE">
      <w:pPr>
        <w:spacing w:line="400" w:lineRule="atLeast"/>
        <w:rPr>
          <w:rFonts w:ascii="Times New Roman" w:hAnsi="Times New Roman" w:cs="Times New Roman"/>
        </w:rPr>
      </w:pPr>
    </w:p>
    <w:p w14:paraId="7A810154" w14:textId="77777777" w:rsidR="00FF2379" w:rsidRDefault="00FF2379">
      <w:pPr>
        <w:spacing w:line="400" w:lineRule="atLeast"/>
        <w:rPr>
          <w:rFonts w:ascii="Times New Roman" w:hAnsi="Times New Roman" w:cs="Times New Roman"/>
        </w:rPr>
      </w:pPr>
    </w:p>
    <w:p w14:paraId="421CEA47" w14:textId="77777777" w:rsidR="00FF2379" w:rsidRDefault="00FF2379">
      <w:pPr>
        <w:spacing w:line="400" w:lineRule="atLeast"/>
        <w:rPr>
          <w:rFonts w:ascii="Times New Roman" w:hAnsi="Times New Roman" w:cs="Times New Roman"/>
        </w:rPr>
      </w:pPr>
    </w:p>
    <w:p w14:paraId="6A547BE2" w14:textId="77777777" w:rsidR="00FF2379" w:rsidRDefault="00FF2379">
      <w:pPr>
        <w:spacing w:line="400" w:lineRule="atLeast"/>
        <w:rPr>
          <w:rFonts w:ascii="Times New Roman" w:hAnsi="Times New Roman" w:cs="Times New Roman"/>
        </w:rPr>
      </w:pPr>
    </w:p>
    <w:tbl>
      <w:tblPr>
        <w:tblW w:w="27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3"/>
        <w:gridCol w:w="971"/>
        <w:gridCol w:w="1050"/>
      </w:tblGrid>
      <w:tr w:rsidR="00C25DBE" w14:paraId="0E84AE8A" w14:textId="77777777">
        <w:trPr>
          <w:cantSplit/>
        </w:trPr>
        <w:tc>
          <w:tcPr>
            <w:tcW w:w="2773" w:type="dxa"/>
            <w:gridSpan w:val="3"/>
            <w:tcBorders>
              <w:top w:val="nil"/>
              <w:left w:val="nil"/>
              <w:bottom w:val="nil"/>
              <w:right w:val="nil"/>
            </w:tcBorders>
            <w:shd w:val="clear" w:color="auto" w:fill="FFFFFF"/>
            <w:vAlign w:val="center"/>
          </w:tcPr>
          <w:p w14:paraId="462181FD"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lastRenderedPageBreak/>
              <w:t>Statistics</w:t>
            </w:r>
          </w:p>
        </w:tc>
      </w:tr>
      <w:tr w:rsidR="00C25DBE" w14:paraId="18809F82" w14:textId="77777777">
        <w:trPr>
          <w:cantSplit/>
        </w:trPr>
        <w:tc>
          <w:tcPr>
            <w:tcW w:w="2773" w:type="dxa"/>
            <w:gridSpan w:val="3"/>
            <w:tcBorders>
              <w:top w:val="nil"/>
              <w:left w:val="nil"/>
              <w:bottom w:val="nil"/>
              <w:right w:val="nil"/>
            </w:tcBorders>
            <w:shd w:val="clear" w:color="auto" w:fill="FFFFFF"/>
            <w:vAlign w:val="bottom"/>
          </w:tcPr>
          <w:p w14:paraId="13289FA1" w14:textId="77777777" w:rsidR="00C25DBE" w:rsidRDefault="00C25DBE">
            <w:pPr>
              <w:spacing w:line="320" w:lineRule="atLeast"/>
              <w:rPr>
                <w:rFonts w:ascii="Times New Roman" w:hAnsi="Times New Roman" w:cs="Times New Roman"/>
              </w:rPr>
            </w:pPr>
            <w:r>
              <w:rPr>
                <w:rFonts w:ascii="Arial" w:hAnsi="Arial" w:cs="Arial"/>
                <w:color w:val="010205"/>
                <w:sz w:val="18"/>
                <w:szCs w:val="18"/>
                <w:shd w:val="clear" w:color="auto" w:fill="FFFFFF"/>
              </w:rPr>
              <w:t xml:space="preserve">Do you think a drug is less effective if it has a low price?  </w:t>
            </w:r>
          </w:p>
        </w:tc>
      </w:tr>
      <w:tr w:rsidR="00C25DBE" w14:paraId="540CD76A" w14:textId="77777777">
        <w:trPr>
          <w:cantSplit/>
        </w:trPr>
        <w:tc>
          <w:tcPr>
            <w:tcW w:w="752" w:type="dxa"/>
            <w:vMerge w:val="restart"/>
            <w:tcBorders>
              <w:top w:val="nil"/>
              <w:left w:val="nil"/>
              <w:bottom w:val="single" w:sz="8" w:space="0" w:color="152935"/>
              <w:right w:val="nil"/>
            </w:tcBorders>
            <w:shd w:val="clear" w:color="auto" w:fill="E0E0E0"/>
          </w:tcPr>
          <w:p w14:paraId="197404A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971" w:type="dxa"/>
            <w:tcBorders>
              <w:top w:val="nil"/>
              <w:left w:val="nil"/>
              <w:bottom w:val="single" w:sz="8" w:space="0" w:color="AEAEAE"/>
              <w:right w:val="nil"/>
            </w:tcBorders>
            <w:shd w:val="clear" w:color="auto" w:fill="E0E0E0"/>
          </w:tcPr>
          <w:p w14:paraId="12E3975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050" w:type="dxa"/>
            <w:tcBorders>
              <w:top w:val="nil"/>
              <w:left w:val="nil"/>
              <w:bottom w:val="single" w:sz="8" w:space="0" w:color="AEAEAE"/>
              <w:right w:val="nil"/>
            </w:tcBorders>
            <w:shd w:val="clear" w:color="auto" w:fill="F9F9FB"/>
          </w:tcPr>
          <w:p w14:paraId="4031DD8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148772B8" w14:textId="77777777">
        <w:trPr>
          <w:cantSplit/>
        </w:trPr>
        <w:tc>
          <w:tcPr>
            <w:tcW w:w="752" w:type="dxa"/>
            <w:vMerge/>
            <w:tcBorders>
              <w:top w:val="nil"/>
              <w:left w:val="nil"/>
              <w:bottom w:val="single" w:sz="8" w:space="0" w:color="152935"/>
              <w:right w:val="nil"/>
            </w:tcBorders>
            <w:shd w:val="clear" w:color="auto" w:fill="E0E0E0"/>
          </w:tcPr>
          <w:p w14:paraId="0BB0E703" w14:textId="77777777" w:rsidR="00C25DBE" w:rsidRDefault="00C25DBE">
            <w:pPr>
              <w:rPr>
                <w:rFonts w:ascii="Arial" w:hAnsi="Arial" w:cs="Arial"/>
                <w:color w:val="010205"/>
                <w:sz w:val="18"/>
                <w:szCs w:val="18"/>
              </w:rPr>
            </w:pPr>
          </w:p>
        </w:tc>
        <w:tc>
          <w:tcPr>
            <w:tcW w:w="971" w:type="dxa"/>
            <w:tcBorders>
              <w:top w:val="single" w:sz="8" w:space="0" w:color="AEAEAE"/>
              <w:left w:val="nil"/>
              <w:bottom w:val="single" w:sz="8" w:space="0" w:color="152935"/>
              <w:right w:val="nil"/>
            </w:tcBorders>
            <w:shd w:val="clear" w:color="auto" w:fill="E0E0E0"/>
          </w:tcPr>
          <w:p w14:paraId="1C9B07F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1050" w:type="dxa"/>
            <w:tcBorders>
              <w:top w:val="single" w:sz="8" w:space="0" w:color="AEAEAE"/>
              <w:left w:val="nil"/>
              <w:bottom w:val="single" w:sz="8" w:space="0" w:color="152935"/>
              <w:right w:val="nil"/>
            </w:tcBorders>
            <w:shd w:val="clear" w:color="auto" w:fill="F9F9FB"/>
          </w:tcPr>
          <w:p w14:paraId="028DC9E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2B48C17B" w14:textId="77777777" w:rsidR="00C25DBE" w:rsidRDefault="00C25DBE">
      <w:pPr>
        <w:spacing w:line="400" w:lineRule="atLeast"/>
        <w:rPr>
          <w:rFonts w:ascii="Times New Roman" w:hAnsi="Times New Roman" w:cs="Times New Roman"/>
        </w:rPr>
      </w:pP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C25DBE" w14:paraId="4BB0B884" w14:textId="77777777">
        <w:trPr>
          <w:cantSplit/>
        </w:trPr>
        <w:tc>
          <w:tcPr>
            <w:tcW w:w="8244" w:type="dxa"/>
            <w:gridSpan w:val="6"/>
            <w:tcBorders>
              <w:top w:val="nil"/>
              <w:left w:val="nil"/>
              <w:bottom w:val="nil"/>
              <w:right w:val="nil"/>
            </w:tcBorders>
            <w:shd w:val="clear" w:color="auto" w:fill="FFFFFF"/>
            <w:vAlign w:val="center"/>
          </w:tcPr>
          <w:p w14:paraId="213364DA"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Do you think a drug is less effective if it has a low price?</w:t>
            </w:r>
          </w:p>
        </w:tc>
      </w:tr>
      <w:tr w:rsidR="00C25DBE" w14:paraId="617B9ADF" w14:textId="77777777">
        <w:trPr>
          <w:cantSplit/>
        </w:trPr>
        <w:tc>
          <w:tcPr>
            <w:tcW w:w="3187" w:type="dxa"/>
            <w:gridSpan w:val="2"/>
            <w:tcBorders>
              <w:top w:val="nil"/>
              <w:left w:val="nil"/>
              <w:bottom w:val="single" w:sz="8" w:space="0" w:color="152935"/>
              <w:right w:val="nil"/>
            </w:tcBorders>
            <w:shd w:val="clear" w:color="auto" w:fill="FFFFFF"/>
            <w:vAlign w:val="bottom"/>
          </w:tcPr>
          <w:p w14:paraId="55A37811" w14:textId="77777777" w:rsidR="00C25DBE" w:rsidRDefault="00C25DBE">
            <w:pPr>
              <w:rPr>
                <w:rFonts w:ascii="Times New Roman" w:hAnsi="Times New Roman" w:cs="Times New Roman"/>
              </w:rPr>
            </w:pPr>
          </w:p>
        </w:tc>
        <w:tc>
          <w:tcPr>
            <w:tcW w:w="1165" w:type="dxa"/>
            <w:tcBorders>
              <w:top w:val="nil"/>
              <w:left w:val="nil"/>
              <w:bottom w:val="single" w:sz="8" w:space="0" w:color="152935"/>
              <w:right w:val="nil"/>
            </w:tcBorders>
            <w:shd w:val="clear" w:color="auto" w:fill="FFFFFF"/>
            <w:vAlign w:val="bottom"/>
          </w:tcPr>
          <w:p w14:paraId="7B42156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313B88C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394" w:type="dxa"/>
            <w:tcBorders>
              <w:top w:val="nil"/>
              <w:left w:val="single" w:sz="8" w:space="0" w:color="E0E0E0"/>
              <w:bottom w:val="single" w:sz="8" w:space="0" w:color="152935"/>
              <w:right w:val="nil"/>
            </w:tcBorders>
            <w:shd w:val="clear" w:color="auto" w:fill="FFFFFF"/>
            <w:vAlign w:val="bottom"/>
          </w:tcPr>
          <w:p w14:paraId="53FB000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71" w:type="dxa"/>
            <w:tcBorders>
              <w:top w:val="nil"/>
              <w:left w:val="single" w:sz="8" w:space="0" w:color="E0E0E0"/>
              <w:bottom w:val="single" w:sz="8" w:space="0" w:color="152935"/>
              <w:right w:val="nil"/>
            </w:tcBorders>
            <w:shd w:val="clear" w:color="auto" w:fill="FFFFFF"/>
            <w:vAlign w:val="bottom"/>
          </w:tcPr>
          <w:p w14:paraId="5F3DD0A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C25DBE" w14:paraId="428749DE" w14:textId="77777777">
        <w:trPr>
          <w:cantSplit/>
        </w:trPr>
        <w:tc>
          <w:tcPr>
            <w:tcW w:w="735" w:type="dxa"/>
            <w:vMerge w:val="restart"/>
            <w:tcBorders>
              <w:top w:val="single" w:sz="8" w:space="0" w:color="152935"/>
              <w:left w:val="nil"/>
              <w:bottom w:val="single" w:sz="8" w:space="0" w:color="152935"/>
              <w:right w:val="nil"/>
            </w:tcBorders>
            <w:shd w:val="clear" w:color="auto" w:fill="E0E0E0"/>
          </w:tcPr>
          <w:p w14:paraId="5DF139E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52" w:type="dxa"/>
            <w:tcBorders>
              <w:top w:val="single" w:sz="8" w:space="0" w:color="152935"/>
              <w:left w:val="nil"/>
              <w:bottom w:val="single" w:sz="8" w:space="0" w:color="AEAEAE"/>
              <w:right w:val="nil"/>
            </w:tcBorders>
            <w:shd w:val="clear" w:color="auto" w:fill="E0E0E0"/>
          </w:tcPr>
          <w:p w14:paraId="0A47F59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Yes, I often associate low price with lower quality or effectiveness</w:t>
            </w:r>
          </w:p>
        </w:tc>
        <w:tc>
          <w:tcPr>
            <w:tcW w:w="1165" w:type="dxa"/>
            <w:tcBorders>
              <w:top w:val="single" w:sz="8" w:space="0" w:color="152935"/>
              <w:left w:val="nil"/>
              <w:bottom w:val="single" w:sz="8" w:space="0" w:color="AEAEAE"/>
              <w:right w:val="nil"/>
            </w:tcBorders>
            <w:shd w:val="clear" w:color="auto" w:fill="F9F9FB"/>
          </w:tcPr>
          <w:p w14:paraId="05A4858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26</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13A4762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19.8</w:t>
            </w:r>
          </w:p>
        </w:tc>
        <w:tc>
          <w:tcPr>
            <w:tcW w:w="1394" w:type="dxa"/>
            <w:tcBorders>
              <w:top w:val="single" w:sz="8" w:space="0" w:color="152935"/>
              <w:left w:val="single" w:sz="8" w:space="0" w:color="E0E0E0"/>
              <w:bottom w:val="single" w:sz="8" w:space="0" w:color="AEAEAE"/>
              <w:right w:val="nil"/>
            </w:tcBorders>
            <w:shd w:val="clear" w:color="auto" w:fill="F9F9FB"/>
          </w:tcPr>
          <w:p w14:paraId="27564AC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19.8</w:t>
            </w:r>
          </w:p>
        </w:tc>
        <w:tc>
          <w:tcPr>
            <w:tcW w:w="1471" w:type="dxa"/>
            <w:tcBorders>
              <w:top w:val="single" w:sz="8" w:space="0" w:color="152935"/>
              <w:left w:val="single" w:sz="8" w:space="0" w:color="E0E0E0"/>
              <w:bottom w:val="single" w:sz="8" w:space="0" w:color="AEAEAE"/>
              <w:right w:val="nil"/>
            </w:tcBorders>
            <w:shd w:val="clear" w:color="auto" w:fill="F9F9FB"/>
          </w:tcPr>
          <w:p w14:paraId="34808BF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19.8</w:t>
            </w:r>
          </w:p>
        </w:tc>
      </w:tr>
      <w:tr w:rsidR="00C25DBE" w14:paraId="077312DB" w14:textId="77777777">
        <w:trPr>
          <w:cantSplit/>
        </w:trPr>
        <w:tc>
          <w:tcPr>
            <w:tcW w:w="735" w:type="dxa"/>
            <w:vMerge/>
            <w:tcBorders>
              <w:top w:val="single" w:sz="8" w:space="0" w:color="152935"/>
              <w:left w:val="nil"/>
              <w:bottom w:val="single" w:sz="8" w:space="0" w:color="152935"/>
              <w:right w:val="nil"/>
            </w:tcBorders>
            <w:shd w:val="clear" w:color="auto" w:fill="E0E0E0"/>
          </w:tcPr>
          <w:p w14:paraId="5B29A522"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67B1013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Sometimes, it makes me doubt the drug’s effectiveness</w:t>
            </w:r>
          </w:p>
        </w:tc>
        <w:tc>
          <w:tcPr>
            <w:tcW w:w="1165" w:type="dxa"/>
            <w:tcBorders>
              <w:top w:val="single" w:sz="8" w:space="0" w:color="AEAEAE"/>
              <w:left w:val="nil"/>
              <w:bottom w:val="single" w:sz="8" w:space="0" w:color="AEAEAE"/>
              <w:right w:val="nil"/>
            </w:tcBorders>
            <w:shd w:val="clear" w:color="auto" w:fill="F9F9FB"/>
          </w:tcPr>
          <w:p w14:paraId="0C894C9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25</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0A4CF98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19.1</w:t>
            </w:r>
          </w:p>
        </w:tc>
        <w:tc>
          <w:tcPr>
            <w:tcW w:w="1394" w:type="dxa"/>
            <w:tcBorders>
              <w:top w:val="single" w:sz="8" w:space="0" w:color="AEAEAE"/>
              <w:left w:val="single" w:sz="8" w:space="0" w:color="E0E0E0"/>
              <w:bottom w:val="single" w:sz="8" w:space="0" w:color="AEAEAE"/>
              <w:right w:val="nil"/>
            </w:tcBorders>
            <w:shd w:val="clear" w:color="auto" w:fill="F9F9FB"/>
          </w:tcPr>
          <w:p w14:paraId="460C94D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19.1</w:t>
            </w:r>
          </w:p>
        </w:tc>
        <w:tc>
          <w:tcPr>
            <w:tcW w:w="1471" w:type="dxa"/>
            <w:tcBorders>
              <w:top w:val="single" w:sz="8" w:space="0" w:color="AEAEAE"/>
              <w:left w:val="single" w:sz="8" w:space="0" w:color="E0E0E0"/>
              <w:bottom w:val="single" w:sz="8" w:space="0" w:color="AEAEAE"/>
              <w:right w:val="nil"/>
            </w:tcBorders>
            <w:shd w:val="clear" w:color="auto" w:fill="F9F9FB"/>
          </w:tcPr>
          <w:p w14:paraId="6BB7DBA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38.9</w:t>
            </w:r>
          </w:p>
        </w:tc>
      </w:tr>
      <w:tr w:rsidR="00C25DBE" w14:paraId="099A0DCC" w14:textId="77777777">
        <w:trPr>
          <w:cantSplit/>
        </w:trPr>
        <w:tc>
          <w:tcPr>
            <w:tcW w:w="735" w:type="dxa"/>
            <w:vMerge/>
            <w:tcBorders>
              <w:top w:val="single" w:sz="8" w:space="0" w:color="152935"/>
              <w:left w:val="nil"/>
              <w:bottom w:val="single" w:sz="8" w:space="0" w:color="152935"/>
              <w:right w:val="nil"/>
            </w:tcBorders>
            <w:shd w:val="clear" w:color="auto" w:fill="E0E0E0"/>
          </w:tcPr>
          <w:p w14:paraId="64A7060B"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769FAD7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No, I believe price does not determine effectiveness</w:t>
            </w:r>
          </w:p>
        </w:tc>
        <w:tc>
          <w:tcPr>
            <w:tcW w:w="1165" w:type="dxa"/>
            <w:tcBorders>
              <w:top w:val="single" w:sz="8" w:space="0" w:color="AEAEAE"/>
              <w:left w:val="nil"/>
              <w:bottom w:val="single" w:sz="8" w:space="0" w:color="AEAEAE"/>
              <w:right w:val="nil"/>
            </w:tcBorders>
            <w:shd w:val="clear" w:color="auto" w:fill="F9F9FB"/>
          </w:tcPr>
          <w:p w14:paraId="66CE5D0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64</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15D4F68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48.9</w:t>
            </w:r>
          </w:p>
        </w:tc>
        <w:tc>
          <w:tcPr>
            <w:tcW w:w="1394" w:type="dxa"/>
            <w:tcBorders>
              <w:top w:val="single" w:sz="8" w:space="0" w:color="AEAEAE"/>
              <w:left w:val="single" w:sz="8" w:space="0" w:color="E0E0E0"/>
              <w:bottom w:val="single" w:sz="8" w:space="0" w:color="AEAEAE"/>
              <w:right w:val="nil"/>
            </w:tcBorders>
            <w:shd w:val="clear" w:color="auto" w:fill="F9F9FB"/>
          </w:tcPr>
          <w:p w14:paraId="26021FA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48.9</w:t>
            </w:r>
          </w:p>
        </w:tc>
        <w:tc>
          <w:tcPr>
            <w:tcW w:w="1471" w:type="dxa"/>
            <w:tcBorders>
              <w:top w:val="single" w:sz="8" w:space="0" w:color="AEAEAE"/>
              <w:left w:val="single" w:sz="8" w:space="0" w:color="E0E0E0"/>
              <w:bottom w:val="single" w:sz="8" w:space="0" w:color="AEAEAE"/>
              <w:right w:val="nil"/>
            </w:tcBorders>
            <w:shd w:val="clear" w:color="auto" w:fill="F9F9FB"/>
          </w:tcPr>
          <w:p w14:paraId="3A84897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87.8</w:t>
            </w:r>
          </w:p>
        </w:tc>
      </w:tr>
      <w:tr w:rsidR="00C25DBE" w14:paraId="7DDB18B7" w14:textId="77777777">
        <w:trPr>
          <w:cantSplit/>
        </w:trPr>
        <w:tc>
          <w:tcPr>
            <w:tcW w:w="735" w:type="dxa"/>
            <w:vMerge/>
            <w:tcBorders>
              <w:top w:val="single" w:sz="8" w:space="0" w:color="152935"/>
              <w:left w:val="nil"/>
              <w:bottom w:val="single" w:sz="8" w:space="0" w:color="152935"/>
              <w:right w:val="nil"/>
            </w:tcBorders>
            <w:shd w:val="clear" w:color="auto" w:fill="E0E0E0"/>
          </w:tcPr>
          <w:p w14:paraId="760FF8BD"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AEAEAE"/>
              <w:right w:val="nil"/>
            </w:tcBorders>
            <w:shd w:val="clear" w:color="auto" w:fill="E0E0E0"/>
          </w:tcPr>
          <w:p w14:paraId="5DC65C4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I’m not sure</w:t>
            </w:r>
          </w:p>
        </w:tc>
        <w:tc>
          <w:tcPr>
            <w:tcW w:w="1165" w:type="dxa"/>
            <w:tcBorders>
              <w:top w:val="single" w:sz="8" w:space="0" w:color="AEAEAE"/>
              <w:left w:val="nil"/>
              <w:bottom w:val="single" w:sz="8" w:space="0" w:color="AEAEAE"/>
              <w:right w:val="nil"/>
            </w:tcBorders>
            <w:shd w:val="clear" w:color="auto" w:fill="F9F9FB"/>
          </w:tcPr>
          <w:p w14:paraId="1DCDEB2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7FC3F4B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c>
          <w:tcPr>
            <w:tcW w:w="1394" w:type="dxa"/>
            <w:tcBorders>
              <w:top w:val="single" w:sz="8" w:space="0" w:color="AEAEAE"/>
              <w:left w:val="single" w:sz="8" w:space="0" w:color="E0E0E0"/>
              <w:bottom w:val="single" w:sz="8" w:space="0" w:color="AEAEAE"/>
              <w:right w:val="nil"/>
            </w:tcBorders>
            <w:shd w:val="clear" w:color="auto" w:fill="F9F9FB"/>
          </w:tcPr>
          <w:p w14:paraId="1B8FE26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c>
          <w:tcPr>
            <w:tcW w:w="1471" w:type="dxa"/>
            <w:tcBorders>
              <w:top w:val="single" w:sz="8" w:space="0" w:color="AEAEAE"/>
              <w:left w:val="single" w:sz="8" w:space="0" w:color="E0E0E0"/>
              <w:bottom w:val="single" w:sz="8" w:space="0" w:color="AEAEAE"/>
              <w:right w:val="nil"/>
            </w:tcBorders>
            <w:shd w:val="clear" w:color="auto" w:fill="F9F9FB"/>
          </w:tcPr>
          <w:p w14:paraId="79EC6B3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C25DBE" w14:paraId="35E38D6F" w14:textId="77777777">
        <w:trPr>
          <w:cantSplit/>
        </w:trPr>
        <w:tc>
          <w:tcPr>
            <w:tcW w:w="735" w:type="dxa"/>
            <w:vMerge/>
            <w:tcBorders>
              <w:top w:val="single" w:sz="8" w:space="0" w:color="152935"/>
              <w:left w:val="nil"/>
              <w:bottom w:val="single" w:sz="8" w:space="0" w:color="152935"/>
              <w:right w:val="nil"/>
            </w:tcBorders>
            <w:shd w:val="clear" w:color="auto" w:fill="E0E0E0"/>
          </w:tcPr>
          <w:p w14:paraId="59501399" w14:textId="77777777" w:rsidR="00C25DBE" w:rsidRDefault="00C25DBE">
            <w:pPr>
              <w:rPr>
                <w:rFonts w:ascii="Arial" w:hAnsi="Arial" w:cs="Arial"/>
                <w:color w:val="010205"/>
                <w:sz w:val="18"/>
                <w:szCs w:val="18"/>
              </w:rPr>
            </w:pPr>
          </w:p>
        </w:tc>
        <w:tc>
          <w:tcPr>
            <w:tcW w:w="2452" w:type="dxa"/>
            <w:tcBorders>
              <w:top w:val="single" w:sz="8" w:space="0" w:color="AEAEAE"/>
              <w:left w:val="nil"/>
              <w:bottom w:val="single" w:sz="8" w:space="0" w:color="152935"/>
              <w:right w:val="nil"/>
            </w:tcBorders>
            <w:shd w:val="clear" w:color="auto" w:fill="E0E0E0"/>
          </w:tcPr>
          <w:p w14:paraId="700CBCC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65" w:type="dxa"/>
            <w:tcBorders>
              <w:top w:val="single" w:sz="8" w:space="0" w:color="AEAEAE"/>
              <w:left w:val="nil"/>
              <w:bottom w:val="single" w:sz="8" w:space="0" w:color="152935"/>
              <w:right w:val="nil"/>
            </w:tcBorders>
            <w:shd w:val="clear" w:color="auto" w:fill="F9F9FB"/>
          </w:tcPr>
          <w:p w14:paraId="33B41E1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1FF2A6D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394" w:type="dxa"/>
            <w:tcBorders>
              <w:top w:val="single" w:sz="8" w:space="0" w:color="AEAEAE"/>
              <w:left w:val="single" w:sz="8" w:space="0" w:color="E0E0E0"/>
              <w:bottom w:val="single" w:sz="8" w:space="0" w:color="152935"/>
              <w:right w:val="nil"/>
            </w:tcBorders>
            <w:shd w:val="clear" w:color="auto" w:fill="F9F9FB"/>
          </w:tcPr>
          <w:p w14:paraId="3AF6EA6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1" w:type="dxa"/>
            <w:tcBorders>
              <w:top w:val="single" w:sz="8" w:space="0" w:color="AEAEAE"/>
              <w:left w:val="single" w:sz="8" w:space="0" w:color="E0E0E0"/>
              <w:bottom w:val="single" w:sz="8" w:space="0" w:color="152935"/>
              <w:right w:val="nil"/>
            </w:tcBorders>
            <w:shd w:val="clear" w:color="auto" w:fill="F9F9FB"/>
            <w:vAlign w:val="center"/>
          </w:tcPr>
          <w:p w14:paraId="2D8A8380" w14:textId="77777777" w:rsidR="00C25DBE" w:rsidRDefault="00C25DBE">
            <w:pPr>
              <w:rPr>
                <w:rFonts w:ascii="Times New Roman" w:hAnsi="Times New Roman" w:cs="Times New Roman"/>
              </w:rPr>
            </w:pPr>
          </w:p>
        </w:tc>
      </w:tr>
    </w:tbl>
    <w:p w14:paraId="75B59D2F" w14:textId="77777777" w:rsidR="00C25DBE" w:rsidRDefault="00C25DBE">
      <w:pPr>
        <w:spacing w:line="400" w:lineRule="atLeast"/>
        <w:rPr>
          <w:rFonts w:ascii="Times New Roman" w:hAnsi="Times New Roman" w:cs="Times New Roman"/>
        </w:rPr>
      </w:pPr>
    </w:p>
    <w:p w14:paraId="535C0750" w14:textId="77777777" w:rsidR="00C25DBE" w:rsidRDefault="00A60B4C" w:rsidP="00FF2379">
      <w:pPr>
        <w:rPr>
          <w:rFonts w:ascii="Times New Roman" w:hAnsi="Times New Roman" w:cs="Times New Roman"/>
        </w:rPr>
      </w:pPr>
      <w:r>
        <w:rPr>
          <w:rFonts w:ascii="Times New Roman" w:hAnsi="Times New Roman" w:cs="Times New Roman"/>
        </w:rPr>
        <w:lastRenderedPageBreak/>
        <w:pict w14:anchorId="230C5587">
          <v:shape id="_x0000_i1040" type="#_x0000_t75" style="width:450.75pt;height:265.5pt">
            <v:imagedata r:id="rId53" o:title=""/>
          </v:shape>
        </w:pict>
      </w:r>
    </w:p>
    <w:p w14:paraId="0C916FFE" w14:textId="77777777" w:rsidR="00FF2379" w:rsidRDefault="00FF2379" w:rsidP="00FF2379">
      <w:pPr>
        <w:rPr>
          <w:rFonts w:ascii="Times New Roman" w:hAnsi="Times New Roman" w:cs="Times New Roman"/>
        </w:rPr>
      </w:pP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1350B9B1" w14:textId="77777777">
        <w:trPr>
          <w:cantSplit/>
        </w:trPr>
        <w:tc>
          <w:tcPr>
            <w:tcW w:w="7230" w:type="dxa"/>
            <w:gridSpan w:val="3"/>
            <w:tcBorders>
              <w:top w:val="nil"/>
              <w:left w:val="nil"/>
              <w:bottom w:val="nil"/>
              <w:right w:val="nil"/>
            </w:tcBorders>
            <w:shd w:val="clear" w:color="auto" w:fill="FFFFFF"/>
            <w:vAlign w:val="center"/>
          </w:tcPr>
          <w:p w14:paraId="42821447"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20F45E46" w14:textId="77777777">
        <w:trPr>
          <w:cantSplit/>
        </w:trPr>
        <w:tc>
          <w:tcPr>
            <w:tcW w:w="4743" w:type="dxa"/>
            <w:gridSpan w:val="2"/>
            <w:tcBorders>
              <w:top w:val="nil"/>
              <w:left w:val="nil"/>
              <w:bottom w:val="single" w:sz="8" w:space="0" w:color="AEAEAE"/>
              <w:right w:val="nil"/>
            </w:tcBorders>
            <w:shd w:val="clear" w:color="auto" w:fill="E0E0E0"/>
          </w:tcPr>
          <w:p w14:paraId="1AF0833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17E756A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13:23:49</w:t>
            </w:r>
          </w:p>
        </w:tc>
      </w:tr>
      <w:tr w:rsidR="00C25DBE" w14:paraId="669C00B1"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59D164D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51167BE6" w14:textId="77777777" w:rsidR="00C25DBE" w:rsidRDefault="00C25DBE">
            <w:pPr>
              <w:rPr>
                <w:rFonts w:ascii="Times New Roman" w:hAnsi="Times New Roman" w:cs="Times New Roman"/>
              </w:rPr>
            </w:pPr>
          </w:p>
        </w:tc>
      </w:tr>
      <w:tr w:rsidR="00C25DBE" w14:paraId="7B7CA1A1"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09D373D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101014B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53F86662"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329C86CA" w14:textId="77777777">
        <w:trPr>
          <w:cantSplit/>
        </w:trPr>
        <w:tc>
          <w:tcPr>
            <w:tcW w:w="2287" w:type="dxa"/>
            <w:vMerge/>
            <w:tcBorders>
              <w:top w:val="single" w:sz="8" w:space="0" w:color="AEAEAE"/>
              <w:left w:val="nil"/>
              <w:bottom w:val="single" w:sz="8" w:space="0" w:color="AEAEAE"/>
              <w:right w:val="nil"/>
            </w:tcBorders>
            <w:shd w:val="clear" w:color="auto" w:fill="E0E0E0"/>
          </w:tcPr>
          <w:p w14:paraId="77518A22"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E2D22E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749FD432"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42F8D29E" w14:textId="77777777">
        <w:trPr>
          <w:cantSplit/>
        </w:trPr>
        <w:tc>
          <w:tcPr>
            <w:tcW w:w="2287" w:type="dxa"/>
            <w:vMerge/>
            <w:tcBorders>
              <w:top w:val="single" w:sz="8" w:space="0" w:color="AEAEAE"/>
              <w:left w:val="nil"/>
              <w:bottom w:val="single" w:sz="8" w:space="0" w:color="AEAEAE"/>
              <w:right w:val="nil"/>
            </w:tcBorders>
            <w:shd w:val="clear" w:color="auto" w:fill="E0E0E0"/>
          </w:tcPr>
          <w:p w14:paraId="39EBBA57"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235875F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13B2872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38AE6176" w14:textId="77777777">
        <w:trPr>
          <w:cantSplit/>
        </w:trPr>
        <w:tc>
          <w:tcPr>
            <w:tcW w:w="2287" w:type="dxa"/>
            <w:vMerge/>
            <w:tcBorders>
              <w:top w:val="single" w:sz="8" w:space="0" w:color="AEAEAE"/>
              <w:left w:val="nil"/>
              <w:bottom w:val="single" w:sz="8" w:space="0" w:color="AEAEAE"/>
              <w:right w:val="nil"/>
            </w:tcBorders>
            <w:shd w:val="clear" w:color="auto" w:fill="E0E0E0"/>
          </w:tcPr>
          <w:p w14:paraId="5EB4C83F"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5872F25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4CC83BE3"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1F7E1BA4" w14:textId="77777777">
        <w:trPr>
          <w:cantSplit/>
        </w:trPr>
        <w:tc>
          <w:tcPr>
            <w:tcW w:w="2287" w:type="dxa"/>
            <w:vMerge/>
            <w:tcBorders>
              <w:top w:val="single" w:sz="8" w:space="0" w:color="AEAEAE"/>
              <w:left w:val="nil"/>
              <w:bottom w:val="single" w:sz="8" w:space="0" w:color="AEAEAE"/>
              <w:right w:val="nil"/>
            </w:tcBorders>
            <w:shd w:val="clear" w:color="auto" w:fill="E0E0E0"/>
          </w:tcPr>
          <w:p w14:paraId="14DDB839"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18F119B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7473F4A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109EAA2C"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43F71C0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79FBDE6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4E904B1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 defined missing values are treated as missing.</w:t>
            </w:r>
          </w:p>
        </w:tc>
      </w:tr>
      <w:tr w:rsidR="00C25DBE" w14:paraId="6D8A2FC5" w14:textId="77777777">
        <w:trPr>
          <w:cantSplit/>
        </w:trPr>
        <w:tc>
          <w:tcPr>
            <w:tcW w:w="2287" w:type="dxa"/>
            <w:vMerge/>
            <w:tcBorders>
              <w:top w:val="single" w:sz="8" w:space="0" w:color="AEAEAE"/>
              <w:left w:val="nil"/>
              <w:bottom w:val="single" w:sz="8" w:space="0" w:color="AEAEAE"/>
              <w:right w:val="nil"/>
            </w:tcBorders>
            <w:shd w:val="clear" w:color="auto" w:fill="E0E0E0"/>
          </w:tcPr>
          <w:p w14:paraId="31F31F85"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570CFA5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27EDEC2D"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for each analysis are based on the cases with no missing or out-of-range data for any variable in the analysis.</w:t>
            </w:r>
          </w:p>
        </w:tc>
      </w:tr>
      <w:tr w:rsidR="00C25DBE" w14:paraId="41B4AC72"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695785F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lastRenderedPageBreak/>
              <w:t>Syntax</w:t>
            </w:r>
          </w:p>
        </w:tc>
        <w:tc>
          <w:tcPr>
            <w:tcW w:w="2487" w:type="dxa"/>
            <w:tcBorders>
              <w:top w:val="single" w:sz="8" w:space="0" w:color="AEAEAE"/>
              <w:left w:val="nil"/>
              <w:bottom w:val="single" w:sz="8" w:space="0" w:color="AEAEAE"/>
              <w:right w:val="nil"/>
            </w:tcBorders>
            <w:shd w:val="clear" w:color="auto" w:fill="F9F9FB"/>
          </w:tcPr>
          <w:p w14:paraId="5DBB0FB3"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T-TEST</w:t>
            </w:r>
          </w:p>
          <w:p w14:paraId="6C561DF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/TESTVAL=0</w:t>
            </w:r>
          </w:p>
          <w:p w14:paraId="3EC97C8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/MISSING=ANALYSIS</w:t>
            </w:r>
          </w:p>
          <w:p w14:paraId="52BC20F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/VARIABLES=V.Trust V.Doctor V.Pharmacist Per.Exp1 Per.Exp2 Per.Exp3 per.exp Brand.Image</w:t>
            </w:r>
          </w:p>
          <w:p w14:paraId="164A55B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Doctor.recommandation Pharmacist.s.advice V.Price Brand.reputation</w:t>
            </w:r>
          </w:p>
          <w:p w14:paraId="3CC8069B"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Personal.experience.feedback.from.others</w:t>
            </w:r>
          </w:p>
          <w:p w14:paraId="60B24511"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/ES DISPLAY(FALSE)</w:t>
            </w:r>
          </w:p>
          <w:p w14:paraId="3210986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/CRITERIA=CI(.95).</w:t>
            </w:r>
          </w:p>
        </w:tc>
      </w:tr>
      <w:tr w:rsidR="00C25DBE" w14:paraId="58E1A3FB"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4B486E4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34BA691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6E5F4B8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00:00:00.00</w:t>
            </w:r>
          </w:p>
        </w:tc>
      </w:tr>
      <w:tr w:rsidR="00C25DBE" w14:paraId="23ED0DBD" w14:textId="77777777">
        <w:trPr>
          <w:cantSplit/>
        </w:trPr>
        <w:tc>
          <w:tcPr>
            <w:tcW w:w="2287" w:type="dxa"/>
            <w:vMerge/>
            <w:tcBorders>
              <w:top w:val="single" w:sz="8" w:space="0" w:color="AEAEAE"/>
              <w:left w:val="nil"/>
              <w:bottom w:val="single" w:sz="8" w:space="0" w:color="152935"/>
              <w:right w:val="nil"/>
            </w:tcBorders>
            <w:shd w:val="clear" w:color="auto" w:fill="E0E0E0"/>
          </w:tcPr>
          <w:p w14:paraId="635CAC86"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7553706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1D0D57C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00:00:00.01</w:t>
            </w:r>
          </w:p>
        </w:tc>
      </w:tr>
    </w:tbl>
    <w:p w14:paraId="5834D816" w14:textId="77777777" w:rsidR="00C25DBE" w:rsidRDefault="00C25DBE">
      <w:pPr>
        <w:spacing w:line="400" w:lineRule="atLeast"/>
        <w:rPr>
          <w:rFonts w:ascii="Times New Roman" w:hAnsi="Times New Roman" w:cs="Times New Roman"/>
        </w:rPr>
      </w:pPr>
    </w:p>
    <w:p w14:paraId="7E52A851" w14:textId="77777777" w:rsidR="00C25DBE" w:rsidRDefault="00C25DBE">
      <w:pPr>
        <w:rPr>
          <w:sz w:val="26"/>
          <w:szCs w:val="26"/>
        </w:rPr>
      </w:pPr>
      <w:r>
        <w:rPr>
          <w:sz w:val="26"/>
          <w:szCs w:val="26"/>
        </w:rPr>
        <w:t>T-TEST</w:t>
      </w:r>
    </w:p>
    <w:p w14:paraId="441033F2" w14:textId="77777777" w:rsidR="00C25DBE" w:rsidRDefault="00C25DBE">
      <w:pPr>
        <w:rPr>
          <w:sz w:val="26"/>
          <w:szCs w:val="26"/>
        </w:rPr>
      </w:pPr>
      <w:r>
        <w:rPr>
          <w:sz w:val="26"/>
          <w:szCs w:val="26"/>
        </w:rPr>
        <w:t xml:space="preserve">  /TESTVAL=3</w:t>
      </w:r>
    </w:p>
    <w:p w14:paraId="3CA5A2F5" w14:textId="77777777" w:rsidR="00C25DBE" w:rsidRDefault="00C25DBE">
      <w:pPr>
        <w:rPr>
          <w:sz w:val="26"/>
          <w:szCs w:val="26"/>
        </w:rPr>
      </w:pPr>
      <w:r>
        <w:rPr>
          <w:sz w:val="26"/>
          <w:szCs w:val="26"/>
        </w:rPr>
        <w:t xml:space="preserve">  /MISSING=ANALYSIS</w:t>
      </w:r>
    </w:p>
    <w:p w14:paraId="396954E4" w14:textId="77777777" w:rsidR="00C25DBE" w:rsidRDefault="00C25DBE">
      <w:pPr>
        <w:rPr>
          <w:sz w:val="26"/>
          <w:szCs w:val="26"/>
        </w:rPr>
      </w:pPr>
      <w:r>
        <w:rPr>
          <w:sz w:val="26"/>
          <w:szCs w:val="26"/>
        </w:rPr>
        <w:t xml:space="preserve">  /VARIABLES=V.Trust V.Doctor V.Pharmacist Per.Exp1 Per.Exp2 Per.Exp3 per.exp Brand.Image</w:t>
      </w:r>
    </w:p>
    <w:p w14:paraId="18EA7809" w14:textId="77777777" w:rsidR="00C25DBE" w:rsidRDefault="00C25DBE">
      <w:pPr>
        <w:rPr>
          <w:sz w:val="26"/>
          <w:szCs w:val="26"/>
        </w:rPr>
      </w:pPr>
      <w:r>
        <w:rPr>
          <w:sz w:val="26"/>
          <w:szCs w:val="26"/>
        </w:rPr>
        <w:t xml:space="preserve">    Doctor.recommandation Pharmacist.s.advice V.Price Brand.reputation</w:t>
      </w:r>
    </w:p>
    <w:p w14:paraId="760BB680" w14:textId="77777777" w:rsidR="00C25DBE" w:rsidRDefault="00C25DBE">
      <w:pPr>
        <w:rPr>
          <w:sz w:val="26"/>
          <w:szCs w:val="26"/>
        </w:rPr>
      </w:pPr>
      <w:r>
        <w:rPr>
          <w:sz w:val="26"/>
          <w:szCs w:val="26"/>
        </w:rPr>
        <w:t xml:space="preserve">    Personal.experience.feedback.from.others</w:t>
      </w:r>
    </w:p>
    <w:p w14:paraId="3A654669" w14:textId="77777777" w:rsidR="00C25DBE" w:rsidRDefault="00C25DBE">
      <w:pPr>
        <w:rPr>
          <w:sz w:val="26"/>
          <w:szCs w:val="26"/>
        </w:rPr>
      </w:pPr>
      <w:r>
        <w:rPr>
          <w:sz w:val="26"/>
          <w:szCs w:val="26"/>
        </w:rPr>
        <w:t xml:space="preserve">  /ES DISPLAY(FALSE)</w:t>
      </w:r>
    </w:p>
    <w:p w14:paraId="5A4AF200" w14:textId="77777777" w:rsidR="00C25DBE" w:rsidRDefault="00C25DBE">
      <w:pPr>
        <w:rPr>
          <w:sz w:val="26"/>
          <w:szCs w:val="26"/>
        </w:rPr>
      </w:pPr>
      <w:r>
        <w:rPr>
          <w:sz w:val="26"/>
          <w:szCs w:val="26"/>
        </w:rPr>
        <w:t xml:space="preserve">  /CRITERIA=CI(.95).</w:t>
      </w:r>
    </w:p>
    <w:p w14:paraId="0832CB43" w14:textId="77777777" w:rsidR="00C25DBE" w:rsidRDefault="00C25DBE">
      <w:pPr>
        <w:rPr>
          <w:sz w:val="26"/>
          <w:szCs w:val="26"/>
        </w:rPr>
      </w:pPr>
    </w:p>
    <w:p w14:paraId="1FAC73FA" w14:textId="77777777" w:rsidR="00C25DBE" w:rsidRDefault="00C25DBE">
      <w:pPr>
        <w:rPr>
          <w:rFonts w:ascii="Arial" w:hAnsi="Arial" w:cs="Arial"/>
          <w:b/>
          <w:bCs/>
          <w:sz w:val="26"/>
          <w:szCs w:val="26"/>
        </w:rPr>
      </w:pPr>
    </w:p>
    <w:p w14:paraId="35E9FEDC" w14:textId="77777777" w:rsidR="00C25DBE" w:rsidRPr="00FF2379" w:rsidRDefault="00FF2379" w:rsidP="00FF2379">
      <w:pPr>
        <w:rPr>
          <w:rFonts w:ascii="Arial" w:hAnsi="Arial" w:cs="Arial"/>
          <w:b/>
          <w:bCs/>
          <w:sz w:val="26"/>
          <w:szCs w:val="26"/>
        </w:rPr>
      </w:pPr>
      <w:r>
        <w:rPr>
          <w:rFonts w:ascii="Arial" w:hAnsi="Arial" w:cs="Arial"/>
          <w:b/>
          <w:bCs/>
          <w:sz w:val="26"/>
          <w:szCs w:val="26"/>
        </w:rPr>
        <w:lastRenderedPageBreak/>
        <w:t>T-Test</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5D24FBC1" w14:textId="77777777">
        <w:trPr>
          <w:cantSplit/>
        </w:trPr>
        <w:tc>
          <w:tcPr>
            <w:tcW w:w="7230" w:type="dxa"/>
            <w:gridSpan w:val="3"/>
            <w:tcBorders>
              <w:top w:val="nil"/>
              <w:left w:val="nil"/>
              <w:bottom w:val="nil"/>
              <w:right w:val="nil"/>
            </w:tcBorders>
            <w:shd w:val="clear" w:color="auto" w:fill="FFFFFF"/>
            <w:vAlign w:val="center"/>
          </w:tcPr>
          <w:p w14:paraId="6CE30ADF"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6EA64A5C" w14:textId="77777777">
        <w:trPr>
          <w:cantSplit/>
        </w:trPr>
        <w:tc>
          <w:tcPr>
            <w:tcW w:w="4743" w:type="dxa"/>
            <w:gridSpan w:val="2"/>
            <w:tcBorders>
              <w:top w:val="nil"/>
              <w:left w:val="nil"/>
              <w:bottom w:val="single" w:sz="8" w:space="0" w:color="AEAEAE"/>
              <w:right w:val="nil"/>
            </w:tcBorders>
            <w:shd w:val="clear" w:color="auto" w:fill="E0E0E0"/>
          </w:tcPr>
          <w:p w14:paraId="6EDB06E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63A5E74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13:25:18</w:t>
            </w:r>
          </w:p>
        </w:tc>
      </w:tr>
      <w:tr w:rsidR="00C25DBE" w14:paraId="224904AA"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7C7F94C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457B3264" w14:textId="77777777" w:rsidR="00C25DBE" w:rsidRDefault="00C25DBE">
            <w:pPr>
              <w:rPr>
                <w:rFonts w:ascii="Times New Roman" w:hAnsi="Times New Roman" w:cs="Times New Roman"/>
              </w:rPr>
            </w:pPr>
          </w:p>
        </w:tc>
      </w:tr>
      <w:tr w:rsidR="00C25DBE" w14:paraId="2D9138F2"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6644BB8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75DB3F1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770FA09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131D538B" w14:textId="77777777">
        <w:trPr>
          <w:cantSplit/>
        </w:trPr>
        <w:tc>
          <w:tcPr>
            <w:tcW w:w="2287" w:type="dxa"/>
            <w:vMerge/>
            <w:tcBorders>
              <w:top w:val="single" w:sz="8" w:space="0" w:color="AEAEAE"/>
              <w:left w:val="nil"/>
              <w:bottom w:val="single" w:sz="8" w:space="0" w:color="AEAEAE"/>
              <w:right w:val="nil"/>
            </w:tcBorders>
            <w:shd w:val="clear" w:color="auto" w:fill="E0E0E0"/>
          </w:tcPr>
          <w:p w14:paraId="37425F47"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84DE59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2F6D673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37DBC04F" w14:textId="77777777">
        <w:trPr>
          <w:cantSplit/>
        </w:trPr>
        <w:tc>
          <w:tcPr>
            <w:tcW w:w="2287" w:type="dxa"/>
            <w:vMerge/>
            <w:tcBorders>
              <w:top w:val="single" w:sz="8" w:space="0" w:color="AEAEAE"/>
              <w:left w:val="nil"/>
              <w:bottom w:val="single" w:sz="8" w:space="0" w:color="AEAEAE"/>
              <w:right w:val="nil"/>
            </w:tcBorders>
            <w:shd w:val="clear" w:color="auto" w:fill="E0E0E0"/>
          </w:tcPr>
          <w:p w14:paraId="671AB590"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6B44CC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4DF129C1"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3602D024" w14:textId="77777777">
        <w:trPr>
          <w:cantSplit/>
        </w:trPr>
        <w:tc>
          <w:tcPr>
            <w:tcW w:w="2287" w:type="dxa"/>
            <w:vMerge/>
            <w:tcBorders>
              <w:top w:val="single" w:sz="8" w:space="0" w:color="AEAEAE"/>
              <w:left w:val="nil"/>
              <w:bottom w:val="single" w:sz="8" w:space="0" w:color="AEAEAE"/>
              <w:right w:val="nil"/>
            </w:tcBorders>
            <w:shd w:val="clear" w:color="auto" w:fill="E0E0E0"/>
          </w:tcPr>
          <w:p w14:paraId="046D5F75"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72F3CD4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0E177C28"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084FD3A2" w14:textId="77777777">
        <w:trPr>
          <w:cantSplit/>
        </w:trPr>
        <w:tc>
          <w:tcPr>
            <w:tcW w:w="2287" w:type="dxa"/>
            <w:vMerge/>
            <w:tcBorders>
              <w:top w:val="single" w:sz="8" w:space="0" w:color="AEAEAE"/>
              <w:left w:val="nil"/>
              <w:bottom w:val="single" w:sz="8" w:space="0" w:color="AEAEAE"/>
              <w:right w:val="nil"/>
            </w:tcBorders>
            <w:shd w:val="clear" w:color="auto" w:fill="E0E0E0"/>
          </w:tcPr>
          <w:p w14:paraId="24F7C51B"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50514FF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5A7652B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0A9C0EA2"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7976943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5520DBD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689DD90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 defined missing values are treated as missing.</w:t>
            </w:r>
          </w:p>
        </w:tc>
      </w:tr>
      <w:tr w:rsidR="00C25DBE" w14:paraId="032362BD" w14:textId="77777777">
        <w:trPr>
          <w:cantSplit/>
        </w:trPr>
        <w:tc>
          <w:tcPr>
            <w:tcW w:w="2287" w:type="dxa"/>
            <w:vMerge/>
            <w:tcBorders>
              <w:top w:val="single" w:sz="8" w:space="0" w:color="AEAEAE"/>
              <w:left w:val="nil"/>
              <w:bottom w:val="single" w:sz="8" w:space="0" w:color="AEAEAE"/>
              <w:right w:val="nil"/>
            </w:tcBorders>
            <w:shd w:val="clear" w:color="auto" w:fill="E0E0E0"/>
          </w:tcPr>
          <w:p w14:paraId="1FEA0098"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F25935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0F9285C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for each analysis are based on the cases with no missing or out-of-range data for any variable in the analysis.</w:t>
            </w:r>
          </w:p>
        </w:tc>
      </w:tr>
      <w:tr w:rsidR="00C25DBE" w14:paraId="2F08BD64"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7F8FA3A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lastRenderedPageBreak/>
              <w:t>Syntax</w:t>
            </w:r>
          </w:p>
        </w:tc>
        <w:tc>
          <w:tcPr>
            <w:tcW w:w="2487" w:type="dxa"/>
            <w:tcBorders>
              <w:top w:val="single" w:sz="8" w:space="0" w:color="AEAEAE"/>
              <w:left w:val="nil"/>
              <w:bottom w:val="single" w:sz="8" w:space="0" w:color="AEAEAE"/>
              <w:right w:val="nil"/>
            </w:tcBorders>
            <w:shd w:val="clear" w:color="auto" w:fill="F9F9FB"/>
          </w:tcPr>
          <w:p w14:paraId="44864A50"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T-TEST</w:t>
            </w:r>
          </w:p>
          <w:p w14:paraId="6EDDA73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/TESTVAL=3</w:t>
            </w:r>
          </w:p>
          <w:p w14:paraId="4864E61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/MISSING=ANALYSIS</w:t>
            </w:r>
          </w:p>
          <w:p w14:paraId="61DCA732"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/VARIABLES=V.Trust V.Doctor V.Pharmacist Per.Exp1 Per.Exp2 Per.Exp3 per.exp Brand.Image</w:t>
            </w:r>
          </w:p>
          <w:p w14:paraId="69072000"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Doctor.recommandation Pharmacist.s.advice V.Price Brand.reputation</w:t>
            </w:r>
          </w:p>
          <w:p w14:paraId="51637CF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Personal.experience.feedback.from.others</w:t>
            </w:r>
          </w:p>
          <w:p w14:paraId="70BEB958"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/ES DISPLAY(FALSE)</w:t>
            </w:r>
          </w:p>
          <w:p w14:paraId="5FD9511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/CRITERIA=CI(.95).</w:t>
            </w:r>
          </w:p>
        </w:tc>
      </w:tr>
      <w:tr w:rsidR="00C25DBE" w14:paraId="6B689B20"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7D567D9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7A1D090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46EF750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00:00:00.00</w:t>
            </w:r>
          </w:p>
        </w:tc>
      </w:tr>
      <w:tr w:rsidR="00C25DBE" w14:paraId="7284CBD2" w14:textId="77777777">
        <w:trPr>
          <w:cantSplit/>
        </w:trPr>
        <w:tc>
          <w:tcPr>
            <w:tcW w:w="2287" w:type="dxa"/>
            <w:vMerge/>
            <w:tcBorders>
              <w:top w:val="single" w:sz="8" w:space="0" w:color="AEAEAE"/>
              <w:left w:val="nil"/>
              <w:bottom w:val="single" w:sz="8" w:space="0" w:color="152935"/>
              <w:right w:val="nil"/>
            </w:tcBorders>
            <w:shd w:val="clear" w:color="auto" w:fill="E0E0E0"/>
          </w:tcPr>
          <w:p w14:paraId="27140CD1"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473C80D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7728C7C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00:00:00.01</w:t>
            </w:r>
          </w:p>
        </w:tc>
      </w:tr>
    </w:tbl>
    <w:p w14:paraId="6B8C2FD9" w14:textId="77777777" w:rsidR="00C25DBE" w:rsidRDefault="00C25DBE">
      <w:pPr>
        <w:spacing w:line="400" w:lineRule="atLeast"/>
        <w:rPr>
          <w:rFonts w:ascii="Times New Roman" w:hAnsi="Times New Roman" w:cs="Times New Roman"/>
        </w:rPr>
      </w:pPr>
    </w:p>
    <w:tbl>
      <w:tblPr>
        <w:tblW w:w="74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7"/>
        <w:gridCol w:w="1028"/>
        <w:gridCol w:w="1028"/>
        <w:gridCol w:w="1442"/>
        <w:gridCol w:w="1473"/>
      </w:tblGrid>
      <w:tr w:rsidR="00C25DBE" w14:paraId="38DAD3E7" w14:textId="77777777">
        <w:trPr>
          <w:cantSplit/>
        </w:trPr>
        <w:tc>
          <w:tcPr>
            <w:tcW w:w="7426" w:type="dxa"/>
            <w:gridSpan w:val="5"/>
            <w:tcBorders>
              <w:top w:val="nil"/>
              <w:left w:val="nil"/>
              <w:bottom w:val="nil"/>
              <w:right w:val="nil"/>
            </w:tcBorders>
            <w:shd w:val="clear" w:color="auto" w:fill="FFFFFF"/>
            <w:vAlign w:val="center"/>
          </w:tcPr>
          <w:p w14:paraId="7C147BB5"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One-Sample Statistics</w:t>
            </w:r>
          </w:p>
        </w:tc>
      </w:tr>
      <w:tr w:rsidR="00C25DBE" w14:paraId="46611B46" w14:textId="77777777">
        <w:trPr>
          <w:cantSplit/>
        </w:trPr>
        <w:tc>
          <w:tcPr>
            <w:tcW w:w="2455" w:type="dxa"/>
            <w:tcBorders>
              <w:top w:val="nil"/>
              <w:left w:val="nil"/>
              <w:bottom w:val="single" w:sz="8" w:space="0" w:color="152935"/>
              <w:right w:val="nil"/>
            </w:tcBorders>
            <w:shd w:val="clear" w:color="auto" w:fill="FFFFFF"/>
            <w:vAlign w:val="bottom"/>
          </w:tcPr>
          <w:p w14:paraId="3E001637" w14:textId="77777777" w:rsidR="00C25DBE" w:rsidRDefault="00C25DBE">
            <w:pPr>
              <w:rPr>
                <w:rFonts w:ascii="Times New Roman" w:hAnsi="Times New Roman" w:cs="Times New Roman"/>
              </w:rPr>
            </w:pPr>
          </w:p>
        </w:tc>
        <w:tc>
          <w:tcPr>
            <w:tcW w:w="1028" w:type="dxa"/>
            <w:tcBorders>
              <w:top w:val="nil"/>
              <w:left w:val="nil"/>
              <w:bottom w:val="single" w:sz="8" w:space="0" w:color="152935"/>
              <w:right w:val="single" w:sz="8" w:space="0" w:color="E0E0E0"/>
            </w:tcBorders>
            <w:shd w:val="clear" w:color="auto" w:fill="FFFFFF"/>
            <w:vAlign w:val="bottom"/>
          </w:tcPr>
          <w:p w14:paraId="246118E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nil"/>
            </w:tcBorders>
            <w:shd w:val="clear" w:color="auto" w:fill="FFFFFF"/>
            <w:vAlign w:val="bottom"/>
          </w:tcPr>
          <w:p w14:paraId="3C04C5A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Mean</w:t>
            </w:r>
          </w:p>
        </w:tc>
        <w:tc>
          <w:tcPr>
            <w:tcW w:w="1442" w:type="dxa"/>
            <w:tcBorders>
              <w:top w:val="nil"/>
              <w:left w:val="single" w:sz="8" w:space="0" w:color="E0E0E0"/>
              <w:bottom w:val="single" w:sz="8" w:space="0" w:color="152935"/>
              <w:right w:val="single" w:sz="8" w:space="0" w:color="E0E0E0"/>
            </w:tcBorders>
            <w:shd w:val="clear" w:color="auto" w:fill="FFFFFF"/>
            <w:vAlign w:val="bottom"/>
          </w:tcPr>
          <w:p w14:paraId="1E1FAE4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Std. Deviation</w:t>
            </w:r>
          </w:p>
        </w:tc>
        <w:tc>
          <w:tcPr>
            <w:tcW w:w="1473" w:type="dxa"/>
            <w:tcBorders>
              <w:top w:val="nil"/>
              <w:left w:val="single" w:sz="8" w:space="0" w:color="E0E0E0"/>
              <w:bottom w:val="single" w:sz="8" w:space="0" w:color="152935"/>
              <w:right w:val="nil"/>
            </w:tcBorders>
            <w:shd w:val="clear" w:color="auto" w:fill="FFFFFF"/>
            <w:vAlign w:val="bottom"/>
          </w:tcPr>
          <w:p w14:paraId="406D910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Std. Error Mean</w:t>
            </w:r>
          </w:p>
        </w:tc>
      </w:tr>
      <w:tr w:rsidR="00C25DBE" w14:paraId="385B3F1D" w14:textId="77777777">
        <w:trPr>
          <w:cantSplit/>
        </w:trPr>
        <w:tc>
          <w:tcPr>
            <w:tcW w:w="2455" w:type="dxa"/>
            <w:tcBorders>
              <w:top w:val="single" w:sz="8" w:space="0" w:color="152935"/>
              <w:left w:val="nil"/>
              <w:bottom w:val="single" w:sz="8" w:space="0" w:color="AEAEAE"/>
              <w:right w:val="nil"/>
            </w:tcBorders>
            <w:shd w:val="clear" w:color="auto" w:fill="E0E0E0"/>
          </w:tcPr>
          <w:p w14:paraId="1660179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V.Trust</w:t>
            </w:r>
          </w:p>
        </w:tc>
        <w:tc>
          <w:tcPr>
            <w:tcW w:w="1028" w:type="dxa"/>
            <w:tcBorders>
              <w:top w:val="single" w:sz="8" w:space="0" w:color="152935"/>
              <w:left w:val="nil"/>
              <w:bottom w:val="single" w:sz="8" w:space="0" w:color="AEAEAE"/>
              <w:right w:val="single" w:sz="8" w:space="0" w:color="E0E0E0"/>
            </w:tcBorders>
            <w:shd w:val="clear" w:color="auto" w:fill="F9F9FB"/>
          </w:tcPr>
          <w:p w14:paraId="7F75901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129</w:t>
            </w:r>
          </w:p>
        </w:tc>
        <w:tc>
          <w:tcPr>
            <w:tcW w:w="1028" w:type="dxa"/>
            <w:tcBorders>
              <w:top w:val="single" w:sz="8" w:space="0" w:color="152935"/>
              <w:left w:val="single" w:sz="8" w:space="0" w:color="E0E0E0"/>
              <w:bottom w:val="single" w:sz="8" w:space="0" w:color="AEAEAE"/>
              <w:right w:val="nil"/>
            </w:tcBorders>
            <w:shd w:val="clear" w:color="auto" w:fill="F9F9FB"/>
          </w:tcPr>
          <w:p w14:paraId="5C25777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2.7597</w:t>
            </w:r>
          </w:p>
        </w:tc>
        <w:tc>
          <w:tcPr>
            <w:tcW w:w="1442" w:type="dxa"/>
            <w:tcBorders>
              <w:top w:val="single" w:sz="8" w:space="0" w:color="152935"/>
              <w:left w:val="single" w:sz="8" w:space="0" w:color="E0E0E0"/>
              <w:bottom w:val="single" w:sz="8" w:space="0" w:color="AEAEAE"/>
              <w:right w:val="single" w:sz="8" w:space="0" w:color="E0E0E0"/>
            </w:tcBorders>
            <w:shd w:val="clear" w:color="auto" w:fill="F9F9FB"/>
          </w:tcPr>
          <w:p w14:paraId="24657B4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1.08091</w:t>
            </w:r>
          </w:p>
        </w:tc>
        <w:tc>
          <w:tcPr>
            <w:tcW w:w="1473" w:type="dxa"/>
            <w:tcBorders>
              <w:top w:val="single" w:sz="8" w:space="0" w:color="152935"/>
              <w:left w:val="single" w:sz="8" w:space="0" w:color="E0E0E0"/>
              <w:bottom w:val="single" w:sz="8" w:space="0" w:color="AEAEAE"/>
              <w:right w:val="nil"/>
            </w:tcBorders>
            <w:shd w:val="clear" w:color="auto" w:fill="F9F9FB"/>
          </w:tcPr>
          <w:p w14:paraId="64374B9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.09517</w:t>
            </w:r>
          </w:p>
        </w:tc>
      </w:tr>
      <w:tr w:rsidR="00C25DBE" w14:paraId="7489ADE1" w14:textId="77777777">
        <w:trPr>
          <w:cantSplit/>
        </w:trPr>
        <w:tc>
          <w:tcPr>
            <w:tcW w:w="2455" w:type="dxa"/>
            <w:tcBorders>
              <w:top w:val="single" w:sz="8" w:space="0" w:color="AEAEAE"/>
              <w:left w:val="nil"/>
              <w:bottom w:val="single" w:sz="8" w:space="0" w:color="AEAEAE"/>
              <w:right w:val="nil"/>
            </w:tcBorders>
            <w:shd w:val="clear" w:color="auto" w:fill="E0E0E0"/>
          </w:tcPr>
          <w:p w14:paraId="1F9106E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V.Doctor</w:t>
            </w:r>
          </w:p>
        </w:tc>
        <w:tc>
          <w:tcPr>
            <w:tcW w:w="1028" w:type="dxa"/>
            <w:tcBorders>
              <w:top w:val="single" w:sz="8" w:space="0" w:color="AEAEAE"/>
              <w:left w:val="nil"/>
              <w:bottom w:val="single" w:sz="8" w:space="0" w:color="AEAEAE"/>
              <w:right w:val="single" w:sz="8" w:space="0" w:color="E0E0E0"/>
            </w:tcBorders>
            <w:shd w:val="clear" w:color="auto" w:fill="F9F9FB"/>
          </w:tcPr>
          <w:p w14:paraId="19C30E8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AEAEAE"/>
              <w:right w:val="nil"/>
            </w:tcBorders>
            <w:shd w:val="clear" w:color="auto" w:fill="F9F9FB"/>
          </w:tcPr>
          <w:p w14:paraId="6B10605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3.7405</w:t>
            </w:r>
          </w:p>
        </w:tc>
        <w:tc>
          <w:tcPr>
            <w:tcW w:w="1442" w:type="dxa"/>
            <w:tcBorders>
              <w:top w:val="single" w:sz="8" w:space="0" w:color="AEAEAE"/>
              <w:left w:val="single" w:sz="8" w:space="0" w:color="E0E0E0"/>
              <w:bottom w:val="single" w:sz="8" w:space="0" w:color="AEAEAE"/>
              <w:right w:val="single" w:sz="8" w:space="0" w:color="E0E0E0"/>
            </w:tcBorders>
            <w:shd w:val="clear" w:color="auto" w:fill="F9F9FB"/>
          </w:tcPr>
          <w:p w14:paraId="6E4D2F5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1.05676</w:t>
            </w:r>
          </w:p>
        </w:tc>
        <w:tc>
          <w:tcPr>
            <w:tcW w:w="1473" w:type="dxa"/>
            <w:tcBorders>
              <w:top w:val="single" w:sz="8" w:space="0" w:color="AEAEAE"/>
              <w:left w:val="single" w:sz="8" w:space="0" w:color="E0E0E0"/>
              <w:bottom w:val="single" w:sz="8" w:space="0" w:color="AEAEAE"/>
              <w:right w:val="nil"/>
            </w:tcBorders>
            <w:shd w:val="clear" w:color="auto" w:fill="F9F9FB"/>
          </w:tcPr>
          <w:p w14:paraId="221E03E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.09233</w:t>
            </w:r>
          </w:p>
        </w:tc>
      </w:tr>
      <w:tr w:rsidR="00C25DBE" w14:paraId="2FD177AE" w14:textId="77777777">
        <w:trPr>
          <w:cantSplit/>
        </w:trPr>
        <w:tc>
          <w:tcPr>
            <w:tcW w:w="2455" w:type="dxa"/>
            <w:tcBorders>
              <w:top w:val="single" w:sz="8" w:space="0" w:color="AEAEAE"/>
              <w:left w:val="nil"/>
              <w:bottom w:val="single" w:sz="8" w:space="0" w:color="AEAEAE"/>
              <w:right w:val="nil"/>
            </w:tcBorders>
            <w:shd w:val="clear" w:color="auto" w:fill="E0E0E0"/>
          </w:tcPr>
          <w:p w14:paraId="60E08A9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V.Pharmacist</w:t>
            </w:r>
          </w:p>
        </w:tc>
        <w:tc>
          <w:tcPr>
            <w:tcW w:w="1028" w:type="dxa"/>
            <w:tcBorders>
              <w:top w:val="single" w:sz="8" w:space="0" w:color="AEAEAE"/>
              <w:left w:val="nil"/>
              <w:bottom w:val="single" w:sz="8" w:space="0" w:color="AEAEAE"/>
              <w:right w:val="single" w:sz="8" w:space="0" w:color="E0E0E0"/>
            </w:tcBorders>
            <w:shd w:val="clear" w:color="auto" w:fill="F9F9FB"/>
          </w:tcPr>
          <w:p w14:paraId="2130EA5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AEAEAE"/>
              <w:right w:val="nil"/>
            </w:tcBorders>
            <w:shd w:val="clear" w:color="auto" w:fill="F9F9FB"/>
          </w:tcPr>
          <w:p w14:paraId="6C9BDE2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3.0458</w:t>
            </w:r>
          </w:p>
        </w:tc>
        <w:tc>
          <w:tcPr>
            <w:tcW w:w="1442" w:type="dxa"/>
            <w:tcBorders>
              <w:top w:val="single" w:sz="8" w:space="0" w:color="AEAEAE"/>
              <w:left w:val="single" w:sz="8" w:space="0" w:color="E0E0E0"/>
              <w:bottom w:val="single" w:sz="8" w:space="0" w:color="AEAEAE"/>
              <w:right w:val="single" w:sz="8" w:space="0" w:color="E0E0E0"/>
            </w:tcBorders>
            <w:shd w:val="clear" w:color="auto" w:fill="F9F9FB"/>
          </w:tcPr>
          <w:p w14:paraId="32A58AD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1.16924</w:t>
            </w:r>
          </w:p>
        </w:tc>
        <w:tc>
          <w:tcPr>
            <w:tcW w:w="1473" w:type="dxa"/>
            <w:tcBorders>
              <w:top w:val="single" w:sz="8" w:space="0" w:color="AEAEAE"/>
              <w:left w:val="single" w:sz="8" w:space="0" w:color="E0E0E0"/>
              <w:bottom w:val="single" w:sz="8" w:space="0" w:color="AEAEAE"/>
              <w:right w:val="nil"/>
            </w:tcBorders>
            <w:shd w:val="clear" w:color="auto" w:fill="F9F9FB"/>
          </w:tcPr>
          <w:p w14:paraId="13CCB89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.10216</w:t>
            </w:r>
          </w:p>
        </w:tc>
      </w:tr>
      <w:tr w:rsidR="00C25DBE" w14:paraId="3319B83A" w14:textId="77777777">
        <w:trPr>
          <w:cantSplit/>
        </w:trPr>
        <w:tc>
          <w:tcPr>
            <w:tcW w:w="2455" w:type="dxa"/>
            <w:tcBorders>
              <w:top w:val="single" w:sz="8" w:space="0" w:color="AEAEAE"/>
              <w:left w:val="nil"/>
              <w:bottom w:val="single" w:sz="8" w:space="0" w:color="AEAEAE"/>
              <w:right w:val="nil"/>
            </w:tcBorders>
            <w:shd w:val="clear" w:color="auto" w:fill="E0E0E0"/>
          </w:tcPr>
          <w:p w14:paraId="11E9225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Per.Exp1</w:t>
            </w:r>
          </w:p>
        </w:tc>
        <w:tc>
          <w:tcPr>
            <w:tcW w:w="1028" w:type="dxa"/>
            <w:tcBorders>
              <w:top w:val="single" w:sz="8" w:space="0" w:color="AEAEAE"/>
              <w:left w:val="nil"/>
              <w:bottom w:val="single" w:sz="8" w:space="0" w:color="AEAEAE"/>
              <w:right w:val="single" w:sz="8" w:space="0" w:color="E0E0E0"/>
            </w:tcBorders>
            <w:shd w:val="clear" w:color="auto" w:fill="F9F9FB"/>
          </w:tcPr>
          <w:p w14:paraId="37D7D63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AEAEAE"/>
              <w:right w:val="nil"/>
            </w:tcBorders>
            <w:shd w:val="clear" w:color="auto" w:fill="F9F9FB"/>
          </w:tcPr>
          <w:p w14:paraId="6E42286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3.2366</w:t>
            </w:r>
          </w:p>
        </w:tc>
        <w:tc>
          <w:tcPr>
            <w:tcW w:w="1442" w:type="dxa"/>
            <w:tcBorders>
              <w:top w:val="single" w:sz="8" w:space="0" w:color="AEAEAE"/>
              <w:left w:val="single" w:sz="8" w:space="0" w:color="E0E0E0"/>
              <w:bottom w:val="single" w:sz="8" w:space="0" w:color="AEAEAE"/>
              <w:right w:val="single" w:sz="8" w:space="0" w:color="E0E0E0"/>
            </w:tcBorders>
            <w:shd w:val="clear" w:color="auto" w:fill="F9F9FB"/>
          </w:tcPr>
          <w:p w14:paraId="7B145C7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.95137</w:t>
            </w:r>
          </w:p>
        </w:tc>
        <w:tc>
          <w:tcPr>
            <w:tcW w:w="1473" w:type="dxa"/>
            <w:tcBorders>
              <w:top w:val="single" w:sz="8" w:space="0" w:color="AEAEAE"/>
              <w:left w:val="single" w:sz="8" w:space="0" w:color="E0E0E0"/>
              <w:bottom w:val="single" w:sz="8" w:space="0" w:color="AEAEAE"/>
              <w:right w:val="nil"/>
            </w:tcBorders>
            <w:shd w:val="clear" w:color="auto" w:fill="F9F9FB"/>
          </w:tcPr>
          <w:p w14:paraId="572B4C4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.08312</w:t>
            </w:r>
          </w:p>
        </w:tc>
      </w:tr>
      <w:tr w:rsidR="00C25DBE" w14:paraId="4549B079" w14:textId="77777777">
        <w:trPr>
          <w:cantSplit/>
        </w:trPr>
        <w:tc>
          <w:tcPr>
            <w:tcW w:w="2455" w:type="dxa"/>
            <w:tcBorders>
              <w:top w:val="single" w:sz="8" w:space="0" w:color="AEAEAE"/>
              <w:left w:val="nil"/>
              <w:bottom w:val="single" w:sz="8" w:space="0" w:color="AEAEAE"/>
              <w:right w:val="nil"/>
            </w:tcBorders>
            <w:shd w:val="clear" w:color="auto" w:fill="E0E0E0"/>
          </w:tcPr>
          <w:p w14:paraId="7CBD55A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Per.Exp2</w:t>
            </w:r>
          </w:p>
        </w:tc>
        <w:tc>
          <w:tcPr>
            <w:tcW w:w="1028" w:type="dxa"/>
            <w:tcBorders>
              <w:top w:val="single" w:sz="8" w:space="0" w:color="AEAEAE"/>
              <w:left w:val="nil"/>
              <w:bottom w:val="single" w:sz="8" w:space="0" w:color="AEAEAE"/>
              <w:right w:val="single" w:sz="8" w:space="0" w:color="E0E0E0"/>
            </w:tcBorders>
            <w:shd w:val="clear" w:color="auto" w:fill="F9F9FB"/>
          </w:tcPr>
          <w:p w14:paraId="068B8D3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AEAEAE"/>
              <w:right w:val="nil"/>
            </w:tcBorders>
            <w:shd w:val="clear" w:color="auto" w:fill="F9F9FB"/>
          </w:tcPr>
          <w:p w14:paraId="32B5043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3.1298</w:t>
            </w:r>
          </w:p>
        </w:tc>
        <w:tc>
          <w:tcPr>
            <w:tcW w:w="1442" w:type="dxa"/>
            <w:tcBorders>
              <w:top w:val="single" w:sz="8" w:space="0" w:color="AEAEAE"/>
              <w:left w:val="single" w:sz="8" w:space="0" w:color="E0E0E0"/>
              <w:bottom w:val="single" w:sz="8" w:space="0" w:color="AEAEAE"/>
              <w:right w:val="single" w:sz="8" w:space="0" w:color="E0E0E0"/>
            </w:tcBorders>
            <w:shd w:val="clear" w:color="auto" w:fill="F9F9FB"/>
          </w:tcPr>
          <w:p w14:paraId="65709E2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1.12590</w:t>
            </w:r>
          </w:p>
        </w:tc>
        <w:tc>
          <w:tcPr>
            <w:tcW w:w="1473" w:type="dxa"/>
            <w:tcBorders>
              <w:top w:val="single" w:sz="8" w:space="0" w:color="AEAEAE"/>
              <w:left w:val="single" w:sz="8" w:space="0" w:color="E0E0E0"/>
              <w:bottom w:val="single" w:sz="8" w:space="0" w:color="AEAEAE"/>
              <w:right w:val="nil"/>
            </w:tcBorders>
            <w:shd w:val="clear" w:color="auto" w:fill="F9F9FB"/>
          </w:tcPr>
          <w:p w14:paraId="2C6F4F8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.09837</w:t>
            </w:r>
          </w:p>
        </w:tc>
      </w:tr>
      <w:tr w:rsidR="00C25DBE" w14:paraId="49AF2D58" w14:textId="77777777">
        <w:trPr>
          <w:cantSplit/>
        </w:trPr>
        <w:tc>
          <w:tcPr>
            <w:tcW w:w="2455" w:type="dxa"/>
            <w:tcBorders>
              <w:top w:val="single" w:sz="8" w:space="0" w:color="AEAEAE"/>
              <w:left w:val="nil"/>
              <w:bottom w:val="single" w:sz="8" w:space="0" w:color="AEAEAE"/>
              <w:right w:val="nil"/>
            </w:tcBorders>
            <w:shd w:val="clear" w:color="auto" w:fill="E0E0E0"/>
          </w:tcPr>
          <w:p w14:paraId="3703FD0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Per.Exp3</w:t>
            </w:r>
          </w:p>
        </w:tc>
        <w:tc>
          <w:tcPr>
            <w:tcW w:w="1028" w:type="dxa"/>
            <w:tcBorders>
              <w:top w:val="single" w:sz="8" w:space="0" w:color="AEAEAE"/>
              <w:left w:val="nil"/>
              <w:bottom w:val="single" w:sz="8" w:space="0" w:color="AEAEAE"/>
              <w:right w:val="single" w:sz="8" w:space="0" w:color="E0E0E0"/>
            </w:tcBorders>
            <w:shd w:val="clear" w:color="auto" w:fill="F9F9FB"/>
          </w:tcPr>
          <w:p w14:paraId="2F0EE50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AEAEAE"/>
              <w:right w:val="nil"/>
            </w:tcBorders>
            <w:shd w:val="clear" w:color="auto" w:fill="F9F9FB"/>
          </w:tcPr>
          <w:p w14:paraId="69756EE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3.2672</w:t>
            </w:r>
          </w:p>
        </w:tc>
        <w:tc>
          <w:tcPr>
            <w:tcW w:w="1442" w:type="dxa"/>
            <w:tcBorders>
              <w:top w:val="single" w:sz="8" w:space="0" w:color="AEAEAE"/>
              <w:left w:val="single" w:sz="8" w:space="0" w:color="E0E0E0"/>
              <w:bottom w:val="single" w:sz="8" w:space="0" w:color="AEAEAE"/>
              <w:right w:val="single" w:sz="8" w:space="0" w:color="E0E0E0"/>
            </w:tcBorders>
            <w:shd w:val="clear" w:color="auto" w:fill="F9F9FB"/>
          </w:tcPr>
          <w:p w14:paraId="592C453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.95131</w:t>
            </w:r>
          </w:p>
        </w:tc>
        <w:tc>
          <w:tcPr>
            <w:tcW w:w="1473" w:type="dxa"/>
            <w:tcBorders>
              <w:top w:val="single" w:sz="8" w:space="0" w:color="AEAEAE"/>
              <w:left w:val="single" w:sz="8" w:space="0" w:color="E0E0E0"/>
              <w:bottom w:val="single" w:sz="8" w:space="0" w:color="AEAEAE"/>
              <w:right w:val="nil"/>
            </w:tcBorders>
            <w:shd w:val="clear" w:color="auto" w:fill="F9F9FB"/>
          </w:tcPr>
          <w:p w14:paraId="1268631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.08312</w:t>
            </w:r>
          </w:p>
        </w:tc>
      </w:tr>
      <w:tr w:rsidR="00C25DBE" w14:paraId="29B7DAE2" w14:textId="77777777">
        <w:trPr>
          <w:cantSplit/>
        </w:trPr>
        <w:tc>
          <w:tcPr>
            <w:tcW w:w="2455" w:type="dxa"/>
            <w:tcBorders>
              <w:top w:val="single" w:sz="8" w:space="0" w:color="AEAEAE"/>
              <w:left w:val="nil"/>
              <w:bottom w:val="single" w:sz="8" w:space="0" w:color="AEAEAE"/>
              <w:right w:val="nil"/>
            </w:tcBorders>
            <w:shd w:val="clear" w:color="auto" w:fill="E0E0E0"/>
          </w:tcPr>
          <w:p w14:paraId="606B72B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w:t>
            </w:r>
          </w:p>
        </w:tc>
        <w:tc>
          <w:tcPr>
            <w:tcW w:w="1028" w:type="dxa"/>
            <w:tcBorders>
              <w:top w:val="single" w:sz="8" w:space="0" w:color="AEAEAE"/>
              <w:left w:val="nil"/>
              <w:bottom w:val="single" w:sz="8" w:space="0" w:color="AEAEAE"/>
              <w:right w:val="single" w:sz="8" w:space="0" w:color="E0E0E0"/>
            </w:tcBorders>
            <w:shd w:val="clear" w:color="auto" w:fill="F9F9FB"/>
          </w:tcPr>
          <w:p w14:paraId="151BD57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AEAEAE"/>
              <w:right w:val="nil"/>
            </w:tcBorders>
            <w:shd w:val="clear" w:color="auto" w:fill="F9F9FB"/>
          </w:tcPr>
          <w:p w14:paraId="67D8A53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3.2112</w:t>
            </w:r>
          </w:p>
        </w:tc>
        <w:tc>
          <w:tcPr>
            <w:tcW w:w="1442" w:type="dxa"/>
            <w:tcBorders>
              <w:top w:val="single" w:sz="8" w:space="0" w:color="AEAEAE"/>
              <w:left w:val="single" w:sz="8" w:space="0" w:color="E0E0E0"/>
              <w:bottom w:val="single" w:sz="8" w:space="0" w:color="AEAEAE"/>
              <w:right w:val="single" w:sz="8" w:space="0" w:color="E0E0E0"/>
            </w:tcBorders>
            <w:shd w:val="clear" w:color="auto" w:fill="F9F9FB"/>
          </w:tcPr>
          <w:p w14:paraId="7D474CA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.69701</w:t>
            </w:r>
          </w:p>
        </w:tc>
        <w:tc>
          <w:tcPr>
            <w:tcW w:w="1473" w:type="dxa"/>
            <w:tcBorders>
              <w:top w:val="single" w:sz="8" w:space="0" w:color="AEAEAE"/>
              <w:left w:val="single" w:sz="8" w:space="0" w:color="E0E0E0"/>
              <w:bottom w:val="single" w:sz="8" w:space="0" w:color="AEAEAE"/>
              <w:right w:val="nil"/>
            </w:tcBorders>
            <w:shd w:val="clear" w:color="auto" w:fill="F9F9FB"/>
          </w:tcPr>
          <w:p w14:paraId="33539CE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.06090</w:t>
            </w:r>
          </w:p>
        </w:tc>
      </w:tr>
      <w:tr w:rsidR="00C25DBE" w14:paraId="41A79FAF" w14:textId="77777777">
        <w:trPr>
          <w:cantSplit/>
        </w:trPr>
        <w:tc>
          <w:tcPr>
            <w:tcW w:w="2455" w:type="dxa"/>
            <w:tcBorders>
              <w:top w:val="single" w:sz="8" w:space="0" w:color="AEAEAE"/>
              <w:left w:val="nil"/>
              <w:bottom w:val="single" w:sz="8" w:space="0" w:color="AEAEAE"/>
              <w:right w:val="nil"/>
            </w:tcBorders>
            <w:shd w:val="clear" w:color="auto" w:fill="E0E0E0"/>
          </w:tcPr>
          <w:p w14:paraId="0D54DF1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Brand.Image</w:t>
            </w:r>
          </w:p>
        </w:tc>
        <w:tc>
          <w:tcPr>
            <w:tcW w:w="1028" w:type="dxa"/>
            <w:tcBorders>
              <w:top w:val="single" w:sz="8" w:space="0" w:color="AEAEAE"/>
              <w:left w:val="nil"/>
              <w:bottom w:val="single" w:sz="8" w:space="0" w:color="AEAEAE"/>
              <w:right w:val="single" w:sz="8" w:space="0" w:color="E0E0E0"/>
            </w:tcBorders>
            <w:shd w:val="clear" w:color="auto" w:fill="F9F9FB"/>
          </w:tcPr>
          <w:p w14:paraId="0BFEC6F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AEAEAE"/>
              <w:right w:val="nil"/>
            </w:tcBorders>
            <w:shd w:val="clear" w:color="auto" w:fill="F9F9FB"/>
          </w:tcPr>
          <w:p w14:paraId="48242DF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2.6107</w:t>
            </w:r>
          </w:p>
        </w:tc>
        <w:tc>
          <w:tcPr>
            <w:tcW w:w="1442" w:type="dxa"/>
            <w:tcBorders>
              <w:top w:val="single" w:sz="8" w:space="0" w:color="AEAEAE"/>
              <w:left w:val="single" w:sz="8" w:space="0" w:color="E0E0E0"/>
              <w:bottom w:val="single" w:sz="8" w:space="0" w:color="AEAEAE"/>
              <w:right w:val="single" w:sz="8" w:space="0" w:color="E0E0E0"/>
            </w:tcBorders>
            <w:shd w:val="clear" w:color="auto" w:fill="F9F9FB"/>
          </w:tcPr>
          <w:p w14:paraId="2F03A7E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1.32184</w:t>
            </w:r>
          </w:p>
        </w:tc>
        <w:tc>
          <w:tcPr>
            <w:tcW w:w="1473" w:type="dxa"/>
            <w:tcBorders>
              <w:top w:val="single" w:sz="8" w:space="0" w:color="AEAEAE"/>
              <w:left w:val="single" w:sz="8" w:space="0" w:color="E0E0E0"/>
              <w:bottom w:val="single" w:sz="8" w:space="0" w:color="AEAEAE"/>
              <w:right w:val="nil"/>
            </w:tcBorders>
            <w:shd w:val="clear" w:color="auto" w:fill="F9F9FB"/>
          </w:tcPr>
          <w:p w14:paraId="3A4D46F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.11549</w:t>
            </w:r>
          </w:p>
        </w:tc>
      </w:tr>
      <w:tr w:rsidR="00C25DBE" w14:paraId="0191272F" w14:textId="77777777">
        <w:trPr>
          <w:cantSplit/>
        </w:trPr>
        <w:tc>
          <w:tcPr>
            <w:tcW w:w="2455" w:type="dxa"/>
            <w:tcBorders>
              <w:top w:val="single" w:sz="8" w:space="0" w:color="AEAEAE"/>
              <w:left w:val="nil"/>
              <w:bottom w:val="single" w:sz="8" w:space="0" w:color="AEAEAE"/>
              <w:right w:val="nil"/>
            </w:tcBorders>
            <w:shd w:val="clear" w:color="auto" w:fill="E0E0E0"/>
          </w:tcPr>
          <w:p w14:paraId="56A5DA6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lastRenderedPageBreak/>
              <w:t>Doctor.recommandation</w:t>
            </w:r>
          </w:p>
        </w:tc>
        <w:tc>
          <w:tcPr>
            <w:tcW w:w="1028" w:type="dxa"/>
            <w:tcBorders>
              <w:top w:val="single" w:sz="8" w:space="0" w:color="AEAEAE"/>
              <w:left w:val="nil"/>
              <w:bottom w:val="single" w:sz="8" w:space="0" w:color="AEAEAE"/>
              <w:right w:val="single" w:sz="8" w:space="0" w:color="E0E0E0"/>
            </w:tcBorders>
            <w:shd w:val="clear" w:color="auto" w:fill="F9F9FB"/>
          </w:tcPr>
          <w:p w14:paraId="33B7CB5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AEAEAE"/>
              <w:right w:val="nil"/>
            </w:tcBorders>
            <w:shd w:val="clear" w:color="auto" w:fill="F9F9FB"/>
          </w:tcPr>
          <w:p w14:paraId="2D00144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2.3588</w:t>
            </w:r>
          </w:p>
        </w:tc>
        <w:tc>
          <w:tcPr>
            <w:tcW w:w="1442" w:type="dxa"/>
            <w:tcBorders>
              <w:top w:val="single" w:sz="8" w:space="0" w:color="AEAEAE"/>
              <w:left w:val="single" w:sz="8" w:space="0" w:color="E0E0E0"/>
              <w:bottom w:val="single" w:sz="8" w:space="0" w:color="AEAEAE"/>
              <w:right w:val="single" w:sz="8" w:space="0" w:color="E0E0E0"/>
            </w:tcBorders>
            <w:shd w:val="clear" w:color="auto" w:fill="F9F9FB"/>
          </w:tcPr>
          <w:p w14:paraId="7717D66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1.43081</w:t>
            </w:r>
          </w:p>
        </w:tc>
        <w:tc>
          <w:tcPr>
            <w:tcW w:w="1473" w:type="dxa"/>
            <w:tcBorders>
              <w:top w:val="single" w:sz="8" w:space="0" w:color="AEAEAE"/>
              <w:left w:val="single" w:sz="8" w:space="0" w:color="E0E0E0"/>
              <w:bottom w:val="single" w:sz="8" w:space="0" w:color="AEAEAE"/>
              <w:right w:val="nil"/>
            </w:tcBorders>
            <w:shd w:val="clear" w:color="auto" w:fill="F9F9FB"/>
          </w:tcPr>
          <w:p w14:paraId="688997C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.12501</w:t>
            </w:r>
          </w:p>
        </w:tc>
      </w:tr>
      <w:tr w:rsidR="00C25DBE" w14:paraId="7B251382" w14:textId="77777777">
        <w:trPr>
          <w:cantSplit/>
        </w:trPr>
        <w:tc>
          <w:tcPr>
            <w:tcW w:w="2455" w:type="dxa"/>
            <w:tcBorders>
              <w:top w:val="single" w:sz="8" w:space="0" w:color="AEAEAE"/>
              <w:left w:val="nil"/>
              <w:bottom w:val="single" w:sz="8" w:space="0" w:color="AEAEAE"/>
              <w:right w:val="nil"/>
            </w:tcBorders>
            <w:shd w:val="clear" w:color="auto" w:fill="E0E0E0"/>
          </w:tcPr>
          <w:p w14:paraId="3898E0C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Pharmacist.s.advice</w:t>
            </w:r>
          </w:p>
        </w:tc>
        <w:tc>
          <w:tcPr>
            <w:tcW w:w="1028" w:type="dxa"/>
            <w:tcBorders>
              <w:top w:val="single" w:sz="8" w:space="0" w:color="AEAEAE"/>
              <w:left w:val="nil"/>
              <w:bottom w:val="single" w:sz="8" w:space="0" w:color="AEAEAE"/>
              <w:right w:val="single" w:sz="8" w:space="0" w:color="E0E0E0"/>
            </w:tcBorders>
            <w:shd w:val="clear" w:color="auto" w:fill="F9F9FB"/>
          </w:tcPr>
          <w:p w14:paraId="5BF4470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AEAEAE"/>
              <w:right w:val="nil"/>
            </w:tcBorders>
            <w:shd w:val="clear" w:color="auto" w:fill="F9F9FB"/>
          </w:tcPr>
          <w:p w14:paraId="4555ABD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2.5725</w:t>
            </w:r>
          </w:p>
        </w:tc>
        <w:tc>
          <w:tcPr>
            <w:tcW w:w="1442" w:type="dxa"/>
            <w:tcBorders>
              <w:top w:val="single" w:sz="8" w:space="0" w:color="AEAEAE"/>
              <w:left w:val="single" w:sz="8" w:space="0" w:color="E0E0E0"/>
              <w:bottom w:val="single" w:sz="8" w:space="0" w:color="AEAEAE"/>
              <w:right w:val="single" w:sz="8" w:space="0" w:color="E0E0E0"/>
            </w:tcBorders>
            <w:shd w:val="clear" w:color="auto" w:fill="F9F9FB"/>
          </w:tcPr>
          <w:p w14:paraId="02AE17D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1.02305</w:t>
            </w:r>
          </w:p>
        </w:tc>
        <w:tc>
          <w:tcPr>
            <w:tcW w:w="1473" w:type="dxa"/>
            <w:tcBorders>
              <w:top w:val="single" w:sz="8" w:space="0" w:color="AEAEAE"/>
              <w:left w:val="single" w:sz="8" w:space="0" w:color="E0E0E0"/>
              <w:bottom w:val="single" w:sz="8" w:space="0" w:color="AEAEAE"/>
              <w:right w:val="nil"/>
            </w:tcBorders>
            <w:shd w:val="clear" w:color="auto" w:fill="F9F9FB"/>
          </w:tcPr>
          <w:p w14:paraId="6BD590E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.08938</w:t>
            </w:r>
          </w:p>
        </w:tc>
      </w:tr>
      <w:tr w:rsidR="00C25DBE" w14:paraId="291E5CE7" w14:textId="77777777">
        <w:trPr>
          <w:cantSplit/>
        </w:trPr>
        <w:tc>
          <w:tcPr>
            <w:tcW w:w="2455" w:type="dxa"/>
            <w:tcBorders>
              <w:top w:val="single" w:sz="8" w:space="0" w:color="AEAEAE"/>
              <w:left w:val="nil"/>
              <w:bottom w:val="single" w:sz="8" w:space="0" w:color="AEAEAE"/>
              <w:right w:val="nil"/>
            </w:tcBorders>
            <w:shd w:val="clear" w:color="auto" w:fill="E0E0E0"/>
          </w:tcPr>
          <w:p w14:paraId="586A637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V.Price</w:t>
            </w:r>
          </w:p>
        </w:tc>
        <w:tc>
          <w:tcPr>
            <w:tcW w:w="1028" w:type="dxa"/>
            <w:tcBorders>
              <w:top w:val="single" w:sz="8" w:space="0" w:color="AEAEAE"/>
              <w:left w:val="nil"/>
              <w:bottom w:val="single" w:sz="8" w:space="0" w:color="AEAEAE"/>
              <w:right w:val="single" w:sz="8" w:space="0" w:color="E0E0E0"/>
            </w:tcBorders>
            <w:shd w:val="clear" w:color="auto" w:fill="F9F9FB"/>
          </w:tcPr>
          <w:p w14:paraId="047725E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AEAEAE"/>
              <w:right w:val="nil"/>
            </w:tcBorders>
            <w:shd w:val="clear" w:color="auto" w:fill="F9F9FB"/>
          </w:tcPr>
          <w:p w14:paraId="69F5B59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2.7405</w:t>
            </w:r>
          </w:p>
        </w:tc>
        <w:tc>
          <w:tcPr>
            <w:tcW w:w="1442" w:type="dxa"/>
            <w:tcBorders>
              <w:top w:val="single" w:sz="8" w:space="0" w:color="AEAEAE"/>
              <w:left w:val="single" w:sz="8" w:space="0" w:color="E0E0E0"/>
              <w:bottom w:val="single" w:sz="8" w:space="0" w:color="AEAEAE"/>
              <w:right w:val="single" w:sz="8" w:space="0" w:color="E0E0E0"/>
            </w:tcBorders>
            <w:shd w:val="clear" w:color="auto" w:fill="F9F9FB"/>
          </w:tcPr>
          <w:p w14:paraId="1243E47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1.21900</w:t>
            </w:r>
          </w:p>
        </w:tc>
        <w:tc>
          <w:tcPr>
            <w:tcW w:w="1473" w:type="dxa"/>
            <w:tcBorders>
              <w:top w:val="single" w:sz="8" w:space="0" w:color="AEAEAE"/>
              <w:left w:val="single" w:sz="8" w:space="0" w:color="E0E0E0"/>
              <w:bottom w:val="single" w:sz="8" w:space="0" w:color="AEAEAE"/>
              <w:right w:val="nil"/>
            </w:tcBorders>
            <w:shd w:val="clear" w:color="auto" w:fill="F9F9FB"/>
          </w:tcPr>
          <w:p w14:paraId="51A103D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.10650</w:t>
            </w:r>
          </w:p>
        </w:tc>
      </w:tr>
      <w:tr w:rsidR="00C25DBE" w14:paraId="05D28292" w14:textId="77777777">
        <w:trPr>
          <w:cantSplit/>
        </w:trPr>
        <w:tc>
          <w:tcPr>
            <w:tcW w:w="2455" w:type="dxa"/>
            <w:tcBorders>
              <w:top w:val="single" w:sz="8" w:space="0" w:color="AEAEAE"/>
              <w:left w:val="nil"/>
              <w:bottom w:val="single" w:sz="8" w:space="0" w:color="AEAEAE"/>
              <w:right w:val="nil"/>
            </w:tcBorders>
            <w:shd w:val="clear" w:color="auto" w:fill="E0E0E0"/>
          </w:tcPr>
          <w:p w14:paraId="0CDECA0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Brand.reputation</w:t>
            </w:r>
          </w:p>
        </w:tc>
        <w:tc>
          <w:tcPr>
            <w:tcW w:w="1028" w:type="dxa"/>
            <w:tcBorders>
              <w:top w:val="single" w:sz="8" w:space="0" w:color="AEAEAE"/>
              <w:left w:val="nil"/>
              <w:bottom w:val="single" w:sz="8" w:space="0" w:color="AEAEAE"/>
              <w:right w:val="single" w:sz="8" w:space="0" w:color="E0E0E0"/>
            </w:tcBorders>
            <w:shd w:val="clear" w:color="auto" w:fill="F9F9FB"/>
          </w:tcPr>
          <w:p w14:paraId="59FA678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AEAEAE"/>
              <w:right w:val="nil"/>
            </w:tcBorders>
            <w:shd w:val="clear" w:color="auto" w:fill="F9F9FB"/>
          </w:tcPr>
          <w:p w14:paraId="7661B9B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2.9466</w:t>
            </w:r>
          </w:p>
        </w:tc>
        <w:tc>
          <w:tcPr>
            <w:tcW w:w="1442" w:type="dxa"/>
            <w:tcBorders>
              <w:top w:val="single" w:sz="8" w:space="0" w:color="AEAEAE"/>
              <w:left w:val="single" w:sz="8" w:space="0" w:color="E0E0E0"/>
              <w:bottom w:val="single" w:sz="8" w:space="0" w:color="AEAEAE"/>
              <w:right w:val="single" w:sz="8" w:space="0" w:color="E0E0E0"/>
            </w:tcBorders>
            <w:shd w:val="clear" w:color="auto" w:fill="F9F9FB"/>
          </w:tcPr>
          <w:p w14:paraId="1E1DC8D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1.26073</w:t>
            </w:r>
          </w:p>
        </w:tc>
        <w:tc>
          <w:tcPr>
            <w:tcW w:w="1473" w:type="dxa"/>
            <w:tcBorders>
              <w:top w:val="single" w:sz="8" w:space="0" w:color="AEAEAE"/>
              <w:left w:val="single" w:sz="8" w:space="0" w:color="E0E0E0"/>
              <w:bottom w:val="single" w:sz="8" w:space="0" w:color="AEAEAE"/>
              <w:right w:val="nil"/>
            </w:tcBorders>
            <w:shd w:val="clear" w:color="auto" w:fill="F9F9FB"/>
          </w:tcPr>
          <w:p w14:paraId="77AEBE9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.11015</w:t>
            </w:r>
          </w:p>
        </w:tc>
      </w:tr>
      <w:tr w:rsidR="00C25DBE" w14:paraId="060B9DE6" w14:textId="77777777">
        <w:trPr>
          <w:cantSplit/>
        </w:trPr>
        <w:tc>
          <w:tcPr>
            <w:tcW w:w="2455" w:type="dxa"/>
            <w:tcBorders>
              <w:top w:val="single" w:sz="8" w:space="0" w:color="AEAEAE"/>
              <w:left w:val="nil"/>
              <w:bottom w:val="single" w:sz="8" w:space="0" w:color="152935"/>
              <w:right w:val="nil"/>
            </w:tcBorders>
            <w:shd w:val="clear" w:color="auto" w:fill="E0E0E0"/>
          </w:tcPr>
          <w:p w14:paraId="77E7DB1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Personal.experience.feedback.from.others</w:t>
            </w:r>
          </w:p>
        </w:tc>
        <w:tc>
          <w:tcPr>
            <w:tcW w:w="1028" w:type="dxa"/>
            <w:tcBorders>
              <w:top w:val="single" w:sz="8" w:space="0" w:color="AEAEAE"/>
              <w:left w:val="nil"/>
              <w:bottom w:val="single" w:sz="8" w:space="0" w:color="152935"/>
              <w:right w:val="single" w:sz="8" w:space="0" w:color="E0E0E0"/>
            </w:tcBorders>
            <w:shd w:val="clear" w:color="auto" w:fill="F9F9FB"/>
          </w:tcPr>
          <w:p w14:paraId="14CD59E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AEAEAE"/>
              <w:left w:val="single" w:sz="8" w:space="0" w:color="E0E0E0"/>
              <w:bottom w:val="single" w:sz="8" w:space="0" w:color="152935"/>
              <w:right w:val="nil"/>
            </w:tcBorders>
            <w:shd w:val="clear" w:color="auto" w:fill="F9F9FB"/>
          </w:tcPr>
          <w:p w14:paraId="24FEA44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2.8168</w:t>
            </w:r>
          </w:p>
        </w:tc>
        <w:tc>
          <w:tcPr>
            <w:tcW w:w="1442" w:type="dxa"/>
            <w:tcBorders>
              <w:top w:val="single" w:sz="8" w:space="0" w:color="AEAEAE"/>
              <w:left w:val="single" w:sz="8" w:space="0" w:color="E0E0E0"/>
              <w:bottom w:val="single" w:sz="8" w:space="0" w:color="152935"/>
              <w:right w:val="single" w:sz="8" w:space="0" w:color="E0E0E0"/>
            </w:tcBorders>
            <w:shd w:val="clear" w:color="auto" w:fill="F9F9FB"/>
          </w:tcPr>
          <w:p w14:paraId="57F1C5F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1.34623</w:t>
            </w:r>
          </w:p>
        </w:tc>
        <w:tc>
          <w:tcPr>
            <w:tcW w:w="1473" w:type="dxa"/>
            <w:tcBorders>
              <w:top w:val="single" w:sz="8" w:space="0" w:color="AEAEAE"/>
              <w:left w:val="single" w:sz="8" w:space="0" w:color="E0E0E0"/>
              <w:bottom w:val="single" w:sz="8" w:space="0" w:color="152935"/>
              <w:right w:val="nil"/>
            </w:tcBorders>
            <w:shd w:val="clear" w:color="auto" w:fill="F9F9FB"/>
          </w:tcPr>
          <w:p w14:paraId="71452E3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.11762</w:t>
            </w:r>
          </w:p>
        </w:tc>
      </w:tr>
    </w:tbl>
    <w:p w14:paraId="06B53BD4" w14:textId="77777777" w:rsidR="00C25DBE" w:rsidRDefault="00C25DBE">
      <w:pPr>
        <w:spacing w:line="400" w:lineRule="atLeast"/>
        <w:rPr>
          <w:rFonts w:ascii="Times New Roman" w:hAnsi="Times New Roman" w:cs="Times New Roman"/>
        </w:rPr>
      </w:pPr>
    </w:p>
    <w:tbl>
      <w:tblPr>
        <w:tblW w:w="88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2"/>
        <w:gridCol w:w="1026"/>
        <w:gridCol w:w="1026"/>
        <w:gridCol w:w="1409"/>
        <w:gridCol w:w="1470"/>
        <w:gridCol w:w="1470"/>
      </w:tblGrid>
      <w:tr w:rsidR="00C25DBE" w14:paraId="281753C9" w14:textId="77777777">
        <w:trPr>
          <w:cantSplit/>
        </w:trPr>
        <w:tc>
          <w:tcPr>
            <w:tcW w:w="8851" w:type="dxa"/>
            <w:gridSpan w:val="6"/>
            <w:tcBorders>
              <w:top w:val="nil"/>
              <w:left w:val="nil"/>
              <w:bottom w:val="nil"/>
              <w:right w:val="nil"/>
            </w:tcBorders>
            <w:shd w:val="clear" w:color="auto" w:fill="FFFFFF"/>
            <w:vAlign w:val="center"/>
          </w:tcPr>
          <w:p w14:paraId="71C4DB20"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One-Sample Test</w:t>
            </w:r>
          </w:p>
        </w:tc>
      </w:tr>
      <w:tr w:rsidR="00C25DBE" w14:paraId="62949892" w14:textId="77777777">
        <w:trPr>
          <w:cantSplit/>
        </w:trPr>
        <w:tc>
          <w:tcPr>
            <w:tcW w:w="2450" w:type="dxa"/>
            <w:vMerge w:val="restart"/>
            <w:tcBorders>
              <w:top w:val="nil"/>
              <w:left w:val="nil"/>
              <w:bottom w:val="nil"/>
              <w:right w:val="nil"/>
            </w:tcBorders>
            <w:shd w:val="clear" w:color="auto" w:fill="FFFFFF"/>
            <w:vAlign w:val="bottom"/>
          </w:tcPr>
          <w:p w14:paraId="21F614EC" w14:textId="77777777" w:rsidR="00C25DBE" w:rsidRDefault="00C25DBE">
            <w:pPr>
              <w:rPr>
                <w:rFonts w:ascii="Times New Roman" w:hAnsi="Times New Roman" w:cs="Times New Roman"/>
              </w:rPr>
            </w:pPr>
          </w:p>
        </w:tc>
        <w:tc>
          <w:tcPr>
            <w:tcW w:w="6401" w:type="dxa"/>
            <w:gridSpan w:val="5"/>
            <w:tcBorders>
              <w:top w:val="nil"/>
              <w:left w:val="nil"/>
              <w:bottom w:val="nil"/>
              <w:right w:val="nil"/>
            </w:tcBorders>
            <w:shd w:val="clear" w:color="auto" w:fill="FFFFFF"/>
            <w:vAlign w:val="bottom"/>
          </w:tcPr>
          <w:p w14:paraId="788D5F7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Test Value = 3</w:t>
            </w:r>
          </w:p>
        </w:tc>
      </w:tr>
      <w:tr w:rsidR="00C25DBE" w14:paraId="3AA65495" w14:textId="77777777">
        <w:trPr>
          <w:cantSplit/>
        </w:trPr>
        <w:tc>
          <w:tcPr>
            <w:tcW w:w="2450" w:type="dxa"/>
            <w:vMerge/>
            <w:tcBorders>
              <w:top w:val="nil"/>
              <w:left w:val="nil"/>
              <w:bottom w:val="nil"/>
              <w:right w:val="nil"/>
            </w:tcBorders>
            <w:shd w:val="clear" w:color="auto" w:fill="FFFFFF"/>
            <w:vAlign w:val="bottom"/>
          </w:tcPr>
          <w:p w14:paraId="79ADFD5D" w14:textId="77777777" w:rsidR="00C25DBE" w:rsidRDefault="00C25DBE">
            <w:pPr>
              <w:rPr>
                <w:rFonts w:ascii="Arial" w:hAnsi="Arial" w:cs="Arial"/>
                <w:color w:val="264A60"/>
                <w:sz w:val="18"/>
                <w:szCs w:val="18"/>
              </w:rPr>
            </w:pPr>
          </w:p>
        </w:tc>
        <w:tc>
          <w:tcPr>
            <w:tcW w:w="1026" w:type="dxa"/>
            <w:vMerge w:val="restart"/>
            <w:tcBorders>
              <w:top w:val="nil"/>
              <w:left w:val="nil"/>
              <w:bottom w:val="nil"/>
              <w:right w:val="single" w:sz="8" w:space="0" w:color="E0E0E0"/>
            </w:tcBorders>
            <w:shd w:val="clear" w:color="auto" w:fill="FFFFFF"/>
            <w:vAlign w:val="bottom"/>
          </w:tcPr>
          <w:p w14:paraId="22DDE14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w:t>
            </w:r>
          </w:p>
        </w:tc>
        <w:tc>
          <w:tcPr>
            <w:tcW w:w="1026" w:type="dxa"/>
            <w:vMerge w:val="restart"/>
            <w:tcBorders>
              <w:top w:val="nil"/>
              <w:left w:val="single" w:sz="8" w:space="0" w:color="E0E0E0"/>
              <w:bottom w:val="nil"/>
              <w:right w:val="nil"/>
            </w:tcBorders>
            <w:shd w:val="clear" w:color="auto" w:fill="FFFFFF"/>
            <w:vAlign w:val="bottom"/>
          </w:tcPr>
          <w:p w14:paraId="3519456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df</w:t>
            </w:r>
          </w:p>
        </w:tc>
        <w:tc>
          <w:tcPr>
            <w:tcW w:w="1409" w:type="dxa"/>
            <w:vMerge w:val="restart"/>
            <w:tcBorders>
              <w:top w:val="nil"/>
              <w:left w:val="single" w:sz="8" w:space="0" w:color="E0E0E0"/>
              <w:bottom w:val="nil"/>
              <w:right w:val="single" w:sz="8" w:space="0" w:color="E0E0E0"/>
            </w:tcBorders>
            <w:shd w:val="clear" w:color="auto" w:fill="FFFFFF"/>
            <w:vAlign w:val="bottom"/>
          </w:tcPr>
          <w:p w14:paraId="25875E2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Sig. (2-tailed)</w:t>
            </w:r>
          </w:p>
        </w:tc>
        <w:tc>
          <w:tcPr>
            <w:tcW w:w="1470" w:type="dxa"/>
            <w:vMerge w:val="restart"/>
            <w:tcBorders>
              <w:top w:val="nil"/>
              <w:left w:val="single" w:sz="8" w:space="0" w:color="E0E0E0"/>
              <w:bottom w:val="nil"/>
              <w:right w:val="nil"/>
            </w:tcBorders>
            <w:shd w:val="clear" w:color="auto" w:fill="FFFFFF"/>
            <w:vAlign w:val="bottom"/>
          </w:tcPr>
          <w:p w14:paraId="5532BAD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Mean Difference</w:t>
            </w:r>
          </w:p>
        </w:tc>
        <w:tc>
          <w:tcPr>
            <w:tcW w:w="1470" w:type="dxa"/>
            <w:tcBorders>
              <w:top w:val="nil"/>
              <w:left w:val="single" w:sz="8" w:space="0" w:color="E0E0E0"/>
              <w:bottom w:val="nil"/>
              <w:right w:val="nil"/>
            </w:tcBorders>
            <w:shd w:val="clear" w:color="auto" w:fill="FFFFFF"/>
            <w:vAlign w:val="bottom"/>
          </w:tcPr>
          <w:p w14:paraId="1636429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95% Confidence Interval of the Difference</w:t>
            </w:r>
          </w:p>
        </w:tc>
      </w:tr>
      <w:tr w:rsidR="00C25DBE" w14:paraId="2E7C043E" w14:textId="77777777">
        <w:trPr>
          <w:cantSplit/>
        </w:trPr>
        <w:tc>
          <w:tcPr>
            <w:tcW w:w="2450" w:type="dxa"/>
            <w:vMerge/>
            <w:tcBorders>
              <w:top w:val="nil"/>
              <w:left w:val="nil"/>
              <w:bottom w:val="nil"/>
              <w:right w:val="nil"/>
            </w:tcBorders>
            <w:shd w:val="clear" w:color="auto" w:fill="FFFFFF"/>
            <w:vAlign w:val="bottom"/>
          </w:tcPr>
          <w:p w14:paraId="1A079FEA" w14:textId="77777777" w:rsidR="00C25DBE" w:rsidRDefault="00C25DBE">
            <w:pPr>
              <w:rPr>
                <w:rFonts w:ascii="Arial" w:hAnsi="Arial" w:cs="Arial"/>
                <w:color w:val="264A60"/>
                <w:sz w:val="18"/>
                <w:szCs w:val="18"/>
              </w:rPr>
            </w:pPr>
          </w:p>
        </w:tc>
        <w:tc>
          <w:tcPr>
            <w:tcW w:w="1026" w:type="dxa"/>
            <w:vMerge/>
            <w:tcBorders>
              <w:top w:val="nil"/>
              <w:left w:val="nil"/>
              <w:bottom w:val="nil"/>
              <w:right w:val="single" w:sz="8" w:space="0" w:color="E0E0E0"/>
            </w:tcBorders>
            <w:shd w:val="clear" w:color="auto" w:fill="FFFFFF"/>
            <w:vAlign w:val="bottom"/>
          </w:tcPr>
          <w:p w14:paraId="318E87EF" w14:textId="77777777" w:rsidR="00C25DBE" w:rsidRDefault="00C25DBE">
            <w:pPr>
              <w:rPr>
                <w:rFonts w:ascii="Arial" w:hAnsi="Arial" w:cs="Arial"/>
                <w:color w:val="264A60"/>
                <w:sz w:val="18"/>
                <w:szCs w:val="18"/>
              </w:rPr>
            </w:pPr>
          </w:p>
        </w:tc>
        <w:tc>
          <w:tcPr>
            <w:tcW w:w="1026" w:type="dxa"/>
            <w:vMerge/>
            <w:tcBorders>
              <w:top w:val="nil"/>
              <w:left w:val="single" w:sz="8" w:space="0" w:color="E0E0E0"/>
              <w:bottom w:val="nil"/>
              <w:right w:val="nil"/>
            </w:tcBorders>
            <w:shd w:val="clear" w:color="auto" w:fill="FFFFFF"/>
            <w:vAlign w:val="bottom"/>
          </w:tcPr>
          <w:p w14:paraId="4401B0F1" w14:textId="77777777" w:rsidR="00C25DBE" w:rsidRDefault="00C25DBE">
            <w:pPr>
              <w:rPr>
                <w:rFonts w:ascii="Arial" w:hAnsi="Arial" w:cs="Arial"/>
                <w:color w:val="264A60"/>
                <w:sz w:val="18"/>
                <w:szCs w:val="18"/>
              </w:rPr>
            </w:pPr>
          </w:p>
        </w:tc>
        <w:tc>
          <w:tcPr>
            <w:tcW w:w="1409" w:type="dxa"/>
            <w:vMerge/>
            <w:tcBorders>
              <w:top w:val="nil"/>
              <w:left w:val="single" w:sz="8" w:space="0" w:color="E0E0E0"/>
              <w:bottom w:val="nil"/>
              <w:right w:val="single" w:sz="8" w:space="0" w:color="E0E0E0"/>
            </w:tcBorders>
            <w:shd w:val="clear" w:color="auto" w:fill="FFFFFF"/>
            <w:vAlign w:val="bottom"/>
          </w:tcPr>
          <w:p w14:paraId="0FEDF495" w14:textId="77777777" w:rsidR="00C25DBE" w:rsidRDefault="00C25DBE">
            <w:pPr>
              <w:rPr>
                <w:rFonts w:ascii="Arial" w:hAnsi="Arial" w:cs="Arial"/>
                <w:color w:val="264A60"/>
                <w:sz w:val="18"/>
                <w:szCs w:val="18"/>
              </w:rPr>
            </w:pPr>
          </w:p>
        </w:tc>
        <w:tc>
          <w:tcPr>
            <w:tcW w:w="1470" w:type="dxa"/>
            <w:vMerge/>
            <w:tcBorders>
              <w:top w:val="nil"/>
              <w:left w:val="single" w:sz="8" w:space="0" w:color="E0E0E0"/>
              <w:bottom w:val="nil"/>
              <w:right w:val="nil"/>
            </w:tcBorders>
            <w:shd w:val="clear" w:color="auto" w:fill="FFFFFF"/>
            <w:vAlign w:val="bottom"/>
          </w:tcPr>
          <w:p w14:paraId="36CCA23D" w14:textId="77777777" w:rsidR="00C25DBE" w:rsidRDefault="00C25DBE">
            <w:pPr>
              <w:rPr>
                <w:rFonts w:ascii="Arial" w:hAnsi="Arial" w:cs="Arial"/>
                <w:color w:val="264A60"/>
                <w:sz w:val="18"/>
                <w:szCs w:val="18"/>
              </w:rPr>
            </w:pPr>
          </w:p>
        </w:tc>
        <w:tc>
          <w:tcPr>
            <w:tcW w:w="1470" w:type="dxa"/>
            <w:tcBorders>
              <w:top w:val="nil"/>
              <w:left w:val="single" w:sz="8" w:space="0" w:color="E0E0E0"/>
              <w:bottom w:val="single" w:sz="8" w:space="0" w:color="152935"/>
              <w:right w:val="nil"/>
            </w:tcBorders>
            <w:shd w:val="clear" w:color="auto" w:fill="FFFFFF"/>
            <w:vAlign w:val="bottom"/>
          </w:tcPr>
          <w:p w14:paraId="6378DB2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Lower</w:t>
            </w:r>
          </w:p>
        </w:tc>
      </w:tr>
      <w:tr w:rsidR="00C25DBE" w14:paraId="0A885016" w14:textId="77777777">
        <w:trPr>
          <w:cantSplit/>
        </w:trPr>
        <w:tc>
          <w:tcPr>
            <w:tcW w:w="2450" w:type="dxa"/>
            <w:tcBorders>
              <w:top w:val="single" w:sz="8" w:space="0" w:color="152935"/>
              <w:left w:val="nil"/>
              <w:bottom w:val="single" w:sz="8" w:space="0" w:color="AEAEAE"/>
              <w:right w:val="nil"/>
            </w:tcBorders>
            <w:shd w:val="clear" w:color="auto" w:fill="E0E0E0"/>
          </w:tcPr>
          <w:p w14:paraId="66BB844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V.Trust</w:t>
            </w:r>
          </w:p>
        </w:tc>
        <w:tc>
          <w:tcPr>
            <w:tcW w:w="1026" w:type="dxa"/>
            <w:tcBorders>
              <w:top w:val="single" w:sz="8" w:space="0" w:color="152935"/>
              <w:left w:val="nil"/>
              <w:bottom w:val="single" w:sz="8" w:space="0" w:color="AEAEAE"/>
              <w:right w:val="single" w:sz="8" w:space="0" w:color="E0E0E0"/>
            </w:tcBorders>
            <w:shd w:val="clear" w:color="auto" w:fill="F9F9FB"/>
          </w:tcPr>
          <w:p w14:paraId="42CE9C1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-2.525</w:t>
            </w:r>
          </w:p>
        </w:tc>
        <w:tc>
          <w:tcPr>
            <w:tcW w:w="1026" w:type="dxa"/>
            <w:tcBorders>
              <w:top w:val="single" w:sz="8" w:space="0" w:color="152935"/>
              <w:left w:val="single" w:sz="8" w:space="0" w:color="E0E0E0"/>
              <w:bottom w:val="single" w:sz="8" w:space="0" w:color="AEAEAE"/>
              <w:right w:val="nil"/>
            </w:tcBorders>
            <w:shd w:val="clear" w:color="auto" w:fill="F9F9FB"/>
          </w:tcPr>
          <w:p w14:paraId="0B47FC3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128</w:t>
            </w:r>
          </w:p>
        </w:tc>
        <w:tc>
          <w:tcPr>
            <w:tcW w:w="1409" w:type="dxa"/>
            <w:tcBorders>
              <w:top w:val="single" w:sz="8" w:space="0" w:color="152935"/>
              <w:left w:val="single" w:sz="8" w:space="0" w:color="E0E0E0"/>
              <w:bottom w:val="single" w:sz="8" w:space="0" w:color="AEAEAE"/>
              <w:right w:val="single" w:sz="8" w:space="0" w:color="E0E0E0"/>
            </w:tcBorders>
            <w:shd w:val="clear" w:color="auto" w:fill="F9F9FB"/>
          </w:tcPr>
          <w:p w14:paraId="63A2E71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.013</w:t>
            </w:r>
          </w:p>
        </w:tc>
        <w:tc>
          <w:tcPr>
            <w:tcW w:w="1470" w:type="dxa"/>
            <w:tcBorders>
              <w:top w:val="single" w:sz="8" w:space="0" w:color="152935"/>
              <w:left w:val="single" w:sz="8" w:space="0" w:color="E0E0E0"/>
              <w:bottom w:val="single" w:sz="8" w:space="0" w:color="AEAEAE"/>
              <w:right w:val="nil"/>
            </w:tcBorders>
            <w:shd w:val="clear" w:color="auto" w:fill="F9F9FB"/>
          </w:tcPr>
          <w:p w14:paraId="7B87A6B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-.24031</w:t>
            </w:r>
          </w:p>
        </w:tc>
        <w:tc>
          <w:tcPr>
            <w:tcW w:w="1470" w:type="dxa"/>
            <w:tcBorders>
              <w:top w:val="single" w:sz="8" w:space="0" w:color="152935"/>
              <w:left w:val="single" w:sz="8" w:space="0" w:color="E0E0E0"/>
              <w:bottom w:val="single" w:sz="8" w:space="0" w:color="AEAEAE"/>
              <w:right w:val="nil"/>
            </w:tcBorders>
            <w:shd w:val="clear" w:color="auto" w:fill="F9F9FB"/>
          </w:tcPr>
          <w:p w14:paraId="1E14442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-.4286</w:t>
            </w:r>
          </w:p>
        </w:tc>
      </w:tr>
      <w:tr w:rsidR="00C25DBE" w14:paraId="4DD05D58" w14:textId="77777777">
        <w:trPr>
          <w:cantSplit/>
        </w:trPr>
        <w:tc>
          <w:tcPr>
            <w:tcW w:w="2450" w:type="dxa"/>
            <w:tcBorders>
              <w:top w:val="single" w:sz="8" w:space="0" w:color="AEAEAE"/>
              <w:left w:val="nil"/>
              <w:bottom w:val="single" w:sz="8" w:space="0" w:color="AEAEAE"/>
              <w:right w:val="nil"/>
            </w:tcBorders>
            <w:shd w:val="clear" w:color="auto" w:fill="E0E0E0"/>
          </w:tcPr>
          <w:p w14:paraId="2A75186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V.Doctor</w:t>
            </w:r>
          </w:p>
        </w:tc>
        <w:tc>
          <w:tcPr>
            <w:tcW w:w="1026" w:type="dxa"/>
            <w:tcBorders>
              <w:top w:val="single" w:sz="8" w:space="0" w:color="AEAEAE"/>
              <w:left w:val="nil"/>
              <w:bottom w:val="single" w:sz="8" w:space="0" w:color="AEAEAE"/>
              <w:right w:val="single" w:sz="8" w:space="0" w:color="E0E0E0"/>
            </w:tcBorders>
            <w:shd w:val="clear" w:color="auto" w:fill="F9F9FB"/>
          </w:tcPr>
          <w:p w14:paraId="693550E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8.020</w:t>
            </w:r>
          </w:p>
        </w:tc>
        <w:tc>
          <w:tcPr>
            <w:tcW w:w="1026" w:type="dxa"/>
            <w:tcBorders>
              <w:top w:val="single" w:sz="8" w:space="0" w:color="AEAEAE"/>
              <w:left w:val="single" w:sz="8" w:space="0" w:color="E0E0E0"/>
              <w:bottom w:val="single" w:sz="8" w:space="0" w:color="AEAEAE"/>
              <w:right w:val="nil"/>
            </w:tcBorders>
            <w:shd w:val="clear" w:color="auto" w:fill="F9F9FB"/>
          </w:tcPr>
          <w:p w14:paraId="3D6C831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AEAEAE"/>
              <w:right w:val="single" w:sz="8" w:space="0" w:color="E0E0E0"/>
            </w:tcBorders>
            <w:shd w:val="clear" w:color="auto" w:fill="F9F9FB"/>
          </w:tcPr>
          <w:p w14:paraId="06ED911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1470" w:type="dxa"/>
            <w:tcBorders>
              <w:top w:val="single" w:sz="8" w:space="0" w:color="AEAEAE"/>
              <w:left w:val="single" w:sz="8" w:space="0" w:color="E0E0E0"/>
              <w:bottom w:val="single" w:sz="8" w:space="0" w:color="AEAEAE"/>
              <w:right w:val="nil"/>
            </w:tcBorders>
            <w:shd w:val="clear" w:color="auto" w:fill="F9F9FB"/>
          </w:tcPr>
          <w:p w14:paraId="62E3549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.74046</w:t>
            </w:r>
          </w:p>
        </w:tc>
        <w:tc>
          <w:tcPr>
            <w:tcW w:w="1470" w:type="dxa"/>
            <w:tcBorders>
              <w:top w:val="single" w:sz="8" w:space="0" w:color="AEAEAE"/>
              <w:left w:val="single" w:sz="8" w:space="0" w:color="E0E0E0"/>
              <w:bottom w:val="single" w:sz="8" w:space="0" w:color="AEAEAE"/>
              <w:right w:val="nil"/>
            </w:tcBorders>
            <w:shd w:val="clear" w:color="auto" w:fill="F9F9FB"/>
          </w:tcPr>
          <w:p w14:paraId="463080F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.5578</w:t>
            </w:r>
          </w:p>
        </w:tc>
      </w:tr>
      <w:tr w:rsidR="00C25DBE" w14:paraId="52B8E19D" w14:textId="77777777">
        <w:trPr>
          <w:cantSplit/>
        </w:trPr>
        <w:tc>
          <w:tcPr>
            <w:tcW w:w="2450" w:type="dxa"/>
            <w:tcBorders>
              <w:top w:val="single" w:sz="8" w:space="0" w:color="AEAEAE"/>
              <w:left w:val="nil"/>
              <w:bottom w:val="single" w:sz="8" w:space="0" w:color="AEAEAE"/>
              <w:right w:val="nil"/>
            </w:tcBorders>
            <w:shd w:val="clear" w:color="auto" w:fill="E0E0E0"/>
          </w:tcPr>
          <w:p w14:paraId="4D99DC1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V.Pharmacist</w:t>
            </w:r>
          </w:p>
        </w:tc>
        <w:tc>
          <w:tcPr>
            <w:tcW w:w="1026" w:type="dxa"/>
            <w:tcBorders>
              <w:top w:val="single" w:sz="8" w:space="0" w:color="AEAEAE"/>
              <w:left w:val="nil"/>
              <w:bottom w:val="single" w:sz="8" w:space="0" w:color="AEAEAE"/>
              <w:right w:val="single" w:sz="8" w:space="0" w:color="E0E0E0"/>
            </w:tcBorders>
            <w:shd w:val="clear" w:color="auto" w:fill="F9F9FB"/>
          </w:tcPr>
          <w:p w14:paraId="229D90D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.448</w:t>
            </w:r>
          </w:p>
        </w:tc>
        <w:tc>
          <w:tcPr>
            <w:tcW w:w="1026" w:type="dxa"/>
            <w:tcBorders>
              <w:top w:val="single" w:sz="8" w:space="0" w:color="AEAEAE"/>
              <w:left w:val="single" w:sz="8" w:space="0" w:color="E0E0E0"/>
              <w:bottom w:val="single" w:sz="8" w:space="0" w:color="AEAEAE"/>
              <w:right w:val="nil"/>
            </w:tcBorders>
            <w:shd w:val="clear" w:color="auto" w:fill="F9F9FB"/>
          </w:tcPr>
          <w:p w14:paraId="11CA2ED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AEAEAE"/>
              <w:right w:val="single" w:sz="8" w:space="0" w:color="E0E0E0"/>
            </w:tcBorders>
            <w:shd w:val="clear" w:color="auto" w:fill="F9F9FB"/>
          </w:tcPr>
          <w:p w14:paraId="1473EAC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.655</w:t>
            </w:r>
          </w:p>
        </w:tc>
        <w:tc>
          <w:tcPr>
            <w:tcW w:w="1470" w:type="dxa"/>
            <w:tcBorders>
              <w:top w:val="single" w:sz="8" w:space="0" w:color="AEAEAE"/>
              <w:left w:val="single" w:sz="8" w:space="0" w:color="E0E0E0"/>
              <w:bottom w:val="single" w:sz="8" w:space="0" w:color="AEAEAE"/>
              <w:right w:val="nil"/>
            </w:tcBorders>
            <w:shd w:val="clear" w:color="auto" w:fill="F9F9FB"/>
          </w:tcPr>
          <w:p w14:paraId="3E03047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.04580</w:t>
            </w:r>
          </w:p>
        </w:tc>
        <w:tc>
          <w:tcPr>
            <w:tcW w:w="1470" w:type="dxa"/>
            <w:tcBorders>
              <w:top w:val="single" w:sz="8" w:space="0" w:color="AEAEAE"/>
              <w:left w:val="single" w:sz="8" w:space="0" w:color="E0E0E0"/>
              <w:bottom w:val="single" w:sz="8" w:space="0" w:color="AEAEAE"/>
              <w:right w:val="nil"/>
            </w:tcBorders>
            <w:shd w:val="clear" w:color="auto" w:fill="F9F9FB"/>
          </w:tcPr>
          <w:p w14:paraId="14CE8B0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-.1563</w:t>
            </w:r>
          </w:p>
        </w:tc>
      </w:tr>
      <w:tr w:rsidR="00C25DBE" w14:paraId="10DFAEF4" w14:textId="77777777">
        <w:trPr>
          <w:cantSplit/>
        </w:trPr>
        <w:tc>
          <w:tcPr>
            <w:tcW w:w="2450" w:type="dxa"/>
            <w:tcBorders>
              <w:top w:val="single" w:sz="8" w:space="0" w:color="AEAEAE"/>
              <w:left w:val="nil"/>
              <w:bottom w:val="single" w:sz="8" w:space="0" w:color="AEAEAE"/>
              <w:right w:val="nil"/>
            </w:tcBorders>
            <w:shd w:val="clear" w:color="auto" w:fill="E0E0E0"/>
          </w:tcPr>
          <w:p w14:paraId="19B41BD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Per.Exp1</w:t>
            </w:r>
          </w:p>
        </w:tc>
        <w:tc>
          <w:tcPr>
            <w:tcW w:w="1026" w:type="dxa"/>
            <w:tcBorders>
              <w:top w:val="single" w:sz="8" w:space="0" w:color="AEAEAE"/>
              <w:left w:val="nil"/>
              <w:bottom w:val="single" w:sz="8" w:space="0" w:color="AEAEAE"/>
              <w:right w:val="single" w:sz="8" w:space="0" w:color="E0E0E0"/>
            </w:tcBorders>
            <w:shd w:val="clear" w:color="auto" w:fill="F9F9FB"/>
          </w:tcPr>
          <w:p w14:paraId="2D9D4F8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2.847</w:t>
            </w:r>
          </w:p>
        </w:tc>
        <w:tc>
          <w:tcPr>
            <w:tcW w:w="1026" w:type="dxa"/>
            <w:tcBorders>
              <w:top w:val="single" w:sz="8" w:space="0" w:color="AEAEAE"/>
              <w:left w:val="single" w:sz="8" w:space="0" w:color="E0E0E0"/>
              <w:bottom w:val="single" w:sz="8" w:space="0" w:color="AEAEAE"/>
              <w:right w:val="nil"/>
            </w:tcBorders>
            <w:shd w:val="clear" w:color="auto" w:fill="F9F9FB"/>
          </w:tcPr>
          <w:p w14:paraId="070136B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AEAEAE"/>
              <w:right w:val="single" w:sz="8" w:space="0" w:color="E0E0E0"/>
            </w:tcBorders>
            <w:shd w:val="clear" w:color="auto" w:fill="F9F9FB"/>
          </w:tcPr>
          <w:p w14:paraId="549C5B8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.005</w:t>
            </w:r>
          </w:p>
        </w:tc>
        <w:tc>
          <w:tcPr>
            <w:tcW w:w="1470" w:type="dxa"/>
            <w:tcBorders>
              <w:top w:val="single" w:sz="8" w:space="0" w:color="AEAEAE"/>
              <w:left w:val="single" w:sz="8" w:space="0" w:color="E0E0E0"/>
              <w:bottom w:val="single" w:sz="8" w:space="0" w:color="AEAEAE"/>
              <w:right w:val="nil"/>
            </w:tcBorders>
            <w:shd w:val="clear" w:color="auto" w:fill="F9F9FB"/>
          </w:tcPr>
          <w:p w14:paraId="0D6F1B9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.23664</w:t>
            </w:r>
          </w:p>
        </w:tc>
        <w:tc>
          <w:tcPr>
            <w:tcW w:w="1470" w:type="dxa"/>
            <w:tcBorders>
              <w:top w:val="single" w:sz="8" w:space="0" w:color="AEAEAE"/>
              <w:left w:val="single" w:sz="8" w:space="0" w:color="E0E0E0"/>
              <w:bottom w:val="single" w:sz="8" w:space="0" w:color="AEAEAE"/>
              <w:right w:val="nil"/>
            </w:tcBorders>
            <w:shd w:val="clear" w:color="auto" w:fill="F9F9FB"/>
          </w:tcPr>
          <w:p w14:paraId="7A830EE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.0722</w:t>
            </w:r>
          </w:p>
        </w:tc>
      </w:tr>
      <w:tr w:rsidR="00C25DBE" w14:paraId="520214CF" w14:textId="77777777">
        <w:trPr>
          <w:cantSplit/>
        </w:trPr>
        <w:tc>
          <w:tcPr>
            <w:tcW w:w="2450" w:type="dxa"/>
            <w:tcBorders>
              <w:top w:val="single" w:sz="8" w:space="0" w:color="AEAEAE"/>
              <w:left w:val="nil"/>
              <w:bottom w:val="single" w:sz="8" w:space="0" w:color="AEAEAE"/>
              <w:right w:val="nil"/>
            </w:tcBorders>
            <w:shd w:val="clear" w:color="auto" w:fill="E0E0E0"/>
          </w:tcPr>
          <w:p w14:paraId="7047840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Per.Exp2</w:t>
            </w:r>
          </w:p>
        </w:tc>
        <w:tc>
          <w:tcPr>
            <w:tcW w:w="1026" w:type="dxa"/>
            <w:tcBorders>
              <w:top w:val="single" w:sz="8" w:space="0" w:color="AEAEAE"/>
              <w:left w:val="nil"/>
              <w:bottom w:val="single" w:sz="8" w:space="0" w:color="AEAEAE"/>
              <w:right w:val="single" w:sz="8" w:space="0" w:color="E0E0E0"/>
            </w:tcBorders>
            <w:shd w:val="clear" w:color="auto" w:fill="F9F9FB"/>
          </w:tcPr>
          <w:p w14:paraId="02A0118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1.319</w:t>
            </w:r>
          </w:p>
        </w:tc>
        <w:tc>
          <w:tcPr>
            <w:tcW w:w="1026" w:type="dxa"/>
            <w:tcBorders>
              <w:top w:val="single" w:sz="8" w:space="0" w:color="AEAEAE"/>
              <w:left w:val="single" w:sz="8" w:space="0" w:color="E0E0E0"/>
              <w:bottom w:val="single" w:sz="8" w:space="0" w:color="AEAEAE"/>
              <w:right w:val="nil"/>
            </w:tcBorders>
            <w:shd w:val="clear" w:color="auto" w:fill="F9F9FB"/>
          </w:tcPr>
          <w:p w14:paraId="51CC2E2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AEAEAE"/>
              <w:right w:val="single" w:sz="8" w:space="0" w:color="E0E0E0"/>
            </w:tcBorders>
            <w:shd w:val="clear" w:color="auto" w:fill="F9F9FB"/>
          </w:tcPr>
          <w:p w14:paraId="211328B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.189</w:t>
            </w:r>
          </w:p>
        </w:tc>
        <w:tc>
          <w:tcPr>
            <w:tcW w:w="1470" w:type="dxa"/>
            <w:tcBorders>
              <w:top w:val="single" w:sz="8" w:space="0" w:color="AEAEAE"/>
              <w:left w:val="single" w:sz="8" w:space="0" w:color="E0E0E0"/>
              <w:bottom w:val="single" w:sz="8" w:space="0" w:color="AEAEAE"/>
              <w:right w:val="nil"/>
            </w:tcBorders>
            <w:shd w:val="clear" w:color="auto" w:fill="F9F9FB"/>
          </w:tcPr>
          <w:p w14:paraId="770D0AA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.12977</w:t>
            </w:r>
          </w:p>
        </w:tc>
        <w:tc>
          <w:tcPr>
            <w:tcW w:w="1470" w:type="dxa"/>
            <w:tcBorders>
              <w:top w:val="single" w:sz="8" w:space="0" w:color="AEAEAE"/>
              <w:left w:val="single" w:sz="8" w:space="0" w:color="E0E0E0"/>
              <w:bottom w:val="single" w:sz="8" w:space="0" w:color="AEAEAE"/>
              <w:right w:val="nil"/>
            </w:tcBorders>
            <w:shd w:val="clear" w:color="auto" w:fill="F9F9FB"/>
          </w:tcPr>
          <w:p w14:paraId="4A5FA32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-.0648</w:t>
            </w:r>
          </w:p>
        </w:tc>
      </w:tr>
      <w:tr w:rsidR="00C25DBE" w14:paraId="6FABF257" w14:textId="77777777">
        <w:trPr>
          <w:cantSplit/>
        </w:trPr>
        <w:tc>
          <w:tcPr>
            <w:tcW w:w="2450" w:type="dxa"/>
            <w:tcBorders>
              <w:top w:val="single" w:sz="8" w:space="0" w:color="AEAEAE"/>
              <w:left w:val="nil"/>
              <w:bottom w:val="single" w:sz="8" w:space="0" w:color="AEAEAE"/>
              <w:right w:val="nil"/>
            </w:tcBorders>
            <w:shd w:val="clear" w:color="auto" w:fill="E0E0E0"/>
          </w:tcPr>
          <w:p w14:paraId="34E531A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Per.Exp3</w:t>
            </w:r>
          </w:p>
        </w:tc>
        <w:tc>
          <w:tcPr>
            <w:tcW w:w="1026" w:type="dxa"/>
            <w:tcBorders>
              <w:top w:val="single" w:sz="8" w:space="0" w:color="AEAEAE"/>
              <w:left w:val="nil"/>
              <w:bottom w:val="single" w:sz="8" w:space="0" w:color="AEAEAE"/>
              <w:right w:val="single" w:sz="8" w:space="0" w:color="E0E0E0"/>
            </w:tcBorders>
            <w:shd w:val="clear" w:color="auto" w:fill="F9F9FB"/>
          </w:tcPr>
          <w:p w14:paraId="57AE8F1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3.214</w:t>
            </w:r>
          </w:p>
        </w:tc>
        <w:tc>
          <w:tcPr>
            <w:tcW w:w="1026" w:type="dxa"/>
            <w:tcBorders>
              <w:top w:val="single" w:sz="8" w:space="0" w:color="AEAEAE"/>
              <w:left w:val="single" w:sz="8" w:space="0" w:color="E0E0E0"/>
              <w:bottom w:val="single" w:sz="8" w:space="0" w:color="AEAEAE"/>
              <w:right w:val="nil"/>
            </w:tcBorders>
            <w:shd w:val="clear" w:color="auto" w:fill="F9F9FB"/>
          </w:tcPr>
          <w:p w14:paraId="5EB41A6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AEAEAE"/>
              <w:right w:val="single" w:sz="8" w:space="0" w:color="E0E0E0"/>
            </w:tcBorders>
            <w:shd w:val="clear" w:color="auto" w:fill="F9F9FB"/>
          </w:tcPr>
          <w:p w14:paraId="3E65D25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.002</w:t>
            </w:r>
          </w:p>
        </w:tc>
        <w:tc>
          <w:tcPr>
            <w:tcW w:w="1470" w:type="dxa"/>
            <w:tcBorders>
              <w:top w:val="single" w:sz="8" w:space="0" w:color="AEAEAE"/>
              <w:left w:val="single" w:sz="8" w:space="0" w:color="E0E0E0"/>
              <w:bottom w:val="single" w:sz="8" w:space="0" w:color="AEAEAE"/>
              <w:right w:val="nil"/>
            </w:tcBorders>
            <w:shd w:val="clear" w:color="auto" w:fill="F9F9FB"/>
          </w:tcPr>
          <w:p w14:paraId="6342FCD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.26718</w:t>
            </w:r>
          </w:p>
        </w:tc>
        <w:tc>
          <w:tcPr>
            <w:tcW w:w="1470" w:type="dxa"/>
            <w:tcBorders>
              <w:top w:val="single" w:sz="8" w:space="0" w:color="AEAEAE"/>
              <w:left w:val="single" w:sz="8" w:space="0" w:color="E0E0E0"/>
              <w:bottom w:val="single" w:sz="8" w:space="0" w:color="AEAEAE"/>
              <w:right w:val="nil"/>
            </w:tcBorders>
            <w:shd w:val="clear" w:color="auto" w:fill="F9F9FB"/>
          </w:tcPr>
          <w:p w14:paraId="1BE9B40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.1027</w:t>
            </w:r>
          </w:p>
        </w:tc>
      </w:tr>
      <w:tr w:rsidR="00C25DBE" w14:paraId="5B12B82F" w14:textId="77777777">
        <w:trPr>
          <w:cantSplit/>
        </w:trPr>
        <w:tc>
          <w:tcPr>
            <w:tcW w:w="2450" w:type="dxa"/>
            <w:tcBorders>
              <w:top w:val="single" w:sz="8" w:space="0" w:color="AEAEAE"/>
              <w:left w:val="nil"/>
              <w:bottom w:val="single" w:sz="8" w:space="0" w:color="AEAEAE"/>
              <w:right w:val="nil"/>
            </w:tcBorders>
            <w:shd w:val="clear" w:color="auto" w:fill="E0E0E0"/>
          </w:tcPr>
          <w:p w14:paraId="327CDB3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w:t>
            </w:r>
          </w:p>
        </w:tc>
        <w:tc>
          <w:tcPr>
            <w:tcW w:w="1026" w:type="dxa"/>
            <w:tcBorders>
              <w:top w:val="single" w:sz="8" w:space="0" w:color="AEAEAE"/>
              <w:left w:val="nil"/>
              <w:bottom w:val="single" w:sz="8" w:space="0" w:color="AEAEAE"/>
              <w:right w:val="single" w:sz="8" w:space="0" w:color="E0E0E0"/>
            </w:tcBorders>
            <w:shd w:val="clear" w:color="auto" w:fill="F9F9FB"/>
          </w:tcPr>
          <w:p w14:paraId="7AF3485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3.468</w:t>
            </w:r>
          </w:p>
        </w:tc>
        <w:tc>
          <w:tcPr>
            <w:tcW w:w="1026" w:type="dxa"/>
            <w:tcBorders>
              <w:top w:val="single" w:sz="8" w:space="0" w:color="AEAEAE"/>
              <w:left w:val="single" w:sz="8" w:space="0" w:color="E0E0E0"/>
              <w:bottom w:val="single" w:sz="8" w:space="0" w:color="AEAEAE"/>
              <w:right w:val="nil"/>
            </w:tcBorders>
            <w:shd w:val="clear" w:color="auto" w:fill="F9F9FB"/>
          </w:tcPr>
          <w:p w14:paraId="622C012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AEAEAE"/>
              <w:right w:val="single" w:sz="8" w:space="0" w:color="E0E0E0"/>
            </w:tcBorders>
            <w:shd w:val="clear" w:color="auto" w:fill="F9F9FB"/>
          </w:tcPr>
          <w:p w14:paraId="4D345E2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.001</w:t>
            </w:r>
          </w:p>
        </w:tc>
        <w:tc>
          <w:tcPr>
            <w:tcW w:w="1470" w:type="dxa"/>
            <w:tcBorders>
              <w:top w:val="single" w:sz="8" w:space="0" w:color="AEAEAE"/>
              <w:left w:val="single" w:sz="8" w:space="0" w:color="E0E0E0"/>
              <w:bottom w:val="single" w:sz="8" w:space="0" w:color="AEAEAE"/>
              <w:right w:val="nil"/>
            </w:tcBorders>
            <w:shd w:val="clear" w:color="auto" w:fill="F9F9FB"/>
          </w:tcPr>
          <w:p w14:paraId="6D0DC29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.21120</w:t>
            </w:r>
          </w:p>
        </w:tc>
        <w:tc>
          <w:tcPr>
            <w:tcW w:w="1470" w:type="dxa"/>
            <w:tcBorders>
              <w:top w:val="single" w:sz="8" w:space="0" w:color="AEAEAE"/>
              <w:left w:val="single" w:sz="8" w:space="0" w:color="E0E0E0"/>
              <w:bottom w:val="single" w:sz="8" w:space="0" w:color="AEAEAE"/>
              <w:right w:val="nil"/>
            </w:tcBorders>
            <w:shd w:val="clear" w:color="auto" w:fill="F9F9FB"/>
          </w:tcPr>
          <w:p w14:paraId="43EFA17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.0907</w:t>
            </w:r>
          </w:p>
        </w:tc>
      </w:tr>
      <w:tr w:rsidR="00C25DBE" w14:paraId="2C2C3654" w14:textId="77777777">
        <w:trPr>
          <w:cantSplit/>
        </w:trPr>
        <w:tc>
          <w:tcPr>
            <w:tcW w:w="2450" w:type="dxa"/>
            <w:tcBorders>
              <w:top w:val="single" w:sz="8" w:space="0" w:color="AEAEAE"/>
              <w:left w:val="nil"/>
              <w:bottom w:val="single" w:sz="8" w:space="0" w:color="AEAEAE"/>
              <w:right w:val="nil"/>
            </w:tcBorders>
            <w:shd w:val="clear" w:color="auto" w:fill="E0E0E0"/>
          </w:tcPr>
          <w:p w14:paraId="7830CE5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Brand.Image</w:t>
            </w:r>
          </w:p>
        </w:tc>
        <w:tc>
          <w:tcPr>
            <w:tcW w:w="1026" w:type="dxa"/>
            <w:tcBorders>
              <w:top w:val="single" w:sz="8" w:space="0" w:color="AEAEAE"/>
              <w:left w:val="nil"/>
              <w:bottom w:val="single" w:sz="8" w:space="0" w:color="AEAEAE"/>
              <w:right w:val="single" w:sz="8" w:space="0" w:color="E0E0E0"/>
            </w:tcBorders>
            <w:shd w:val="clear" w:color="auto" w:fill="F9F9FB"/>
          </w:tcPr>
          <w:p w14:paraId="0369F08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-3.371</w:t>
            </w:r>
          </w:p>
        </w:tc>
        <w:tc>
          <w:tcPr>
            <w:tcW w:w="1026" w:type="dxa"/>
            <w:tcBorders>
              <w:top w:val="single" w:sz="8" w:space="0" w:color="AEAEAE"/>
              <w:left w:val="single" w:sz="8" w:space="0" w:color="E0E0E0"/>
              <w:bottom w:val="single" w:sz="8" w:space="0" w:color="AEAEAE"/>
              <w:right w:val="nil"/>
            </w:tcBorders>
            <w:shd w:val="clear" w:color="auto" w:fill="F9F9FB"/>
          </w:tcPr>
          <w:p w14:paraId="123E033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AEAEAE"/>
              <w:right w:val="single" w:sz="8" w:space="0" w:color="E0E0E0"/>
            </w:tcBorders>
            <w:shd w:val="clear" w:color="auto" w:fill="F9F9FB"/>
          </w:tcPr>
          <w:p w14:paraId="700D9B4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.001</w:t>
            </w:r>
          </w:p>
        </w:tc>
        <w:tc>
          <w:tcPr>
            <w:tcW w:w="1470" w:type="dxa"/>
            <w:tcBorders>
              <w:top w:val="single" w:sz="8" w:space="0" w:color="AEAEAE"/>
              <w:left w:val="single" w:sz="8" w:space="0" w:color="E0E0E0"/>
              <w:bottom w:val="single" w:sz="8" w:space="0" w:color="AEAEAE"/>
              <w:right w:val="nil"/>
            </w:tcBorders>
            <w:shd w:val="clear" w:color="auto" w:fill="F9F9FB"/>
          </w:tcPr>
          <w:p w14:paraId="550B1E9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-.38931</w:t>
            </w:r>
          </w:p>
        </w:tc>
        <w:tc>
          <w:tcPr>
            <w:tcW w:w="1470" w:type="dxa"/>
            <w:tcBorders>
              <w:top w:val="single" w:sz="8" w:space="0" w:color="AEAEAE"/>
              <w:left w:val="single" w:sz="8" w:space="0" w:color="E0E0E0"/>
              <w:bottom w:val="single" w:sz="8" w:space="0" w:color="AEAEAE"/>
              <w:right w:val="nil"/>
            </w:tcBorders>
            <w:shd w:val="clear" w:color="auto" w:fill="F9F9FB"/>
          </w:tcPr>
          <w:p w14:paraId="26A1E71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-.6178</w:t>
            </w:r>
          </w:p>
        </w:tc>
      </w:tr>
      <w:tr w:rsidR="00C25DBE" w14:paraId="4A06058B" w14:textId="77777777">
        <w:trPr>
          <w:cantSplit/>
        </w:trPr>
        <w:tc>
          <w:tcPr>
            <w:tcW w:w="2450" w:type="dxa"/>
            <w:tcBorders>
              <w:top w:val="single" w:sz="8" w:space="0" w:color="AEAEAE"/>
              <w:left w:val="nil"/>
              <w:bottom w:val="single" w:sz="8" w:space="0" w:color="AEAEAE"/>
              <w:right w:val="nil"/>
            </w:tcBorders>
            <w:shd w:val="clear" w:color="auto" w:fill="E0E0E0"/>
          </w:tcPr>
          <w:p w14:paraId="372CF27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Doctor.recommandation</w:t>
            </w:r>
          </w:p>
        </w:tc>
        <w:tc>
          <w:tcPr>
            <w:tcW w:w="1026" w:type="dxa"/>
            <w:tcBorders>
              <w:top w:val="single" w:sz="8" w:space="0" w:color="AEAEAE"/>
              <w:left w:val="nil"/>
              <w:bottom w:val="single" w:sz="8" w:space="0" w:color="AEAEAE"/>
              <w:right w:val="single" w:sz="8" w:space="0" w:color="E0E0E0"/>
            </w:tcBorders>
            <w:shd w:val="clear" w:color="auto" w:fill="F9F9FB"/>
          </w:tcPr>
          <w:p w14:paraId="525F3AD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-5.129</w:t>
            </w:r>
          </w:p>
        </w:tc>
        <w:tc>
          <w:tcPr>
            <w:tcW w:w="1026" w:type="dxa"/>
            <w:tcBorders>
              <w:top w:val="single" w:sz="8" w:space="0" w:color="AEAEAE"/>
              <w:left w:val="single" w:sz="8" w:space="0" w:color="E0E0E0"/>
              <w:bottom w:val="single" w:sz="8" w:space="0" w:color="AEAEAE"/>
              <w:right w:val="nil"/>
            </w:tcBorders>
            <w:shd w:val="clear" w:color="auto" w:fill="F9F9FB"/>
          </w:tcPr>
          <w:p w14:paraId="2A6121F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AEAEAE"/>
              <w:right w:val="single" w:sz="8" w:space="0" w:color="E0E0E0"/>
            </w:tcBorders>
            <w:shd w:val="clear" w:color="auto" w:fill="F9F9FB"/>
          </w:tcPr>
          <w:p w14:paraId="6B620FF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1470" w:type="dxa"/>
            <w:tcBorders>
              <w:top w:val="single" w:sz="8" w:space="0" w:color="AEAEAE"/>
              <w:left w:val="single" w:sz="8" w:space="0" w:color="E0E0E0"/>
              <w:bottom w:val="single" w:sz="8" w:space="0" w:color="AEAEAE"/>
              <w:right w:val="nil"/>
            </w:tcBorders>
            <w:shd w:val="clear" w:color="auto" w:fill="F9F9FB"/>
          </w:tcPr>
          <w:p w14:paraId="2C0AAEB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-.64122</w:t>
            </w:r>
          </w:p>
        </w:tc>
        <w:tc>
          <w:tcPr>
            <w:tcW w:w="1470" w:type="dxa"/>
            <w:tcBorders>
              <w:top w:val="single" w:sz="8" w:space="0" w:color="AEAEAE"/>
              <w:left w:val="single" w:sz="8" w:space="0" w:color="E0E0E0"/>
              <w:bottom w:val="single" w:sz="8" w:space="0" w:color="AEAEAE"/>
              <w:right w:val="nil"/>
            </w:tcBorders>
            <w:shd w:val="clear" w:color="auto" w:fill="F9F9FB"/>
          </w:tcPr>
          <w:p w14:paraId="30DDDA2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-.8885</w:t>
            </w:r>
          </w:p>
        </w:tc>
      </w:tr>
      <w:tr w:rsidR="00C25DBE" w14:paraId="339DD2A9" w14:textId="77777777">
        <w:trPr>
          <w:cantSplit/>
        </w:trPr>
        <w:tc>
          <w:tcPr>
            <w:tcW w:w="2450" w:type="dxa"/>
            <w:tcBorders>
              <w:top w:val="single" w:sz="8" w:space="0" w:color="AEAEAE"/>
              <w:left w:val="nil"/>
              <w:bottom w:val="single" w:sz="8" w:space="0" w:color="AEAEAE"/>
              <w:right w:val="nil"/>
            </w:tcBorders>
            <w:shd w:val="clear" w:color="auto" w:fill="E0E0E0"/>
          </w:tcPr>
          <w:p w14:paraId="640F925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Pharmacist.s.advice</w:t>
            </w:r>
          </w:p>
        </w:tc>
        <w:tc>
          <w:tcPr>
            <w:tcW w:w="1026" w:type="dxa"/>
            <w:tcBorders>
              <w:top w:val="single" w:sz="8" w:space="0" w:color="AEAEAE"/>
              <w:left w:val="nil"/>
              <w:bottom w:val="single" w:sz="8" w:space="0" w:color="AEAEAE"/>
              <w:right w:val="single" w:sz="8" w:space="0" w:color="E0E0E0"/>
            </w:tcBorders>
            <w:shd w:val="clear" w:color="auto" w:fill="F9F9FB"/>
          </w:tcPr>
          <w:p w14:paraId="446EF71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-4.783</w:t>
            </w:r>
          </w:p>
        </w:tc>
        <w:tc>
          <w:tcPr>
            <w:tcW w:w="1026" w:type="dxa"/>
            <w:tcBorders>
              <w:top w:val="single" w:sz="8" w:space="0" w:color="AEAEAE"/>
              <w:left w:val="single" w:sz="8" w:space="0" w:color="E0E0E0"/>
              <w:bottom w:val="single" w:sz="8" w:space="0" w:color="AEAEAE"/>
              <w:right w:val="nil"/>
            </w:tcBorders>
            <w:shd w:val="clear" w:color="auto" w:fill="F9F9FB"/>
          </w:tcPr>
          <w:p w14:paraId="700915A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AEAEAE"/>
              <w:right w:val="single" w:sz="8" w:space="0" w:color="E0E0E0"/>
            </w:tcBorders>
            <w:shd w:val="clear" w:color="auto" w:fill="F9F9FB"/>
          </w:tcPr>
          <w:p w14:paraId="278F7BC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1470" w:type="dxa"/>
            <w:tcBorders>
              <w:top w:val="single" w:sz="8" w:space="0" w:color="AEAEAE"/>
              <w:left w:val="single" w:sz="8" w:space="0" w:color="E0E0E0"/>
              <w:bottom w:val="single" w:sz="8" w:space="0" w:color="AEAEAE"/>
              <w:right w:val="nil"/>
            </w:tcBorders>
            <w:shd w:val="clear" w:color="auto" w:fill="F9F9FB"/>
          </w:tcPr>
          <w:p w14:paraId="468C8DC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-.42748</w:t>
            </w:r>
          </w:p>
        </w:tc>
        <w:tc>
          <w:tcPr>
            <w:tcW w:w="1470" w:type="dxa"/>
            <w:tcBorders>
              <w:top w:val="single" w:sz="8" w:space="0" w:color="AEAEAE"/>
              <w:left w:val="single" w:sz="8" w:space="0" w:color="E0E0E0"/>
              <w:bottom w:val="single" w:sz="8" w:space="0" w:color="AEAEAE"/>
              <w:right w:val="nil"/>
            </w:tcBorders>
            <w:shd w:val="clear" w:color="auto" w:fill="F9F9FB"/>
          </w:tcPr>
          <w:p w14:paraId="1928219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-.6043</w:t>
            </w:r>
          </w:p>
        </w:tc>
      </w:tr>
      <w:tr w:rsidR="00C25DBE" w14:paraId="7EDA31CD" w14:textId="77777777">
        <w:trPr>
          <w:cantSplit/>
        </w:trPr>
        <w:tc>
          <w:tcPr>
            <w:tcW w:w="2450" w:type="dxa"/>
            <w:tcBorders>
              <w:top w:val="single" w:sz="8" w:space="0" w:color="AEAEAE"/>
              <w:left w:val="nil"/>
              <w:bottom w:val="single" w:sz="8" w:space="0" w:color="AEAEAE"/>
              <w:right w:val="nil"/>
            </w:tcBorders>
            <w:shd w:val="clear" w:color="auto" w:fill="E0E0E0"/>
          </w:tcPr>
          <w:p w14:paraId="48A75C5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V.Price</w:t>
            </w:r>
          </w:p>
        </w:tc>
        <w:tc>
          <w:tcPr>
            <w:tcW w:w="1026" w:type="dxa"/>
            <w:tcBorders>
              <w:top w:val="single" w:sz="8" w:space="0" w:color="AEAEAE"/>
              <w:left w:val="nil"/>
              <w:bottom w:val="single" w:sz="8" w:space="0" w:color="AEAEAE"/>
              <w:right w:val="single" w:sz="8" w:space="0" w:color="E0E0E0"/>
            </w:tcBorders>
            <w:shd w:val="clear" w:color="auto" w:fill="F9F9FB"/>
          </w:tcPr>
          <w:p w14:paraId="578E18E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-2.437</w:t>
            </w:r>
          </w:p>
        </w:tc>
        <w:tc>
          <w:tcPr>
            <w:tcW w:w="1026" w:type="dxa"/>
            <w:tcBorders>
              <w:top w:val="single" w:sz="8" w:space="0" w:color="AEAEAE"/>
              <w:left w:val="single" w:sz="8" w:space="0" w:color="E0E0E0"/>
              <w:bottom w:val="single" w:sz="8" w:space="0" w:color="AEAEAE"/>
              <w:right w:val="nil"/>
            </w:tcBorders>
            <w:shd w:val="clear" w:color="auto" w:fill="F9F9FB"/>
          </w:tcPr>
          <w:p w14:paraId="015DF83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AEAEAE"/>
              <w:right w:val="single" w:sz="8" w:space="0" w:color="E0E0E0"/>
            </w:tcBorders>
            <w:shd w:val="clear" w:color="auto" w:fill="F9F9FB"/>
          </w:tcPr>
          <w:p w14:paraId="0D08F6F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.016</w:t>
            </w:r>
          </w:p>
        </w:tc>
        <w:tc>
          <w:tcPr>
            <w:tcW w:w="1470" w:type="dxa"/>
            <w:tcBorders>
              <w:top w:val="single" w:sz="8" w:space="0" w:color="AEAEAE"/>
              <w:left w:val="single" w:sz="8" w:space="0" w:color="E0E0E0"/>
              <w:bottom w:val="single" w:sz="8" w:space="0" w:color="AEAEAE"/>
              <w:right w:val="nil"/>
            </w:tcBorders>
            <w:shd w:val="clear" w:color="auto" w:fill="F9F9FB"/>
          </w:tcPr>
          <w:p w14:paraId="2BF7C53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-.25954</w:t>
            </w:r>
          </w:p>
        </w:tc>
        <w:tc>
          <w:tcPr>
            <w:tcW w:w="1470" w:type="dxa"/>
            <w:tcBorders>
              <w:top w:val="single" w:sz="8" w:space="0" w:color="AEAEAE"/>
              <w:left w:val="single" w:sz="8" w:space="0" w:color="E0E0E0"/>
              <w:bottom w:val="single" w:sz="8" w:space="0" w:color="AEAEAE"/>
              <w:right w:val="nil"/>
            </w:tcBorders>
            <w:shd w:val="clear" w:color="auto" w:fill="F9F9FB"/>
          </w:tcPr>
          <w:p w14:paraId="5B559FA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-.4702</w:t>
            </w:r>
          </w:p>
        </w:tc>
      </w:tr>
      <w:tr w:rsidR="00C25DBE" w14:paraId="5D71B9E3" w14:textId="77777777">
        <w:trPr>
          <w:cantSplit/>
        </w:trPr>
        <w:tc>
          <w:tcPr>
            <w:tcW w:w="2450" w:type="dxa"/>
            <w:tcBorders>
              <w:top w:val="single" w:sz="8" w:space="0" w:color="AEAEAE"/>
              <w:left w:val="nil"/>
              <w:bottom w:val="single" w:sz="8" w:space="0" w:color="AEAEAE"/>
              <w:right w:val="nil"/>
            </w:tcBorders>
            <w:shd w:val="clear" w:color="auto" w:fill="E0E0E0"/>
          </w:tcPr>
          <w:p w14:paraId="13B5781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Brand.reputation</w:t>
            </w:r>
          </w:p>
        </w:tc>
        <w:tc>
          <w:tcPr>
            <w:tcW w:w="1026" w:type="dxa"/>
            <w:tcBorders>
              <w:top w:val="single" w:sz="8" w:space="0" w:color="AEAEAE"/>
              <w:left w:val="nil"/>
              <w:bottom w:val="single" w:sz="8" w:space="0" w:color="AEAEAE"/>
              <w:right w:val="single" w:sz="8" w:space="0" w:color="E0E0E0"/>
            </w:tcBorders>
            <w:shd w:val="clear" w:color="auto" w:fill="F9F9FB"/>
          </w:tcPr>
          <w:p w14:paraId="33CDC71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-.485</w:t>
            </w:r>
          </w:p>
        </w:tc>
        <w:tc>
          <w:tcPr>
            <w:tcW w:w="1026" w:type="dxa"/>
            <w:tcBorders>
              <w:top w:val="single" w:sz="8" w:space="0" w:color="AEAEAE"/>
              <w:left w:val="single" w:sz="8" w:space="0" w:color="E0E0E0"/>
              <w:bottom w:val="single" w:sz="8" w:space="0" w:color="AEAEAE"/>
              <w:right w:val="nil"/>
            </w:tcBorders>
            <w:shd w:val="clear" w:color="auto" w:fill="F9F9FB"/>
          </w:tcPr>
          <w:p w14:paraId="785B1C3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AEAEAE"/>
              <w:right w:val="single" w:sz="8" w:space="0" w:color="E0E0E0"/>
            </w:tcBorders>
            <w:shd w:val="clear" w:color="auto" w:fill="F9F9FB"/>
          </w:tcPr>
          <w:p w14:paraId="5A571F0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.628</w:t>
            </w:r>
          </w:p>
        </w:tc>
        <w:tc>
          <w:tcPr>
            <w:tcW w:w="1470" w:type="dxa"/>
            <w:tcBorders>
              <w:top w:val="single" w:sz="8" w:space="0" w:color="AEAEAE"/>
              <w:left w:val="single" w:sz="8" w:space="0" w:color="E0E0E0"/>
              <w:bottom w:val="single" w:sz="8" w:space="0" w:color="AEAEAE"/>
              <w:right w:val="nil"/>
            </w:tcBorders>
            <w:shd w:val="clear" w:color="auto" w:fill="F9F9FB"/>
          </w:tcPr>
          <w:p w14:paraId="5B4F66A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-.05344</w:t>
            </w:r>
          </w:p>
        </w:tc>
        <w:tc>
          <w:tcPr>
            <w:tcW w:w="1470" w:type="dxa"/>
            <w:tcBorders>
              <w:top w:val="single" w:sz="8" w:space="0" w:color="AEAEAE"/>
              <w:left w:val="single" w:sz="8" w:space="0" w:color="E0E0E0"/>
              <w:bottom w:val="single" w:sz="8" w:space="0" w:color="AEAEAE"/>
              <w:right w:val="nil"/>
            </w:tcBorders>
            <w:shd w:val="clear" w:color="auto" w:fill="F9F9FB"/>
          </w:tcPr>
          <w:p w14:paraId="102102B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-.2714</w:t>
            </w:r>
          </w:p>
        </w:tc>
      </w:tr>
      <w:tr w:rsidR="00C25DBE" w14:paraId="667565C8" w14:textId="77777777">
        <w:trPr>
          <w:cantSplit/>
        </w:trPr>
        <w:tc>
          <w:tcPr>
            <w:tcW w:w="2450" w:type="dxa"/>
            <w:tcBorders>
              <w:top w:val="single" w:sz="8" w:space="0" w:color="AEAEAE"/>
              <w:left w:val="nil"/>
              <w:bottom w:val="single" w:sz="8" w:space="0" w:color="152935"/>
              <w:right w:val="nil"/>
            </w:tcBorders>
            <w:shd w:val="clear" w:color="auto" w:fill="E0E0E0"/>
          </w:tcPr>
          <w:p w14:paraId="6EF5150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Personal.experience.feedback.from.others</w:t>
            </w:r>
          </w:p>
        </w:tc>
        <w:tc>
          <w:tcPr>
            <w:tcW w:w="1026" w:type="dxa"/>
            <w:tcBorders>
              <w:top w:val="single" w:sz="8" w:space="0" w:color="AEAEAE"/>
              <w:left w:val="nil"/>
              <w:bottom w:val="single" w:sz="8" w:space="0" w:color="152935"/>
              <w:right w:val="single" w:sz="8" w:space="0" w:color="E0E0E0"/>
            </w:tcBorders>
            <w:shd w:val="clear" w:color="auto" w:fill="F9F9FB"/>
          </w:tcPr>
          <w:p w14:paraId="4B34860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-1.558</w:t>
            </w:r>
          </w:p>
        </w:tc>
        <w:tc>
          <w:tcPr>
            <w:tcW w:w="1026" w:type="dxa"/>
            <w:tcBorders>
              <w:top w:val="single" w:sz="8" w:space="0" w:color="AEAEAE"/>
              <w:left w:val="single" w:sz="8" w:space="0" w:color="E0E0E0"/>
              <w:bottom w:val="single" w:sz="8" w:space="0" w:color="152935"/>
              <w:right w:val="nil"/>
            </w:tcBorders>
            <w:shd w:val="clear" w:color="auto" w:fill="F9F9FB"/>
          </w:tcPr>
          <w:p w14:paraId="3906CEA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AEAEAE"/>
              <w:left w:val="single" w:sz="8" w:space="0" w:color="E0E0E0"/>
              <w:bottom w:val="single" w:sz="8" w:space="0" w:color="152935"/>
              <w:right w:val="single" w:sz="8" w:space="0" w:color="E0E0E0"/>
            </w:tcBorders>
            <w:shd w:val="clear" w:color="auto" w:fill="F9F9FB"/>
          </w:tcPr>
          <w:p w14:paraId="5533A0A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c>
          <w:tcPr>
            <w:tcW w:w="1470" w:type="dxa"/>
            <w:tcBorders>
              <w:top w:val="single" w:sz="8" w:space="0" w:color="AEAEAE"/>
              <w:left w:val="single" w:sz="8" w:space="0" w:color="E0E0E0"/>
              <w:bottom w:val="single" w:sz="8" w:space="0" w:color="152935"/>
              <w:right w:val="nil"/>
            </w:tcBorders>
            <w:shd w:val="clear" w:color="auto" w:fill="F9F9FB"/>
          </w:tcPr>
          <w:p w14:paraId="38A736C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-.18321</w:t>
            </w:r>
          </w:p>
        </w:tc>
        <w:tc>
          <w:tcPr>
            <w:tcW w:w="1470" w:type="dxa"/>
            <w:tcBorders>
              <w:top w:val="single" w:sz="8" w:space="0" w:color="AEAEAE"/>
              <w:left w:val="single" w:sz="8" w:space="0" w:color="E0E0E0"/>
              <w:bottom w:val="single" w:sz="8" w:space="0" w:color="152935"/>
              <w:right w:val="nil"/>
            </w:tcBorders>
            <w:shd w:val="clear" w:color="auto" w:fill="F9F9FB"/>
          </w:tcPr>
          <w:p w14:paraId="01EC6F4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-.4159</w:t>
            </w:r>
          </w:p>
        </w:tc>
      </w:tr>
    </w:tbl>
    <w:p w14:paraId="40CEA0F2" w14:textId="77777777" w:rsidR="00C25DBE" w:rsidRDefault="00C25DBE">
      <w:pPr>
        <w:rPr>
          <w:rFonts w:ascii="Arial" w:hAnsi="Arial" w:cs="Arial"/>
          <w:color w:val="010205"/>
          <w:sz w:val="18"/>
          <w:szCs w:val="18"/>
        </w:rPr>
      </w:pPr>
    </w:p>
    <w:tbl>
      <w:tblPr>
        <w:tblW w:w="9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41"/>
        <w:gridCol w:w="3384"/>
      </w:tblGrid>
      <w:tr w:rsidR="00C25DBE" w14:paraId="135A95EB" w14:textId="77777777">
        <w:trPr>
          <w:cantSplit/>
        </w:trPr>
        <w:tc>
          <w:tcPr>
            <w:tcW w:w="9024" w:type="dxa"/>
            <w:gridSpan w:val="2"/>
            <w:tcBorders>
              <w:top w:val="nil"/>
              <w:left w:val="nil"/>
              <w:bottom w:val="nil"/>
              <w:right w:val="nil"/>
            </w:tcBorders>
            <w:shd w:val="clear" w:color="auto" w:fill="FFFFFF"/>
            <w:vAlign w:val="center"/>
          </w:tcPr>
          <w:p w14:paraId="520134FC"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One-Sample Test</w:t>
            </w:r>
          </w:p>
        </w:tc>
      </w:tr>
      <w:tr w:rsidR="00C25DBE" w14:paraId="3C4DF218" w14:textId="77777777">
        <w:trPr>
          <w:cantSplit/>
        </w:trPr>
        <w:tc>
          <w:tcPr>
            <w:tcW w:w="5640" w:type="dxa"/>
            <w:vMerge w:val="restart"/>
            <w:tcBorders>
              <w:top w:val="nil"/>
              <w:left w:val="nil"/>
              <w:bottom w:val="nil"/>
              <w:right w:val="nil"/>
            </w:tcBorders>
            <w:shd w:val="clear" w:color="auto" w:fill="FFFFFF"/>
            <w:vAlign w:val="bottom"/>
          </w:tcPr>
          <w:p w14:paraId="15362134" w14:textId="77777777" w:rsidR="00C25DBE" w:rsidRDefault="00C25DBE">
            <w:pPr>
              <w:rPr>
                <w:rFonts w:ascii="Times New Roman" w:hAnsi="Times New Roman" w:cs="Times New Roman"/>
              </w:rPr>
            </w:pPr>
          </w:p>
        </w:tc>
        <w:tc>
          <w:tcPr>
            <w:tcW w:w="3384" w:type="dxa"/>
            <w:tcBorders>
              <w:top w:val="nil"/>
              <w:left w:val="nil"/>
              <w:bottom w:val="nil"/>
              <w:right w:val="nil"/>
            </w:tcBorders>
            <w:shd w:val="clear" w:color="auto" w:fill="FFFFFF"/>
            <w:vAlign w:val="bottom"/>
          </w:tcPr>
          <w:p w14:paraId="58A490A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Test Value = 3</w:t>
            </w:r>
          </w:p>
        </w:tc>
      </w:tr>
      <w:tr w:rsidR="00C25DBE" w14:paraId="716EC53B" w14:textId="77777777">
        <w:trPr>
          <w:cantSplit/>
        </w:trPr>
        <w:tc>
          <w:tcPr>
            <w:tcW w:w="5640" w:type="dxa"/>
            <w:vMerge/>
            <w:tcBorders>
              <w:top w:val="nil"/>
              <w:left w:val="nil"/>
              <w:bottom w:val="nil"/>
              <w:right w:val="nil"/>
            </w:tcBorders>
            <w:shd w:val="clear" w:color="auto" w:fill="FFFFFF"/>
            <w:vAlign w:val="bottom"/>
          </w:tcPr>
          <w:p w14:paraId="154D48A1" w14:textId="77777777" w:rsidR="00C25DBE" w:rsidRDefault="00C25DBE">
            <w:pPr>
              <w:rPr>
                <w:rFonts w:ascii="Arial" w:hAnsi="Arial" w:cs="Arial"/>
                <w:color w:val="264A60"/>
                <w:sz w:val="18"/>
                <w:szCs w:val="18"/>
              </w:rPr>
            </w:pPr>
          </w:p>
        </w:tc>
        <w:tc>
          <w:tcPr>
            <w:tcW w:w="3384" w:type="dxa"/>
            <w:tcBorders>
              <w:top w:val="nil"/>
              <w:left w:val="nil"/>
              <w:bottom w:val="nil"/>
              <w:right w:val="nil"/>
            </w:tcBorders>
            <w:shd w:val="clear" w:color="auto" w:fill="FFFFFF"/>
            <w:vAlign w:val="bottom"/>
          </w:tcPr>
          <w:p w14:paraId="50E80E0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95% Confidence Interval of the Difference</w:t>
            </w:r>
          </w:p>
        </w:tc>
      </w:tr>
      <w:tr w:rsidR="00C25DBE" w14:paraId="63E9E405" w14:textId="77777777">
        <w:trPr>
          <w:cantSplit/>
        </w:trPr>
        <w:tc>
          <w:tcPr>
            <w:tcW w:w="5640" w:type="dxa"/>
            <w:vMerge/>
            <w:tcBorders>
              <w:top w:val="nil"/>
              <w:left w:val="nil"/>
              <w:bottom w:val="nil"/>
              <w:right w:val="nil"/>
            </w:tcBorders>
            <w:shd w:val="clear" w:color="auto" w:fill="FFFFFF"/>
            <w:vAlign w:val="bottom"/>
          </w:tcPr>
          <w:p w14:paraId="41916C75" w14:textId="77777777" w:rsidR="00C25DBE" w:rsidRDefault="00C25DBE">
            <w:pPr>
              <w:rPr>
                <w:rFonts w:ascii="Arial" w:hAnsi="Arial" w:cs="Arial"/>
                <w:color w:val="264A60"/>
                <w:sz w:val="18"/>
                <w:szCs w:val="18"/>
              </w:rPr>
            </w:pPr>
          </w:p>
        </w:tc>
        <w:tc>
          <w:tcPr>
            <w:tcW w:w="3384" w:type="dxa"/>
            <w:tcBorders>
              <w:top w:val="nil"/>
              <w:left w:val="nil"/>
              <w:bottom w:val="single" w:sz="8" w:space="0" w:color="152935"/>
              <w:right w:val="nil"/>
            </w:tcBorders>
            <w:shd w:val="clear" w:color="auto" w:fill="FFFFFF"/>
            <w:vAlign w:val="bottom"/>
          </w:tcPr>
          <w:p w14:paraId="02FAA07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Upper</w:t>
            </w:r>
          </w:p>
        </w:tc>
      </w:tr>
      <w:tr w:rsidR="00C25DBE" w14:paraId="58AF032B" w14:textId="77777777">
        <w:trPr>
          <w:cantSplit/>
        </w:trPr>
        <w:tc>
          <w:tcPr>
            <w:tcW w:w="5640" w:type="dxa"/>
            <w:tcBorders>
              <w:top w:val="single" w:sz="8" w:space="0" w:color="152935"/>
              <w:left w:val="nil"/>
              <w:bottom w:val="single" w:sz="8" w:space="0" w:color="AEAEAE"/>
              <w:right w:val="nil"/>
            </w:tcBorders>
            <w:shd w:val="clear" w:color="auto" w:fill="E0E0E0"/>
          </w:tcPr>
          <w:p w14:paraId="1EDD6CE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V.Trust</w:t>
            </w:r>
          </w:p>
        </w:tc>
        <w:tc>
          <w:tcPr>
            <w:tcW w:w="3384" w:type="dxa"/>
            <w:tcBorders>
              <w:top w:val="single" w:sz="8" w:space="0" w:color="152935"/>
              <w:left w:val="nil"/>
              <w:bottom w:val="single" w:sz="8" w:space="0" w:color="AEAEAE"/>
              <w:right w:val="nil"/>
            </w:tcBorders>
            <w:shd w:val="clear" w:color="auto" w:fill="F9F9FB"/>
          </w:tcPr>
          <w:p w14:paraId="2FA7F00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-.0520</w:t>
            </w:r>
          </w:p>
        </w:tc>
      </w:tr>
      <w:tr w:rsidR="00C25DBE" w14:paraId="5BF582C0" w14:textId="77777777">
        <w:trPr>
          <w:cantSplit/>
        </w:trPr>
        <w:tc>
          <w:tcPr>
            <w:tcW w:w="5640" w:type="dxa"/>
            <w:tcBorders>
              <w:top w:val="single" w:sz="8" w:space="0" w:color="AEAEAE"/>
              <w:left w:val="nil"/>
              <w:bottom w:val="single" w:sz="8" w:space="0" w:color="AEAEAE"/>
              <w:right w:val="nil"/>
            </w:tcBorders>
            <w:shd w:val="clear" w:color="auto" w:fill="E0E0E0"/>
          </w:tcPr>
          <w:p w14:paraId="4D197A4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V.Doctor</w:t>
            </w:r>
          </w:p>
        </w:tc>
        <w:tc>
          <w:tcPr>
            <w:tcW w:w="3384" w:type="dxa"/>
            <w:tcBorders>
              <w:top w:val="single" w:sz="8" w:space="0" w:color="AEAEAE"/>
              <w:left w:val="nil"/>
              <w:bottom w:val="single" w:sz="8" w:space="0" w:color="AEAEAE"/>
              <w:right w:val="nil"/>
            </w:tcBorders>
            <w:shd w:val="clear" w:color="auto" w:fill="F9F9FB"/>
          </w:tcPr>
          <w:p w14:paraId="6575316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.9231</w:t>
            </w:r>
          </w:p>
        </w:tc>
      </w:tr>
      <w:tr w:rsidR="00C25DBE" w14:paraId="3365E092" w14:textId="77777777">
        <w:trPr>
          <w:cantSplit/>
        </w:trPr>
        <w:tc>
          <w:tcPr>
            <w:tcW w:w="5640" w:type="dxa"/>
            <w:tcBorders>
              <w:top w:val="single" w:sz="8" w:space="0" w:color="AEAEAE"/>
              <w:left w:val="nil"/>
              <w:bottom w:val="single" w:sz="8" w:space="0" w:color="AEAEAE"/>
              <w:right w:val="nil"/>
            </w:tcBorders>
            <w:shd w:val="clear" w:color="auto" w:fill="E0E0E0"/>
          </w:tcPr>
          <w:p w14:paraId="74A5F86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V.Pharmacist</w:t>
            </w:r>
          </w:p>
        </w:tc>
        <w:tc>
          <w:tcPr>
            <w:tcW w:w="3384" w:type="dxa"/>
            <w:tcBorders>
              <w:top w:val="single" w:sz="8" w:space="0" w:color="AEAEAE"/>
              <w:left w:val="nil"/>
              <w:bottom w:val="single" w:sz="8" w:space="0" w:color="AEAEAE"/>
              <w:right w:val="nil"/>
            </w:tcBorders>
            <w:shd w:val="clear" w:color="auto" w:fill="F9F9FB"/>
          </w:tcPr>
          <w:p w14:paraId="1E36B26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.2479</w:t>
            </w:r>
          </w:p>
        </w:tc>
      </w:tr>
      <w:tr w:rsidR="00C25DBE" w14:paraId="21CD048D" w14:textId="77777777">
        <w:trPr>
          <w:cantSplit/>
        </w:trPr>
        <w:tc>
          <w:tcPr>
            <w:tcW w:w="5640" w:type="dxa"/>
            <w:tcBorders>
              <w:top w:val="single" w:sz="8" w:space="0" w:color="AEAEAE"/>
              <w:left w:val="nil"/>
              <w:bottom w:val="single" w:sz="8" w:space="0" w:color="AEAEAE"/>
              <w:right w:val="nil"/>
            </w:tcBorders>
            <w:shd w:val="clear" w:color="auto" w:fill="E0E0E0"/>
          </w:tcPr>
          <w:p w14:paraId="666516C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Per.Exp1</w:t>
            </w:r>
          </w:p>
        </w:tc>
        <w:tc>
          <w:tcPr>
            <w:tcW w:w="3384" w:type="dxa"/>
            <w:tcBorders>
              <w:top w:val="single" w:sz="8" w:space="0" w:color="AEAEAE"/>
              <w:left w:val="nil"/>
              <w:bottom w:val="single" w:sz="8" w:space="0" w:color="AEAEAE"/>
              <w:right w:val="nil"/>
            </w:tcBorders>
            <w:shd w:val="clear" w:color="auto" w:fill="F9F9FB"/>
          </w:tcPr>
          <w:p w14:paraId="4F26E28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.4011</w:t>
            </w:r>
          </w:p>
        </w:tc>
      </w:tr>
      <w:tr w:rsidR="00C25DBE" w14:paraId="40A8B374" w14:textId="77777777">
        <w:trPr>
          <w:cantSplit/>
        </w:trPr>
        <w:tc>
          <w:tcPr>
            <w:tcW w:w="5640" w:type="dxa"/>
            <w:tcBorders>
              <w:top w:val="single" w:sz="8" w:space="0" w:color="AEAEAE"/>
              <w:left w:val="nil"/>
              <w:bottom w:val="single" w:sz="8" w:space="0" w:color="AEAEAE"/>
              <w:right w:val="nil"/>
            </w:tcBorders>
            <w:shd w:val="clear" w:color="auto" w:fill="E0E0E0"/>
          </w:tcPr>
          <w:p w14:paraId="51344ED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Per.Exp2</w:t>
            </w:r>
          </w:p>
        </w:tc>
        <w:tc>
          <w:tcPr>
            <w:tcW w:w="3384" w:type="dxa"/>
            <w:tcBorders>
              <w:top w:val="single" w:sz="8" w:space="0" w:color="AEAEAE"/>
              <w:left w:val="nil"/>
              <w:bottom w:val="single" w:sz="8" w:space="0" w:color="AEAEAE"/>
              <w:right w:val="nil"/>
            </w:tcBorders>
            <w:shd w:val="clear" w:color="auto" w:fill="F9F9FB"/>
          </w:tcPr>
          <w:p w14:paraId="5EC1821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.3244</w:t>
            </w:r>
          </w:p>
        </w:tc>
      </w:tr>
      <w:tr w:rsidR="00C25DBE" w14:paraId="7D92250B" w14:textId="77777777">
        <w:trPr>
          <w:cantSplit/>
        </w:trPr>
        <w:tc>
          <w:tcPr>
            <w:tcW w:w="5640" w:type="dxa"/>
            <w:tcBorders>
              <w:top w:val="single" w:sz="8" w:space="0" w:color="AEAEAE"/>
              <w:left w:val="nil"/>
              <w:bottom w:val="single" w:sz="8" w:space="0" w:color="AEAEAE"/>
              <w:right w:val="nil"/>
            </w:tcBorders>
            <w:shd w:val="clear" w:color="auto" w:fill="E0E0E0"/>
          </w:tcPr>
          <w:p w14:paraId="22F92FB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Per.Exp3</w:t>
            </w:r>
          </w:p>
        </w:tc>
        <w:tc>
          <w:tcPr>
            <w:tcW w:w="3384" w:type="dxa"/>
            <w:tcBorders>
              <w:top w:val="single" w:sz="8" w:space="0" w:color="AEAEAE"/>
              <w:left w:val="nil"/>
              <w:bottom w:val="single" w:sz="8" w:space="0" w:color="AEAEAE"/>
              <w:right w:val="nil"/>
            </w:tcBorders>
            <w:shd w:val="clear" w:color="auto" w:fill="F9F9FB"/>
          </w:tcPr>
          <w:p w14:paraId="4CA8AA1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.4316</w:t>
            </w:r>
          </w:p>
        </w:tc>
      </w:tr>
      <w:tr w:rsidR="00C25DBE" w14:paraId="5E43004A" w14:textId="77777777">
        <w:trPr>
          <w:cantSplit/>
        </w:trPr>
        <w:tc>
          <w:tcPr>
            <w:tcW w:w="5640" w:type="dxa"/>
            <w:tcBorders>
              <w:top w:val="single" w:sz="8" w:space="0" w:color="AEAEAE"/>
              <w:left w:val="nil"/>
              <w:bottom w:val="single" w:sz="8" w:space="0" w:color="AEAEAE"/>
              <w:right w:val="nil"/>
            </w:tcBorders>
            <w:shd w:val="clear" w:color="auto" w:fill="E0E0E0"/>
          </w:tcPr>
          <w:p w14:paraId="6AA41E6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w:t>
            </w:r>
          </w:p>
        </w:tc>
        <w:tc>
          <w:tcPr>
            <w:tcW w:w="3384" w:type="dxa"/>
            <w:tcBorders>
              <w:top w:val="single" w:sz="8" w:space="0" w:color="AEAEAE"/>
              <w:left w:val="nil"/>
              <w:bottom w:val="single" w:sz="8" w:space="0" w:color="AEAEAE"/>
              <w:right w:val="nil"/>
            </w:tcBorders>
            <w:shd w:val="clear" w:color="auto" w:fill="F9F9FB"/>
          </w:tcPr>
          <w:p w14:paraId="352EC4D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.3317</w:t>
            </w:r>
          </w:p>
        </w:tc>
      </w:tr>
      <w:tr w:rsidR="00C25DBE" w14:paraId="7CF2D19A" w14:textId="77777777">
        <w:trPr>
          <w:cantSplit/>
        </w:trPr>
        <w:tc>
          <w:tcPr>
            <w:tcW w:w="5640" w:type="dxa"/>
            <w:tcBorders>
              <w:top w:val="single" w:sz="8" w:space="0" w:color="AEAEAE"/>
              <w:left w:val="nil"/>
              <w:bottom w:val="single" w:sz="8" w:space="0" w:color="AEAEAE"/>
              <w:right w:val="nil"/>
            </w:tcBorders>
            <w:shd w:val="clear" w:color="auto" w:fill="E0E0E0"/>
          </w:tcPr>
          <w:p w14:paraId="4B6F04F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Brand.Image</w:t>
            </w:r>
          </w:p>
        </w:tc>
        <w:tc>
          <w:tcPr>
            <w:tcW w:w="3384" w:type="dxa"/>
            <w:tcBorders>
              <w:top w:val="single" w:sz="8" w:space="0" w:color="AEAEAE"/>
              <w:left w:val="nil"/>
              <w:bottom w:val="single" w:sz="8" w:space="0" w:color="AEAEAE"/>
              <w:right w:val="nil"/>
            </w:tcBorders>
            <w:shd w:val="clear" w:color="auto" w:fill="F9F9FB"/>
          </w:tcPr>
          <w:p w14:paraId="7D1DD7F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-.1608</w:t>
            </w:r>
          </w:p>
        </w:tc>
      </w:tr>
      <w:tr w:rsidR="00C25DBE" w14:paraId="0CBA86C7" w14:textId="77777777">
        <w:trPr>
          <w:cantSplit/>
        </w:trPr>
        <w:tc>
          <w:tcPr>
            <w:tcW w:w="5640" w:type="dxa"/>
            <w:tcBorders>
              <w:top w:val="single" w:sz="8" w:space="0" w:color="AEAEAE"/>
              <w:left w:val="nil"/>
              <w:bottom w:val="single" w:sz="8" w:space="0" w:color="AEAEAE"/>
              <w:right w:val="nil"/>
            </w:tcBorders>
            <w:shd w:val="clear" w:color="auto" w:fill="E0E0E0"/>
          </w:tcPr>
          <w:p w14:paraId="0A600E0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Doctor.recommandation</w:t>
            </w:r>
          </w:p>
        </w:tc>
        <w:tc>
          <w:tcPr>
            <w:tcW w:w="3384" w:type="dxa"/>
            <w:tcBorders>
              <w:top w:val="single" w:sz="8" w:space="0" w:color="AEAEAE"/>
              <w:left w:val="nil"/>
              <w:bottom w:val="single" w:sz="8" w:space="0" w:color="AEAEAE"/>
              <w:right w:val="nil"/>
            </w:tcBorders>
            <w:shd w:val="clear" w:color="auto" w:fill="F9F9FB"/>
          </w:tcPr>
          <w:p w14:paraId="22074A4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-.3939</w:t>
            </w:r>
          </w:p>
        </w:tc>
      </w:tr>
      <w:tr w:rsidR="00C25DBE" w14:paraId="123EB877" w14:textId="77777777">
        <w:trPr>
          <w:cantSplit/>
        </w:trPr>
        <w:tc>
          <w:tcPr>
            <w:tcW w:w="5640" w:type="dxa"/>
            <w:tcBorders>
              <w:top w:val="single" w:sz="8" w:space="0" w:color="AEAEAE"/>
              <w:left w:val="nil"/>
              <w:bottom w:val="single" w:sz="8" w:space="0" w:color="AEAEAE"/>
              <w:right w:val="nil"/>
            </w:tcBorders>
            <w:shd w:val="clear" w:color="auto" w:fill="E0E0E0"/>
          </w:tcPr>
          <w:p w14:paraId="6AD13E1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Pharmacist.s.advice</w:t>
            </w:r>
          </w:p>
        </w:tc>
        <w:tc>
          <w:tcPr>
            <w:tcW w:w="3384" w:type="dxa"/>
            <w:tcBorders>
              <w:top w:val="single" w:sz="8" w:space="0" w:color="AEAEAE"/>
              <w:left w:val="nil"/>
              <w:bottom w:val="single" w:sz="8" w:space="0" w:color="AEAEAE"/>
              <w:right w:val="nil"/>
            </w:tcBorders>
            <w:shd w:val="clear" w:color="auto" w:fill="F9F9FB"/>
          </w:tcPr>
          <w:p w14:paraId="78488C6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-.2506</w:t>
            </w:r>
          </w:p>
        </w:tc>
      </w:tr>
      <w:tr w:rsidR="00C25DBE" w14:paraId="0D5A095E" w14:textId="77777777">
        <w:trPr>
          <w:cantSplit/>
        </w:trPr>
        <w:tc>
          <w:tcPr>
            <w:tcW w:w="5640" w:type="dxa"/>
            <w:tcBorders>
              <w:top w:val="single" w:sz="8" w:space="0" w:color="AEAEAE"/>
              <w:left w:val="nil"/>
              <w:bottom w:val="single" w:sz="8" w:space="0" w:color="AEAEAE"/>
              <w:right w:val="nil"/>
            </w:tcBorders>
            <w:shd w:val="clear" w:color="auto" w:fill="E0E0E0"/>
          </w:tcPr>
          <w:p w14:paraId="0B37628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V.Price</w:t>
            </w:r>
          </w:p>
        </w:tc>
        <w:tc>
          <w:tcPr>
            <w:tcW w:w="3384" w:type="dxa"/>
            <w:tcBorders>
              <w:top w:val="single" w:sz="8" w:space="0" w:color="AEAEAE"/>
              <w:left w:val="nil"/>
              <w:bottom w:val="single" w:sz="8" w:space="0" w:color="AEAEAE"/>
              <w:right w:val="nil"/>
            </w:tcBorders>
            <w:shd w:val="clear" w:color="auto" w:fill="F9F9FB"/>
          </w:tcPr>
          <w:p w14:paraId="66CACE5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-.0488</w:t>
            </w:r>
          </w:p>
        </w:tc>
      </w:tr>
      <w:tr w:rsidR="00C25DBE" w14:paraId="6441AE53" w14:textId="77777777">
        <w:trPr>
          <w:cantSplit/>
        </w:trPr>
        <w:tc>
          <w:tcPr>
            <w:tcW w:w="5640" w:type="dxa"/>
            <w:tcBorders>
              <w:top w:val="single" w:sz="8" w:space="0" w:color="AEAEAE"/>
              <w:left w:val="nil"/>
              <w:bottom w:val="single" w:sz="8" w:space="0" w:color="AEAEAE"/>
              <w:right w:val="nil"/>
            </w:tcBorders>
            <w:shd w:val="clear" w:color="auto" w:fill="E0E0E0"/>
          </w:tcPr>
          <w:p w14:paraId="52260C0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Brand.reputation</w:t>
            </w:r>
          </w:p>
        </w:tc>
        <w:tc>
          <w:tcPr>
            <w:tcW w:w="3384" w:type="dxa"/>
            <w:tcBorders>
              <w:top w:val="single" w:sz="8" w:space="0" w:color="AEAEAE"/>
              <w:left w:val="nil"/>
              <w:bottom w:val="single" w:sz="8" w:space="0" w:color="AEAEAE"/>
              <w:right w:val="nil"/>
            </w:tcBorders>
            <w:shd w:val="clear" w:color="auto" w:fill="F9F9FB"/>
          </w:tcPr>
          <w:p w14:paraId="18A7465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.1645</w:t>
            </w:r>
          </w:p>
        </w:tc>
      </w:tr>
      <w:tr w:rsidR="00C25DBE" w14:paraId="0819D968" w14:textId="77777777">
        <w:trPr>
          <w:cantSplit/>
        </w:trPr>
        <w:tc>
          <w:tcPr>
            <w:tcW w:w="5640" w:type="dxa"/>
            <w:tcBorders>
              <w:top w:val="single" w:sz="8" w:space="0" w:color="AEAEAE"/>
              <w:left w:val="nil"/>
              <w:bottom w:val="single" w:sz="8" w:space="0" w:color="152935"/>
              <w:right w:val="nil"/>
            </w:tcBorders>
            <w:shd w:val="clear" w:color="auto" w:fill="E0E0E0"/>
          </w:tcPr>
          <w:p w14:paraId="46C98DA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Personal.experience.feedback.from.others</w:t>
            </w:r>
          </w:p>
        </w:tc>
        <w:tc>
          <w:tcPr>
            <w:tcW w:w="3384" w:type="dxa"/>
            <w:tcBorders>
              <w:top w:val="single" w:sz="8" w:space="0" w:color="AEAEAE"/>
              <w:left w:val="nil"/>
              <w:bottom w:val="single" w:sz="8" w:space="0" w:color="152935"/>
              <w:right w:val="nil"/>
            </w:tcBorders>
            <w:shd w:val="clear" w:color="auto" w:fill="F9F9FB"/>
          </w:tcPr>
          <w:p w14:paraId="3D4B2D6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.0495</w:t>
            </w:r>
          </w:p>
        </w:tc>
      </w:tr>
    </w:tbl>
    <w:p w14:paraId="62B63076" w14:textId="77777777" w:rsidR="00C25DBE" w:rsidRDefault="00C25DBE">
      <w:pPr>
        <w:spacing w:line="400" w:lineRule="atLeast"/>
        <w:rPr>
          <w:rFonts w:ascii="Times New Roman" w:hAnsi="Times New Roman" w:cs="Times New Roman"/>
        </w:rPr>
      </w:pPr>
    </w:p>
    <w:p w14:paraId="026E1C3A" w14:textId="77777777" w:rsidR="00C25DBE" w:rsidRDefault="00C25DBE">
      <w:pPr>
        <w:rPr>
          <w:sz w:val="26"/>
          <w:szCs w:val="26"/>
        </w:rPr>
      </w:pPr>
      <w:r>
        <w:rPr>
          <w:sz w:val="26"/>
          <w:szCs w:val="26"/>
        </w:rPr>
        <w:t>RELIABILITY</w:t>
      </w:r>
    </w:p>
    <w:p w14:paraId="553D8C20" w14:textId="77777777" w:rsidR="00C25DBE" w:rsidRDefault="00C25DBE">
      <w:pPr>
        <w:rPr>
          <w:sz w:val="26"/>
          <w:szCs w:val="26"/>
        </w:rPr>
      </w:pPr>
      <w:r>
        <w:rPr>
          <w:sz w:val="26"/>
          <w:szCs w:val="26"/>
        </w:rPr>
        <w:t xml:space="preserve">  /VARIABLES=Q2 V.Trust V.Doctor V.Pharmacist Per.Exp1 Per.Exp2 Per.Exp3 Brand.Image</w:t>
      </w:r>
    </w:p>
    <w:p w14:paraId="3535842A" w14:textId="77777777" w:rsidR="00C25DBE" w:rsidRDefault="00C25DBE">
      <w:pPr>
        <w:rPr>
          <w:sz w:val="26"/>
          <w:szCs w:val="26"/>
        </w:rPr>
      </w:pPr>
      <w:r>
        <w:rPr>
          <w:sz w:val="26"/>
          <w:szCs w:val="26"/>
        </w:rPr>
        <w:t xml:space="preserve">    Doctor.recommandation Pharmacist.s.advice V.Price Brand.reputation</w:t>
      </w:r>
    </w:p>
    <w:p w14:paraId="611C163F" w14:textId="77777777" w:rsidR="00C25DBE" w:rsidRDefault="00C25DBE">
      <w:pPr>
        <w:rPr>
          <w:sz w:val="26"/>
          <w:szCs w:val="26"/>
        </w:rPr>
      </w:pPr>
      <w:r>
        <w:rPr>
          <w:sz w:val="26"/>
          <w:szCs w:val="26"/>
        </w:rPr>
        <w:t xml:space="preserve">    Personal.experience.feedback.from.others</w:t>
      </w:r>
    </w:p>
    <w:p w14:paraId="0D8E6AAC" w14:textId="77777777" w:rsidR="00C25DBE" w:rsidRDefault="00C25DBE">
      <w:pPr>
        <w:rPr>
          <w:sz w:val="26"/>
          <w:szCs w:val="26"/>
        </w:rPr>
      </w:pPr>
      <w:r>
        <w:rPr>
          <w:sz w:val="26"/>
          <w:szCs w:val="26"/>
        </w:rPr>
        <w:t xml:space="preserve">  /SCALE('ALL VARIABLES') ALL</w:t>
      </w:r>
    </w:p>
    <w:p w14:paraId="2B9EFEA9" w14:textId="77777777" w:rsidR="00C25DBE" w:rsidRPr="00FF2379" w:rsidRDefault="00C25DBE" w:rsidP="00FF2379">
      <w:pPr>
        <w:rPr>
          <w:sz w:val="26"/>
          <w:szCs w:val="26"/>
        </w:rPr>
      </w:pPr>
      <w:r>
        <w:rPr>
          <w:sz w:val="26"/>
          <w:szCs w:val="26"/>
        </w:rPr>
        <w:t xml:space="preserve">  /MODEL=ALPHA.</w:t>
      </w:r>
    </w:p>
    <w:p w14:paraId="0D9C5963" w14:textId="77777777" w:rsidR="00C25DBE" w:rsidRPr="00FF2379" w:rsidRDefault="00FF2379" w:rsidP="00FF2379">
      <w:pPr>
        <w:rPr>
          <w:rFonts w:ascii="Arial" w:hAnsi="Arial" w:cs="Arial"/>
          <w:b/>
          <w:bCs/>
          <w:sz w:val="26"/>
          <w:szCs w:val="26"/>
        </w:rPr>
      </w:pPr>
      <w:r>
        <w:rPr>
          <w:rFonts w:ascii="Arial" w:hAnsi="Arial" w:cs="Arial"/>
          <w:b/>
          <w:bCs/>
          <w:sz w:val="26"/>
          <w:szCs w:val="26"/>
        </w:rPr>
        <w:lastRenderedPageBreak/>
        <w:t>Reliability</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0F9D9EB5" w14:textId="77777777">
        <w:trPr>
          <w:cantSplit/>
        </w:trPr>
        <w:tc>
          <w:tcPr>
            <w:tcW w:w="7230" w:type="dxa"/>
            <w:gridSpan w:val="3"/>
            <w:tcBorders>
              <w:top w:val="nil"/>
              <w:left w:val="nil"/>
              <w:bottom w:val="nil"/>
              <w:right w:val="nil"/>
            </w:tcBorders>
            <w:shd w:val="clear" w:color="auto" w:fill="FFFFFF"/>
            <w:vAlign w:val="center"/>
          </w:tcPr>
          <w:p w14:paraId="421DE316"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58CA88D4" w14:textId="77777777">
        <w:trPr>
          <w:cantSplit/>
        </w:trPr>
        <w:tc>
          <w:tcPr>
            <w:tcW w:w="4743" w:type="dxa"/>
            <w:gridSpan w:val="2"/>
            <w:tcBorders>
              <w:top w:val="nil"/>
              <w:left w:val="nil"/>
              <w:bottom w:val="single" w:sz="8" w:space="0" w:color="AEAEAE"/>
              <w:right w:val="nil"/>
            </w:tcBorders>
            <w:shd w:val="clear" w:color="auto" w:fill="E0E0E0"/>
          </w:tcPr>
          <w:p w14:paraId="2CDE45D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6629486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13:26:36</w:t>
            </w:r>
          </w:p>
        </w:tc>
      </w:tr>
      <w:tr w:rsidR="00C25DBE" w14:paraId="7D542CFB"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6CF013D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51351ADB" w14:textId="77777777" w:rsidR="00C25DBE" w:rsidRDefault="00C25DBE">
            <w:pPr>
              <w:rPr>
                <w:rFonts w:ascii="Times New Roman" w:hAnsi="Times New Roman" w:cs="Times New Roman"/>
              </w:rPr>
            </w:pPr>
          </w:p>
        </w:tc>
      </w:tr>
      <w:tr w:rsidR="00C25DBE" w14:paraId="78D02980"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214E88D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5CE3F95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30E26883"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0CD987D5" w14:textId="77777777">
        <w:trPr>
          <w:cantSplit/>
        </w:trPr>
        <w:tc>
          <w:tcPr>
            <w:tcW w:w="2287" w:type="dxa"/>
            <w:vMerge/>
            <w:tcBorders>
              <w:top w:val="single" w:sz="8" w:space="0" w:color="AEAEAE"/>
              <w:left w:val="nil"/>
              <w:bottom w:val="single" w:sz="8" w:space="0" w:color="AEAEAE"/>
              <w:right w:val="nil"/>
            </w:tcBorders>
            <w:shd w:val="clear" w:color="auto" w:fill="E0E0E0"/>
          </w:tcPr>
          <w:p w14:paraId="64D51161"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5D08961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2D721698"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7799668D" w14:textId="77777777">
        <w:trPr>
          <w:cantSplit/>
        </w:trPr>
        <w:tc>
          <w:tcPr>
            <w:tcW w:w="2287" w:type="dxa"/>
            <w:vMerge/>
            <w:tcBorders>
              <w:top w:val="single" w:sz="8" w:space="0" w:color="AEAEAE"/>
              <w:left w:val="nil"/>
              <w:bottom w:val="single" w:sz="8" w:space="0" w:color="AEAEAE"/>
              <w:right w:val="nil"/>
            </w:tcBorders>
            <w:shd w:val="clear" w:color="auto" w:fill="E0E0E0"/>
          </w:tcPr>
          <w:p w14:paraId="103CBC37"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50D488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69A4F00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3DD52F88" w14:textId="77777777">
        <w:trPr>
          <w:cantSplit/>
        </w:trPr>
        <w:tc>
          <w:tcPr>
            <w:tcW w:w="2287" w:type="dxa"/>
            <w:vMerge/>
            <w:tcBorders>
              <w:top w:val="single" w:sz="8" w:space="0" w:color="AEAEAE"/>
              <w:left w:val="nil"/>
              <w:bottom w:val="single" w:sz="8" w:space="0" w:color="AEAEAE"/>
              <w:right w:val="nil"/>
            </w:tcBorders>
            <w:shd w:val="clear" w:color="auto" w:fill="E0E0E0"/>
          </w:tcPr>
          <w:p w14:paraId="530034E5"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49FA10D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1964747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4A8F03BC" w14:textId="77777777">
        <w:trPr>
          <w:cantSplit/>
        </w:trPr>
        <w:tc>
          <w:tcPr>
            <w:tcW w:w="2287" w:type="dxa"/>
            <w:vMerge/>
            <w:tcBorders>
              <w:top w:val="single" w:sz="8" w:space="0" w:color="AEAEAE"/>
              <w:left w:val="nil"/>
              <w:bottom w:val="single" w:sz="8" w:space="0" w:color="AEAEAE"/>
              <w:right w:val="nil"/>
            </w:tcBorders>
            <w:shd w:val="clear" w:color="auto" w:fill="E0E0E0"/>
          </w:tcPr>
          <w:p w14:paraId="368D4BA0"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59AFD1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05EC052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620B4536" w14:textId="77777777">
        <w:trPr>
          <w:cantSplit/>
        </w:trPr>
        <w:tc>
          <w:tcPr>
            <w:tcW w:w="2287" w:type="dxa"/>
            <w:vMerge/>
            <w:tcBorders>
              <w:top w:val="single" w:sz="8" w:space="0" w:color="AEAEAE"/>
              <w:left w:val="nil"/>
              <w:bottom w:val="single" w:sz="8" w:space="0" w:color="AEAEAE"/>
              <w:right w:val="nil"/>
            </w:tcBorders>
            <w:shd w:val="clear" w:color="auto" w:fill="E0E0E0"/>
          </w:tcPr>
          <w:p w14:paraId="6B8F1737"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B7A839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Matrix Input</w:t>
            </w:r>
          </w:p>
        </w:tc>
        <w:tc>
          <w:tcPr>
            <w:tcW w:w="2487" w:type="dxa"/>
            <w:tcBorders>
              <w:top w:val="single" w:sz="8" w:space="0" w:color="AEAEAE"/>
              <w:left w:val="nil"/>
              <w:bottom w:val="single" w:sz="8" w:space="0" w:color="AEAEAE"/>
              <w:right w:val="nil"/>
            </w:tcBorders>
            <w:shd w:val="clear" w:color="auto" w:fill="F9F9FB"/>
          </w:tcPr>
          <w:p w14:paraId="56179711" w14:textId="77777777" w:rsidR="00C25DBE" w:rsidRDefault="00C25DBE">
            <w:pPr>
              <w:rPr>
                <w:rFonts w:ascii="Times New Roman" w:hAnsi="Times New Roman" w:cs="Times New Roman"/>
              </w:rPr>
            </w:pPr>
          </w:p>
        </w:tc>
      </w:tr>
      <w:tr w:rsidR="00C25DBE" w14:paraId="285C1BA1"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656B00E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550DB6E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0A2E2C0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00B32C7E" w14:textId="77777777">
        <w:trPr>
          <w:cantSplit/>
        </w:trPr>
        <w:tc>
          <w:tcPr>
            <w:tcW w:w="2287" w:type="dxa"/>
            <w:vMerge/>
            <w:tcBorders>
              <w:top w:val="single" w:sz="8" w:space="0" w:color="AEAEAE"/>
              <w:left w:val="nil"/>
              <w:bottom w:val="single" w:sz="8" w:space="0" w:color="AEAEAE"/>
              <w:right w:val="nil"/>
            </w:tcBorders>
            <w:shd w:val="clear" w:color="auto" w:fill="E0E0E0"/>
          </w:tcPr>
          <w:p w14:paraId="709CB877"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475DAA4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6F5A9280"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all cases with valid data for all variables in the procedure.</w:t>
            </w:r>
          </w:p>
        </w:tc>
      </w:tr>
      <w:tr w:rsidR="00C25DBE" w14:paraId="2A23DC95"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74BE982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487" w:type="dxa"/>
            <w:tcBorders>
              <w:top w:val="single" w:sz="8" w:space="0" w:color="AEAEAE"/>
              <w:left w:val="nil"/>
              <w:bottom w:val="single" w:sz="8" w:space="0" w:color="AEAEAE"/>
              <w:right w:val="nil"/>
            </w:tcBorders>
            <w:shd w:val="clear" w:color="auto" w:fill="F9F9FB"/>
          </w:tcPr>
          <w:p w14:paraId="4EDF8A0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RELIABILITY</w:t>
            </w:r>
          </w:p>
          <w:p w14:paraId="70BEF19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/VARIABLES=Q2 V.Trust V.Doctor V.Pharmacist Per.Exp1 Per.Exp2 Per.Exp3 Brand.Image</w:t>
            </w:r>
          </w:p>
          <w:p w14:paraId="6847909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Doctor.recommandation Pharmacist.s.advice V.Price Brand.reputation</w:t>
            </w:r>
          </w:p>
          <w:p w14:paraId="1C82BD3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Personal.experience.feedback.from.others</w:t>
            </w:r>
          </w:p>
          <w:p w14:paraId="5EA1779D"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/SCALE('ALL VARIABLES') ALL</w:t>
            </w:r>
          </w:p>
          <w:p w14:paraId="7376A84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/MODEL=ALPHA.</w:t>
            </w:r>
          </w:p>
        </w:tc>
      </w:tr>
      <w:tr w:rsidR="00C25DBE" w14:paraId="213225DA"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3CD1F99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lastRenderedPageBreak/>
              <w:t>Resources</w:t>
            </w:r>
          </w:p>
        </w:tc>
        <w:tc>
          <w:tcPr>
            <w:tcW w:w="2456" w:type="dxa"/>
            <w:tcBorders>
              <w:top w:val="single" w:sz="8" w:space="0" w:color="AEAEAE"/>
              <w:left w:val="nil"/>
              <w:bottom w:val="single" w:sz="8" w:space="0" w:color="AEAEAE"/>
              <w:right w:val="nil"/>
            </w:tcBorders>
            <w:shd w:val="clear" w:color="auto" w:fill="E0E0E0"/>
          </w:tcPr>
          <w:p w14:paraId="5E6148A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552C57D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00:00:00.00</w:t>
            </w:r>
          </w:p>
        </w:tc>
      </w:tr>
      <w:tr w:rsidR="00C25DBE" w14:paraId="36BC07F8" w14:textId="77777777">
        <w:trPr>
          <w:cantSplit/>
        </w:trPr>
        <w:tc>
          <w:tcPr>
            <w:tcW w:w="2287" w:type="dxa"/>
            <w:vMerge/>
            <w:tcBorders>
              <w:top w:val="single" w:sz="8" w:space="0" w:color="AEAEAE"/>
              <w:left w:val="nil"/>
              <w:bottom w:val="single" w:sz="8" w:space="0" w:color="152935"/>
              <w:right w:val="nil"/>
            </w:tcBorders>
            <w:shd w:val="clear" w:color="auto" w:fill="E0E0E0"/>
          </w:tcPr>
          <w:p w14:paraId="1BE2DAC3"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68EF380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3C44CEB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00:00:00.00</w:t>
            </w:r>
          </w:p>
        </w:tc>
      </w:tr>
    </w:tbl>
    <w:p w14:paraId="668A90BB" w14:textId="77777777" w:rsidR="00C25DBE" w:rsidRDefault="00C25DBE">
      <w:pPr>
        <w:rPr>
          <w:rFonts w:ascii="Arial" w:hAnsi="Arial" w:cs="Arial"/>
          <w:b/>
          <w:bCs/>
          <w:sz w:val="26"/>
          <w:szCs w:val="26"/>
        </w:rPr>
      </w:pPr>
    </w:p>
    <w:p w14:paraId="6CDF3564" w14:textId="77777777" w:rsidR="00C25DBE" w:rsidRPr="00FF2379" w:rsidRDefault="00FF2379" w:rsidP="00FF2379">
      <w:pPr>
        <w:rPr>
          <w:rFonts w:ascii="Arial" w:hAnsi="Arial" w:cs="Arial"/>
          <w:b/>
          <w:bCs/>
          <w:sz w:val="26"/>
          <w:szCs w:val="26"/>
        </w:rPr>
      </w:pPr>
      <w:r>
        <w:rPr>
          <w:rFonts w:ascii="Arial" w:hAnsi="Arial" w:cs="Arial"/>
          <w:b/>
          <w:bCs/>
          <w:sz w:val="26"/>
          <w:szCs w:val="26"/>
        </w:rPr>
        <w:t>Scale: ALL VARIABLES</w:t>
      </w:r>
    </w:p>
    <w:tbl>
      <w:tblPr>
        <w:tblW w:w="4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7"/>
        <w:gridCol w:w="1163"/>
        <w:gridCol w:w="1039"/>
        <w:gridCol w:w="1039"/>
      </w:tblGrid>
      <w:tr w:rsidR="00C25DBE" w14:paraId="68B14335" w14:textId="77777777">
        <w:trPr>
          <w:cantSplit/>
        </w:trPr>
        <w:tc>
          <w:tcPr>
            <w:tcW w:w="4106" w:type="dxa"/>
            <w:gridSpan w:val="4"/>
            <w:tcBorders>
              <w:top w:val="nil"/>
              <w:left w:val="nil"/>
              <w:bottom w:val="nil"/>
              <w:right w:val="nil"/>
            </w:tcBorders>
            <w:shd w:val="clear" w:color="auto" w:fill="FFFFFF"/>
            <w:vAlign w:val="center"/>
          </w:tcPr>
          <w:p w14:paraId="4A1026E7"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Case Processing Summary</w:t>
            </w:r>
          </w:p>
        </w:tc>
      </w:tr>
      <w:tr w:rsidR="00C25DBE" w14:paraId="54059568" w14:textId="77777777">
        <w:trPr>
          <w:cantSplit/>
        </w:trPr>
        <w:tc>
          <w:tcPr>
            <w:tcW w:w="2030" w:type="dxa"/>
            <w:gridSpan w:val="2"/>
            <w:tcBorders>
              <w:top w:val="nil"/>
              <w:left w:val="nil"/>
              <w:bottom w:val="single" w:sz="8" w:space="0" w:color="152935"/>
              <w:right w:val="nil"/>
            </w:tcBorders>
            <w:shd w:val="clear" w:color="auto" w:fill="FFFFFF"/>
            <w:vAlign w:val="bottom"/>
          </w:tcPr>
          <w:p w14:paraId="736C398B" w14:textId="77777777" w:rsidR="00C25DBE" w:rsidRDefault="00C25DBE">
            <w:pPr>
              <w:rPr>
                <w:rFonts w:ascii="Times New Roman" w:hAnsi="Times New Roman" w:cs="Times New Roman"/>
              </w:rPr>
            </w:pPr>
          </w:p>
        </w:tc>
        <w:tc>
          <w:tcPr>
            <w:tcW w:w="1038" w:type="dxa"/>
            <w:tcBorders>
              <w:top w:val="nil"/>
              <w:left w:val="nil"/>
              <w:bottom w:val="single" w:sz="8" w:space="0" w:color="152935"/>
              <w:right w:val="nil"/>
            </w:tcBorders>
            <w:shd w:val="clear" w:color="auto" w:fill="FFFFFF"/>
            <w:vAlign w:val="bottom"/>
          </w:tcPr>
          <w:p w14:paraId="19E87BE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38" w:type="dxa"/>
            <w:tcBorders>
              <w:top w:val="nil"/>
              <w:left w:val="single" w:sz="8" w:space="0" w:color="E0E0E0"/>
              <w:bottom w:val="single" w:sz="8" w:space="0" w:color="152935"/>
              <w:right w:val="nil"/>
            </w:tcBorders>
            <w:shd w:val="clear" w:color="auto" w:fill="FFFFFF"/>
            <w:vAlign w:val="bottom"/>
          </w:tcPr>
          <w:p w14:paraId="06E68193"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w:t>
            </w:r>
          </w:p>
        </w:tc>
      </w:tr>
      <w:tr w:rsidR="00C25DBE" w14:paraId="48D50C43" w14:textId="77777777">
        <w:trPr>
          <w:cantSplit/>
        </w:trPr>
        <w:tc>
          <w:tcPr>
            <w:tcW w:w="868" w:type="dxa"/>
            <w:vMerge w:val="restart"/>
            <w:tcBorders>
              <w:top w:val="single" w:sz="8" w:space="0" w:color="152935"/>
              <w:left w:val="nil"/>
              <w:bottom w:val="single" w:sz="8" w:space="0" w:color="152935"/>
              <w:right w:val="nil"/>
            </w:tcBorders>
            <w:shd w:val="clear" w:color="auto" w:fill="E0E0E0"/>
          </w:tcPr>
          <w:p w14:paraId="754188A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w:t>
            </w:r>
          </w:p>
        </w:tc>
        <w:tc>
          <w:tcPr>
            <w:tcW w:w="1162" w:type="dxa"/>
            <w:tcBorders>
              <w:top w:val="single" w:sz="8" w:space="0" w:color="152935"/>
              <w:left w:val="nil"/>
              <w:bottom w:val="single" w:sz="8" w:space="0" w:color="AEAEAE"/>
              <w:right w:val="nil"/>
            </w:tcBorders>
            <w:shd w:val="clear" w:color="auto" w:fill="E0E0E0"/>
          </w:tcPr>
          <w:p w14:paraId="6E25432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038" w:type="dxa"/>
            <w:tcBorders>
              <w:top w:val="single" w:sz="8" w:space="0" w:color="152935"/>
              <w:left w:val="nil"/>
              <w:bottom w:val="single" w:sz="8" w:space="0" w:color="AEAEAE"/>
              <w:right w:val="nil"/>
            </w:tcBorders>
            <w:shd w:val="clear" w:color="auto" w:fill="F9F9FB"/>
          </w:tcPr>
          <w:p w14:paraId="268DA44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129</w:t>
            </w:r>
          </w:p>
        </w:tc>
        <w:tc>
          <w:tcPr>
            <w:tcW w:w="1038" w:type="dxa"/>
            <w:tcBorders>
              <w:top w:val="single" w:sz="8" w:space="0" w:color="152935"/>
              <w:left w:val="single" w:sz="8" w:space="0" w:color="E0E0E0"/>
              <w:bottom w:val="single" w:sz="8" w:space="0" w:color="AEAEAE"/>
              <w:right w:val="nil"/>
            </w:tcBorders>
            <w:shd w:val="clear" w:color="auto" w:fill="F9F9FB"/>
          </w:tcPr>
          <w:p w14:paraId="22E5114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98.5</w:t>
            </w:r>
          </w:p>
        </w:tc>
      </w:tr>
      <w:tr w:rsidR="00C25DBE" w14:paraId="1427703A" w14:textId="77777777">
        <w:trPr>
          <w:cantSplit/>
        </w:trPr>
        <w:tc>
          <w:tcPr>
            <w:tcW w:w="868" w:type="dxa"/>
            <w:vMerge/>
            <w:tcBorders>
              <w:top w:val="single" w:sz="8" w:space="0" w:color="152935"/>
              <w:left w:val="nil"/>
              <w:bottom w:val="single" w:sz="8" w:space="0" w:color="152935"/>
              <w:right w:val="nil"/>
            </w:tcBorders>
            <w:shd w:val="clear" w:color="auto" w:fill="E0E0E0"/>
          </w:tcPr>
          <w:p w14:paraId="30445203" w14:textId="77777777" w:rsidR="00C25DBE" w:rsidRDefault="00C25DBE">
            <w:pPr>
              <w:rPr>
                <w:rFonts w:ascii="Arial" w:hAnsi="Arial" w:cs="Arial"/>
                <w:color w:val="010205"/>
                <w:sz w:val="18"/>
                <w:szCs w:val="18"/>
              </w:rPr>
            </w:pPr>
          </w:p>
        </w:tc>
        <w:tc>
          <w:tcPr>
            <w:tcW w:w="1162" w:type="dxa"/>
            <w:tcBorders>
              <w:top w:val="single" w:sz="8" w:space="0" w:color="AEAEAE"/>
              <w:left w:val="nil"/>
              <w:bottom w:val="single" w:sz="8" w:space="0" w:color="AEAEAE"/>
              <w:right w:val="nil"/>
            </w:tcBorders>
            <w:shd w:val="clear" w:color="auto" w:fill="E0E0E0"/>
          </w:tcPr>
          <w:p w14:paraId="480B179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Excluded</w:t>
            </w:r>
            <w:r>
              <w:rPr>
                <w:rFonts w:ascii="Arial" w:hAnsi="Arial" w:cs="Arial"/>
                <w:color w:val="264A60"/>
                <w:sz w:val="18"/>
                <w:szCs w:val="18"/>
                <w:vertAlign w:val="superscript"/>
              </w:rPr>
              <w:t>a</w:t>
            </w:r>
          </w:p>
        </w:tc>
        <w:tc>
          <w:tcPr>
            <w:tcW w:w="1038" w:type="dxa"/>
            <w:tcBorders>
              <w:top w:val="single" w:sz="8" w:space="0" w:color="AEAEAE"/>
              <w:left w:val="nil"/>
              <w:bottom w:val="single" w:sz="8" w:space="0" w:color="AEAEAE"/>
              <w:right w:val="nil"/>
            </w:tcBorders>
            <w:shd w:val="clear" w:color="auto" w:fill="F9F9FB"/>
          </w:tcPr>
          <w:p w14:paraId="6C9558F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38" w:type="dxa"/>
            <w:tcBorders>
              <w:top w:val="single" w:sz="8" w:space="0" w:color="AEAEAE"/>
              <w:left w:val="single" w:sz="8" w:space="0" w:color="E0E0E0"/>
              <w:bottom w:val="single" w:sz="8" w:space="0" w:color="AEAEAE"/>
              <w:right w:val="nil"/>
            </w:tcBorders>
            <w:shd w:val="clear" w:color="auto" w:fill="F9F9FB"/>
          </w:tcPr>
          <w:p w14:paraId="3882FCC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r>
      <w:tr w:rsidR="00C25DBE" w14:paraId="4F2B9A19" w14:textId="77777777">
        <w:trPr>
          <w:cantSplit/>
        </w:trPr>
        <w:tc>
          <w:tcPr>
            <w:tcW w:w="868" w:type="dxa"/>
            <w:vMerge/>
            <w:tcBorders>
              <w:top w:val="single" w:sz="8" w:space="0" w:color="152935"/>
              <w:left w:val="nil"/>
              <w:bottom w:val="single" w:sz="8" w:space="0" w:color="152935"/>
              <w:right w:val="nil"/>
            </w:tcBorders>
            <w:shd w:val="clear" w:color="auto" w:fill="E0E0E0"/>
          </w:tcPr>
          <w:p w14:paraId="48091B11" w14:textId="77777777" w:rsidR="00C25DBE" w:rsidRDefault="00C25DBE">
            <w:pPr>
              <w:rPr>
                <w:rFonts w:ascii="Arial" w:hAnsi="Arial" w:cs="Arial"/>
                <w:color w:val="010205"/>
                <w:sz w:val="18"/>
                <w:szCs w:val="18"/>
              </w:rPr>
            </w:pPr>
          </w:p>
        </w:tc>
        <w:tc>
          <w:tcPr>
            <w:tcW w:w="1162" w:type="dxa"/>
            <w:tcBorders>
              <w:top w:val="single" w:sz="8" w:space="0" w:color="AEAEAE"/>
              <w:left w:val="nil"/>
              <w:bottom w:val="single" w:sz="8" w:space="0" w:color="152935"/>
              <w:right w:val="nil"/>
            </w:tcBorders>
            <w:shd w:val="clear" w:color="auto" w:fill="E0E0E0"/>
          </w:tcPr>
          <w:p w14:paraId="2060254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038" w:type="dxa"/>
            <w:tcBorders>
              <w:top w:val="single" w:sz="8" w:space="0" w:color="AEAEAE"/>
              <w:left w:val="nil"/>
              <w:bottom w:val="single" w:sz="8" w:space="0" w:color="152935"/>
              <w:right w:val="nil"/>
            </w:tcBorders>
            <w:shd w:val="clear" w:color="auto" w:fill="F9F9FB"/>
          </w:tcPr>
          <w:p w14:paraId="2383074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38" w:type="dxa"/>
            <w:tcBorders>
              <w:top w:val="single" w:sz="8" w:space="0" w:color="AEAEAE"/>
              <w:left w:val="single" w:sz="8" w:space="0" w:color="E0E0E0"/>
              <w:bottom w:val="single" w:sz="8" w:space="0" w:color="152935"/>
              <w:right w:val="nil"/>
            </w:tcBorders>
            <w:shd w:val="clear" w:color="auto" w:fill="F9F9FB"/>
          </w:tcPr>
          <w:p w14:paraId="74BB43F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bl>
    <w:p w14:paraId="56C387A0" w14:textId="77777777" w:rsidR="00C25DBE" w:rsidRDefault="00C25DBE">
      <w:pPr>
        <w:rPr>
          <w:rFonts w:ascii="Arial" w:hAnsi="Arial" w:cs="Arial"/>
          <w:color w:val="010205"/>
          <w:sz w:val="18"/>
          <w:szCs w:val="18"/>
        </w:rPr>
      </w:pPr>
    </w:p>
    <w:tbl>
      <w:tblPr>
        <w:tblW w:w="4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108"/>
      </w:tblGrid>
      <w:tr w:rsidR="00C25DBE" w14:paraId="20E6A8FC" w14:textId="77777777">
        <w:trPr>
          <w:cantSplit/>
        </w:trPr>
        <w:tc>
          <w:tcPr>
            <w:tcW w:w="4106" w:type="dxa"/>
            <w:tcBorders>
              <w:top w:val="nil"/>
              <w:left w:val="nil"/>
              <w:bottom w:val="nil"/>
              <w:right w:val="nil"/>
            </w:tcBorders>
            <w:shd w:val="clear" w:color="auto" w:fill="FFFFFF"/>
          </w:tcPr>
          <w:p w14:paraId="2636D71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Listwise deletion based on all variables in the procedure.</w:t>
            </w:r>
          </w:p>
        </w:tc>
      </w:tr>
    </w:tbl>
    <w:p w14:paraId="4BED894A" w14:textId="77777777" w:rsidR="00C25DBE" w:rsidRDefault="00C25DBE">
      <w:pPr>
        <w:spacing w:line="400" w:lineRule="atLeast"/>
        <w:rPr>
          <w:rFonts w:ascii="Times New Roman" w:hAnsi="Times New Roman" w:cs="Times New Roman"/>
        </w:rPr>
      </w:pPr>
    </w:p>
    <w:tbl>
      <w:tblPr>
        <w:tblW w:w="26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7"/>
        <w:gridCol w:w="1176"/>
      </w:tblGrid>
      <w:tr w:rsidR="00C25DBE" w14:paraId="313D619B" w14:textId="77777777">
        <w:trPr>
          <w:cantSplit/>
        </w:trPr>
        <w:tc>
          <w:tcPr>
            <w:tcW w:w="2682" w:type="dxa"/>
            <w:gridSpan w:val="2"/>
            <w:tcBorders>
              <w:top w:val="nil"/>
              <w:left w:val="nil"/>
              <w:bottom w:val="nil"/>
              <w:right w:val="nil"/>
            </w:tcBorders>
            <w:shd w:val="clear" w:color="auto" w:fill="FFFFFF"/>
            <w:vAlign w:val="center"/>
          </w:tcPr>
          <w:p w14:paraId="72B8A922"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Reliability Statistics</w:t>
            </w:r>
          </w:p>
        </w:tc>
      </w:tr>
      <w:tr w:rsidR="00C25DBE" w14:paraId="08DD9787" w14:textId="77777777">
        <w:trPr>
          <w:cantSplit/>
        </w:trPr>
        <w:tc>
          <w:tcPr>
            <w:tcW w:w="1506" w:type="dxa"/>
            <w:tcBorders>
              <w:top w:val="nil"/>
              <w:left w:val="nil"/>
              <w:bottom w:val="single" w:sz="8" w:space="0" w:color="152935"/>
              <w:right w:val="single" w:sz="8" w:space="0" w:color="E0E0E0"/>
            </w:tcBorders>
            <w:shd w:val="clear" w:color="auto" w:fill="FFFFFF"/>
            <w:vAlign w:val="bottom"/>
          </w:tcPr>
          <w:p w14:paraId="1AD652A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Cronbach's Alpha</w:t>
            </w:r>
          </w:p>
        </w:tc>
        <w:tc>
          <w:tcPr>
            <w:tcW w:w="1176" w:type="dxa"/>
            <w:tcBorders>
              <w:top w:val="nil"/>
              <w:left w:val="single" w:sz="8" w:space="0" w:color="E0E0E0"/>
              <w:bottom w:val="single" w:sz="8" w:space="0" w:color="152935"/>
              <w:right w:val="nil"/>
            </w:tcBorders>
            <w:shd w:val="clear" w:color="auto" w:fill="FFFFFF"/>
            <w:vAlign w:val="bottom"/>
          </w:tcPr>
          <w:p w14:paraId="2B2D6DE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 of Items</w:t>
            </w:r>
          </w:p>
        </w:tc>
      </w:tr>
      <w:tr w:rsidR="00C25DBE" w14:paraId="0F2E3751" w14:textId="77777777">
        <w:trPr>
          <w:cantSplit/>
        </w:trPr>
        <w:tc>
          <w:tcPr>
            <w:tcW w:w="1506" w:type="dxa"/>
            <w:tcBorders>
              <w:top w:val="single" w:sz="8" w:space="0" w:color="152935"/>
              <w:left w:val="nil"/>
              <w:bottom w:val="single" w:sz="8" w:space="0" w:color="152935"/>
              <w:right w:val="single" w:sz="8" w:space="0" w:color="E0E0E0"/>
            </w:tcBorders>
            <w:shd w:val="clear" w:color="auto" w:fill="F9F9FB"/>
          </w:tcPr>
          <w:p w14:paraId="380AC56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.543</w:t>
            </w:r>
          </w:p>
        </w:tc>
        <w:tc>
          <w:tcPr>
            <w:tcW w:w="1176" w:type="dxa"/>
            <w:tcBorders>
              <w:top w:val="single" w:sz="8" w:space="0" w:color="152935"/>
              <w:left w:val="single" w:sz="8" w:space="0" w:color="E0E0E0"/>
              <w:bottom w:val="single" w:sz="8" w:space="0" w:color="152935"/>
              <w:right w:val="nil"/>
            </w:tcBorders>
            <w:shd w:val="clear" w:color="auto" w:fill="F9F9FB"/>
          </w:tcPr>
          <w:p w14:paraId="1043AC1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w:t>
            </w:r>
          </w:p>
        </w:tc>
      </w:tr>
    </w:tbl>
    <w:p w14:paraId="7B0CD80B" w14:textId="77777777" w:rsidR="00C25DBE" w:rsidRDefault="00C25DBE">
      <w:pPr>
        <w:spacing w:line="400" w:lineRule="atLeast"/>
        <w:rPr>
          <w:rFonts w:ascii="Times New Roman" w:hAnsi="Times New Roman" w:cs="Times New Roman"/>
        </w:rPr>
      </w:pPr>
    </w:p>
    <w:p w14:paraId="36C911FC" w14:textId="77777777" w:rsidR="00C25DBE" w:rsidRDefault="00C25DBE">
      <w:pPr>
        <w:rPr>
          <w:sz w:val="26"/>
          <w:szCs w:val="26"/>
        </w:rPr>
      </w:pPr>
      <w:r>
        <w:rPr>
          <w:sz w:val="26"/>
          <w:szCs w:val="26"/>
        </w:rPr>
        <w:t>MULT RESPONSE GROUPS=$multiple.q3 (trp2.1 trp2.2 trp2.3 trp2.4 trp2.5 (1))</w:t>
      </w:r>
    </w:p>
    <w:p w14:paraId="5AC3D147" w14:textId="77777777" w:rsidR="00C25DBE" w:rsidRDefault="00FF2379" w:rsidP="00FF2379">
      <w:pPr>
        <w:rPr>
          <w:sz w:val="26"/>
          <w:szCs w:val="26"/>
        </w:rPr>
      </w:pPr>
      <w:r>
        <w:rPr>
          <w:sz w:val="26"/>
          <w:szCs w:val="26"/>
        </w:rPr>
        <w:t xml:space="preserve">  /FREQUENCIES=$multiple.q3.</w:t>
      </w:r>
    </w:p>
    <w:p w14:paraId="25407DBE" w14:textId="77777777" w:rsidR="00FF2379" w:rsidRPr="00FF2379" w:rsidRDefault="00FF2379" w:rsidP="00FF2379">
      <w:pPr>
        <w:rPr>
          <w:sz w:val="26"/>
          <w:szCs w:val="26"/>
        </w:rPr>
      </w:pPr>
    </w:p>
    <w:p w14:paraId="3624998C" w14:textId="77777777" w:rsidR="00C25DBE" w:rsidRPr="00FF2379" w:rsidRDefault="00FF2379" w:rsidP="00FF2379">
      <w:pPr>
        <w:rPr>
          <w:rFonts w:ascii="Arial" w:hAnsi="Arial" w:cs="Arial"/>
          <w:b/>
          <w:bCs/>
          <w:sz w:val="26"/>
          <w:szCs w:val="26"/>
        </w:rPr>
      </w:pPr>
      <w:r>
        <w:rPr>
          <w:rFonts w:ascii="Arial" w:hAnsi="Arial" w:cs="Arial"/>
          <w:b/>
          <w:bCs/>
          <w:sz w:val="26"/>
          <w:szCs w:val="26"/>
        </w:rPr>
        <w:t>Multiple Response</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2847C479" w14:textId="77777777">
        <w:trPr>
          <w:cantSplit/>
        </w:trPr>
        <w:tc>
          <w:tcPr>
            <w:tcW w:w="7230" w:type="dxa"/>
            <w:gridSpan w:val="3"/>
            <w:tcBorders>
              <w:top w:val="nil"/>
              <w:left w:val="nil"/>
              <w:bottom w:val="nil"/>
              <w:right w:val="nil"/>
            </w:tcBorders>
            <w:shd w:val="clear" w:color="auto" w:fill="FFFFFF"/>
            <w:vAlign w:val="center"/>
          </w:tcPr>
          <w:p w14:paraId="35235A30"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3D967974" w14:textId="77777777">
        <w:trPr>
          <w:cantSplit/>
        </w:trPr>
        <w:tc>
          <w:tcPr>
            <w:tcW w:w="4743" w:type="dxa"/>
            <w:gridSpan w:val="2"/>
            <w:tcBorders>
              <w:top w:val="nil"/>
              <w:left w:val="nil"/>
              <w:bottom w:val="single" w:sz="8" w:space="0" w:color="AEAEAE"/>
              <w:right w:val="nil"/>
            </w:tcBorders>
            <w:shd w:val="clear" w:color="auto" w:fill="E0E0E0"/>
          </w:tcPr>
          <w:p w14:paraId="6449120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62464A1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13:27:23</w:t>
            </w:r>
          </w:p>
        </w:tc>
      </w:tr>
      <w:tr w:rsidR="00C25DBE" w14:paraId="76494301"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50BE2A1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2A616AC1" w14:textId="77777777" w:rsidR="00C25DBE" w:rsidRDefault="00C25DBE">
            <w:pPr>
              <w:rPr>
                <w:rFonts w:ascii="Times New Roman" w:hAnsi="Times New Roman" w:cs="Times New Roman"/>
              </w:rPr>
            </w:pPr>
          </w:p>
        </w:tc>
      </w:tr>
      <w:tr w:rsidR="00C25DBE" w14:paraId="5126926B"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739C75D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5461E2A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4A41960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371DE921" w14:textId="77777777">
        <w:trPr>
          <w:cantSplit/>
        </w:trPr>
        <w:tc>
          <w:tcPr>
            <w:tcW w:w="2287" w:type="dxa"/>
            <w:vMerge/>
            <w:tcBorders>
              <w:top w:val="single" w:sz="8" w:space="0" w:color="AEAEAE"/>
              <w:left w:val="nil"/>
              <w:bottom w:val="single" w:sz="8" w:space="0" w:color="AEAEAE"/>
              <w:right w:val="nil"/>
            </w:tcBorders>
            <w:shd w:val="clear" w:color="auto" w:fill="E0E0E0"/>
          </w:tcPr>
          <w:p w14:paraId="4FCBEBF6"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5D28151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65BDA2DD"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661A011A" w14:textId="77777777">
        <w:trPr>
          <w:cantSplit/>
        </w:trPr>
        <w:tc>
          <w:tcPr>
            <w:tcW w:w="2287" w:type="dxa"/>
            <w:vMerge/>
            <w:tcBorders>
              <w:top w:val="single" w:sz="8" w:space="0" w:color="AEAEAE"/>
              <w:left w:val="nil"/>
              <w:bottom w:val="single" w:sz="8" w:space="0" w:color="AEAEAE"/>
              <w:right w:val="nil"/>
            </w:tcBorders>
            <w:shd w:val="clear" w:color="auto" w:fill="E0E0E0"/>
          </w:tcPr>
          <w:p w14:paraId="11855F99"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44B1246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5ACF847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659E7E7B" w14:textId="77777777">
        <w:trPr>
          <w:cantSplit/>
        </w:trPr>
        <w:tc>
          <w:tcPr>
            <w:tcW w:w="2287" w:type="dxa"/>
            <w:vMerge/>
            <w:tcBorders>
              <w:top w:val="single" w:sz="8" w:space="0" w:color="AEAEAE"/>
              <w:left w:val="nil"/>
              <w:bottom w:val="single" w:sz="8" w:space="0" w:color="AEAEAE"/>
              <w:right w:val="nil"/>
            </w:tcBorders>
            <w:shd w:val="clear" w:color="auto" w:fill="E0E0E0"/>
          </w:tcPr>
          <w:p w14:paraId="0EA938E9"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CF8FCC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4706A96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146E0F19" w14:textId="77777777">
        <w:trPr>
          <w:cantSplit/>
        </w:trPr>
        <w:tc>
          <w:tcPr>
            <w:tcW w:w="2287" w:type="dxa"/>
            <w:vMerge/>
            <w:tcBorders>
              <w:top w:val="single" w:sz="8" w:space="0" w:color="AEAEAE"/>
              <w:left w:val="nil"/>
              <w:bottom w:val="single" w:sz="8" w:space="0" w:color="AEAEAE"/>
              <w:right w:val="nil"/>
            </w:tcBorders>
            <w:shd w:val="clear" w:color="auto" w:fill="E0E0E0"/>
          </w:tcPr>
          <w:p w14:paraId="0C672441"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BE696D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0835D66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73427377"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5D45ECF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5EA103D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621C5053"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249FD64F" w14:textId="77777777">
        <w:trPr>
          <w:cantSplit/>
        </w:trPr>
        <w:tc>
          <w:tcPr>
            <w:tcW w:w="2287" w:type="dxa"/>
            <w:vMerge/>
            <w:tcBorders>
              <w:top w:val="single" w:sz="8" w:space="0" w:color="AEAEAE"/>
              <w:left w:val="nil"/>
              <w:bottom w:val="single" w:sz="8" w:space="0" w:color="AEAEAE"/>
              <w:right w:val="nil"/>
            </w:tcBorders>
            <w:shd w:val="clear" w:color="auto" w:fill="E0E0E0"/>
          </w:tcPr>
          <w:p w14:paraId="57548AF9"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1645E4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6281B23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for each table are based on all the cases with valid data in the specified range(s) for all variables in each table.</w:t>
            </w:r>
          </w:p>
        </w:tc>
      </w:tr>
      <w:tr w:rsidR="00C25DBE" w14:paraId="438C60BD"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22ED49C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487" w:type="dxa"/>
            <w:tcBorders>
              <w:top w:val="single" w:sz="8" w:space="0" w:color="AEAEAE"/>
              <w:left w:val="nil"/>
              <w:bottom w:val="single" w:sz="8" w:space="0" w:color="AEAEAE"/>
              <w:right w:val="nil"/>
            </w:tcBorders>
            <w:shd w:val="clear" w:color="auto" w:fill="F9F9FB"/>
          </w:tcPr>
          <w:p w14:paraId="0433154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MULT RESPONSE GROUPS=$multiple.q3 (trp2.1 trp2.2 trp2.3 trp2.4 trp2.5 (1))</w:t>
            </w:r>
          </w:p>
          <w:p w14:paraId="36C520E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/FREQUENCIES=$multiple.q3.</w:t>
            </w:r>
          </w:p>
        </w:tc>
      </w:tr>
      <w:tr w:rsidR="00C25DBE" w14:paraId="64790B5A"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7B68012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60024FB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53B867F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00:00:00.00</w:t>
            </w:r>
          </w:p>
        </w:tc>
      </w:tr>
      <w:tr w:rsidR="00C25DBE" w14:paraId="577BF76C" w14:textId="77777777">
        <w:trPr>
          <w:cantSplit/>
        </w:trPr>
        <w:tc>
          <w:tcPr>
            <w:tcW w:w="2287" w:type="dxa"/>
            <w:vMerge/>
            <w:tcBorders>
              <w:top w:val="single" w:sz="8" w:space="0" w:color="AEAEAE"/>
              <w:left w:val="nil"/>
              <w:bottom w:val="single" w:sz="8" w:space="0" w:color="152935"/>
              <w:right w:val="nil"/>
            </w:tcBorders>
            <w:shd w:val="clear" w:color="auto" w:fill="E0E0E0"/>
          </w:tcPr>
          <w:p w14:paraId="12B56460"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53D860D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2F07C0C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00:00:00.01</w:t>
            </w:r>
          </w:p>
        </w:tc>
      </w:tr>
    </w:tbl>
    <w:p w14:paraId="49CFD59B" w14:textId="77777777" w:rsidR="00C25DBE" w:rsidRDefault="00C25DBE">
      <w:pPr>
        <w:spacing w:line="400" w:lineRule="atLeast"/>
        <w:rPr>
          <w:rFonts w:ascii="Times New Roman" w:hAnsi="Times New Roman" w:cs="Times New Roman"/>
        </w:rPr>
      </w:pPr>
    </w:p>
    <w:tbl>
      <w:tblPr>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27"/>
        <w:gridCol w:w="1028"/>
        <w:gridCol w:w="1028"/>
        <w:gridCol w:w="1028"/>
        <w:gridCol w:w="1028"/>
        <w:gridCol w:w="1028"/>
        <w:gridCol w:w="1028"/>
      </w:tblGrid>
      <w:tr w:rsidR="00C25DBE" w14:paraId="23415136" w14:textId="77777777">
        <w:trPr>
          <w:cantSplit/>
        </w:trPr>
        <w:tc>
          <w:tcPr>
            <w:tcW w:w="7594" w:type="dxa"/>
            <w:gridSpan w:val="7"/>
            <w:tcBorders>
              <w:top w:val="nil"/>
              <w:left w:val="nil"/>
              <w:bottom w:val="nil"/>
              <w:right w:val="nil"/>
            </w:tcBorders>
            <w:shd w:val="clear" w:color="auto" w:fill="FFFFFF"/>
            <w:vAlign w:val="center"/>
          </w:tcPr>
          <w:p w14:paraId="45428050"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Case Summary</w:t>
            </w:r>
          </w:p>
        </w:tc>
      </w:tr>
      <w:tr w:rsidR="00C25DBE" w14:paraId="0C1596B5" w14:textId="77777777">
        <w:trPr>
          <w:cantSplit/>
        </w:trPr>
        <w:tc>
          <w:tcPr>
            <w:tcW w:w="1426" w:type="dxa"/>
            <w:vMerge w:val="restart"/>
            <w:tcBorders>
              <w:top w:val="nil"/>
              <w:left w:val="nil"/>
              <w:bottom w:val="nil"/>
              <w:right w:val="nil"/>
            </w:tcBorders>
            <w:shd w:val="clear" w:color="auto" w:fill="FFFFFF"/>
            <w:vAlign w:val="bottom"/>
          </w:tcPr>
          <w:p w14:paraId="1BD5376C" w14:textId="77777777" w:rsidR="00C25DBE" w:rsidRDefault="00C25DBE">
            <w:pPr>
              <w:rPr>
                <w:rFonts w:ascii="Times New Roman" w:hAnsi="Times New Roman" w:cs="Times New Roman"/>
              </w:rPr>
            </w:pPr>
          </w:p>
        </w:tc>
        <w:tc>
          <w:tcPr>
            <w:tcW w:w="6168" w:type="dxa"/>
            <w:gridSpan w:val="6"/>
            <w:tcBorders>
              <w:top w:val="nil"/>
              <w:left w:val="nil"/>
              <w:bottom w:val="nil"/>
              <w:right w:val="nil"/>
            </w:tcBorders>
            <w:shd w:val="clear" w:color="auto" w:fill="FFFFFF"/>
            <w:vAlign w:val="bottom"/>
          </w:tcPr>
          <w:p w14:paraId="5DBBE38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Cases</w:t>
            </w:r>
          </w:p>
        </w:tc>
      </w:tr>
      <w:tr w:rsidR="00C25DBE" w14:paraId="2F301B11" w14:textId="77777777">
        <w:trPr>
          <w:cantSplit/>
        </w:trPr>
        <w:tc>
          <w:tcPr>
            <w:tcW w:w="1426" w:type="dxa"/>
            <w:vMerge/>
            <w:tcBorders>
              <w:top w:val="nil"/>
              <w:left w:val="nil"/>
              <w:bottom w:val="nil"/>
              <w:right w:val="nil"/>
            </w:tcBorders>
            <w:shd w:val="clear" w:color="auto" w:fill="FFFFFF"/>
            <w:vAlign w:val="bottom"/>
          </w:tcPr>
          <w:p w14:paraId="3343423F" w14:textId="77777777" w:rsidR="00C25DBE" w:rsidRDefault="00C25DBE">
            <w:pPr>
              <w:rPr>
                <w:rFonts w:ascii="Arial" w:hAnsi="Arial" w:cs="Arial"/>
                <w:color w:val="264A60"/>
                <w:sz w:val="18"/>
                <w:szCs w:val="18"/>
              </w:rPr>
            </w:pPr>
          </w:p>
        </w:tc>
        <w:tc>
          <w:tcPr>
            <w:tcW w:w="2056" w:type="dxa"/>
            <w:gridSpan w:val="2"/>
            <w:tcBorders>
              <w:top w:val="nil"/>
              <w:left w:val="nil"/>
              <w:bottom w:val="nil"/>
              <w:right w:val="nil"/>
            </w:tcBorders>
            <w:shd w:val="clear" w:color="auto" w:fill="FFFFFF"/>
            <w:vAlign w:val="bottom"/>
          </w:tcPr>
          <w:p w14:paraId="36512FF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Valid</w:t>
            </w:r>
          </w:p>
        </w:tc>
        <w:tc>
          <w:tcPr>
            <w:tcW w:w="2056" w:type="dxa"/>
            <w:gridSpan w:val="2"/>
            <w:tcBorders>
              <w:top w:val="nil"/>
              <w:left w:val="single" w:sz="8" w:space="0" w:color="E0E0E0"/>
              <w:bottom w:val="nil"/>
              <w:right w:val="nil"/>
            </w:tcBorders>
            <w:shd w:val="clear" w:color="auto" w:fill="FFFFFF"/>
            <w:vAlign w:val="bottom"/>
          </w:tcPr>
          <w:p w14:paraId="63AA291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Missing</w:t>
            </w:r>
          </w:p>
        </w:tc>
        <w:tc>
          <w:tcPr>
            <w:tcW w:w="2056" w:type="dxa"/>
            <w:gridSpan w:val="2"/>
            <w:tcBorders>
              <w:top w:val="nil"/>
              <w:left w:val="single" w:sz="8" w:space="0" w:color="E0E0E0"/>
              <w:bottom w:val="nil"/>
              <w:right w:val="nil"/>
            </w:tcBorders>
            <w:shd w:val="clear" w:color="auto" w:fill="FFFFFF"/>
            <w:vAlign w:val="bottom"/>
          </w:tcPr>
          <w:p w14:paraId="11F6413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r>
      <w:tr w:rsidR="00C25DBE" w14:paraId="369DB35A" w14:textId="77777777">
        <w:trPr>
          <w:cantSplit/>
        </w:trPr>
        <w:tc>
          <w:tcPr>
            <w:tcW w:w="1426" w:type="dxa"/>
            <w:vMerge/>
            <w:tcBorders>
              <w:top w:val="nil"/>
              <w:left w:val="nil"/>
              <w:bottom w:val="nil"/>
              <w:right w:val="nil"/>
            </w:tcBorders>
            <w:shd w:val="clear" w:color="auto" w:fill="FFFFFF"/>
            <w:vAlign w:val="bottom"/>
          </w:tcPr>
          <w:p w14:paraId="638B3756" w14:textId="77777777" w:rsidR="00C25DBE" w:rsidRDefault="00C25DBE">
            <w:pPr>
              <w:rPr>
                <w:rFonts w:ascii="Arial" w:hAnsi="Arial" w:cs="Arial"/>
                <w:color w:val="264A60"/>
                <w:sz w:val="18"/>
                <w:szCs w:val="18"/>
              </w:rPr>
            </w:pPr>
          </w:p>
        </w:tc>
        <w:tc>
          <w:tcPr>
            <w:tcW w:w="1028" w:type="dxa"/>
            <w:tcBorders>
              <w:top w:val="nil"/>
              <w:left w:val="nil"/>
              <w:bottom w:val="single" w:sz="8" w:space="0" w:color="152935"/>
              <w:right w:val="single" w:sz="8" w:space="0" w:color="E0E0E0"/>
            </w:tcBorders>
            <w:shd w:val="clear" w:color="auto" w:fill="FFFFFF"/>
            <w:vAlign w:val="bottom"/>
          </w:tcPr>
          <w:p w14:paraId="6ED6C81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nil"/>
            </w:tcBorders>
            <w:shd w:val="clear" w:color="auto" w:fill="FFFFFF"/>
            <w:vAlign w:val="bottom"/>
          </w:tcPr>
          <w:p w14:paraId="40C7F3A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028" w:type="dxa"/>
            <w:tcBorders>
              <w:top w:val="nil"/>
              <w:left w:val="single" w:sz="8" w:space="0" w:color="E0E0E0"/>
              <w:bottom w:val="single" w:sz="8" w:space="0" w:color="152935"/>
              <w:right w:val="single" w:sz="8" w:space="0" w:color="E0E0E0"/>
            </w:tcBorders>
            <w:shd w:val="clear" w:color="auto" w:fill="FFFFFF"/>
            <w:vAlign w:val="bottom"/>
          </w:tcPr>
          <w:p w14:paraId="51DA1AF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nil"/>
            </w:tcBorders>
            <w:shd w:val="clear" w:color="auto" w:fill="FFFFFF"/>
            <w:vAlign w:val="bottom"/>
          </w:tcPr>
          <w:p w14:paraId="3749476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028" w:type="dxa"/>
            <w:tcBorders>
              <w:top w:val="nil"/>
              <w:left w:val="single" w:sz="8" w:space="0" w:color="E0E0E0"/>
              <w:bottom w:val="single" w:sz="8" w:space="0" w:color="152935"/>
              <w:right w:val="single" w:sz="8" w:space="0" w:color="E0E0E0"/>
            </w:tcBorders>
            <w:shd w:val="clear" w:color="auto" w:fill="FFFFFF"/>
            <w:vAlign w:val="bottom"/>
          </w:tcPr>
          <w:p w14:paraId="114513D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nil"/>
            </w:tcBorders>
            <w:shd w:val="clear" w:color="auto" w:fill="FFFFFF"/>
            <w:vAlign w:val="bottom"/>
          </w:tcPr>
          <w:p w14:paraId="2215BA6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r>
      <w:tr w:rsidR="00C25DBE" w14:paraId="4E2F29DF" w14:textId="77777777">
        <w:trPr>
          <w:cantSplit/>
        </w:trPr>
        <w:tc>
          <w:tcPr>
            <w:tcW w:w="1426" w:type="dxa"/>
            <w:tcBorders>
              <w:top w:val="single" w:sz="8" w:space="0" w:color="152935"/>
              <w:left w:val="nil"/>
              <w:bottom w:val="single" w:sz="8" w:space="0" w:color="152935"/>
              <w:right w:val="nil"/>
            </w:tcBorders>
            <w:shd w:val="clear" w:color="auto" w:fill="E0E0E0"/>
          </w:tcPr>
          <w:p w14:paraId="5AF64FA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$multiple.q3</w:t>
            </w:r>
            <w:r>
              <w:rPr>
                <w:rFonts w:ascii="Arial" w:hAnsi="Arial" w:cs="Arial"/>
                <w:color w:val="264A60"/>
                <w:sz w:val="18"/>
                <w:szCs w:val="18"/>
                <w:vertAlign w:val="superscript"/>
              </w:rPr>
              <w:t>a</w:t>
            </w:r>
          </w:p>
        </w:tc>
        <w:tc>
          <w:tcPr>
            <w:tcW w:w="1028" w:type="dxa"/>
            <w:tcBorders>
              <w:top w:val="single" w:sz="8" w:space="0" w:color="152935"/>
              <w:left w:val="nil"/>
              <w:bottom w:val="single" w:sz="8" w:space="0" w:color="152935"/>
              <w:right w:val="single" w:sz="8" w:space="0" w:color="E0E0E0"/>
            </w:tcBorders>
            <w:shd w:val="clear" w:color="auto" w:fill="F9F9FB"/>
          </w:tcPr>
          <w:p w14:paraId="365B5A5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125</w:t>
            </w:r>
          </w:p>
        </w:tc>
        <w:tc>
          <w:tcPr>
            <w:tcW w:w="1028" w:type="dxa"/>
            <w:tcBorders>
              <w:top w:val="single" w:sz="8" w:space="0" w:color="152935"/>
              <w:left w:val="single" w:sz="8" w:space="0" w:color="E0E0E0"/>
              <w:bottom w:val="single" w:sz="8" w:space="0" w:color="152935"/>
              <w:right w:val="nil"/>
            </w:tcBorders>
            <w:shd w:val="clear" w:color="auto" w:fill="F9F9FB"/>
          </w:tcPr>
          <w:p w14:paraId="69A69CA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95.4%</w:t>
            </w:r>
          </w:p>
        </w:tc>
        <w:tc>
          <w:tcPr>
            <w:tcW w:w="1028" w:type="dxa"/>
            <w:tcBorders>
              <w:top w:val="single" w:sz="8" w:space="0" w:color="152935"/>
              <w:left w:val="single" w:sz="8" w:space="0" w:color="E0E0E0"/>
              <w:bottom w:val="single" w:sz="8" w:space="0" w:color="152935"/>
              <w:right w:val="single" w:sz="8" w:space="0" w:color="E0E0E0"/>
            </w:tcBorders>
            <w:shd w:val="clear" w:color="auto" w:fill="F9F9FB"/>
          </w:tcPr>
          <w:p w14:paraId="37D521C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028" w:type="dxa"/>
            <w:tcBorders>
              <w:top w:val="single" w:sz="8" w:space="0" w:color="152935"/>
              <w:left w:val="single" w:sz="8" w:space="0" w:color="E0E0E0"/>
              <w:bottom w:val="single" w:sz="8" w:space="0" w:color="152935"/>
              <w:right w:val="nil"/>
            </w:tcBorders>
            <w:shd w:val="clear" w:color="auto" w:fill="F9F9FB"/>
          </w:tcPr>
          <w:p w14:paraId="067D274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028" w:type="dxa"/>
            <w:tcBorders>
              <w:top w:val="single" w:sz="8" w:space="0" w:color="152935"/>
              <w:left w:val="single" w:sz="8" w:space="0" w:color="E0E0E0"/>
              <w:bottom w:val="single" w:sz="8" w:space="0" w:color="152935"/>
              <w:right w:val="single" w:sz="8" w:space="0" w:color="E0E0E0"/>
            </w:tcBorders>
            <w:shd w:val="clear" w:color="auto" w:fill="F9F9FB"/>
          </w:tcPr>
          <w:p w14:paraId="0A58CF2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152935"/>
              <w:left w:val="single" w:sz="8" w:space="0" w:color="E0E0E0"/>
              <w:bottom w:val="single" w:sz="8" w:space="0" w:color="152935"/>
              <w:right w:val="nil"/>
            </w:tcBorders>
            <w:shd w:val="clear" w:color="auto" w:fill="F9F9FB"/>
          </w:tcPr>
          <w:p w14:paraId="0C0F9E0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bl>
    <w:p w14:paraId="02661EFD" w14:textId="77777777" w:rsidR="00C25DBE" w:rsidRDefault="00C25DBE">
      <w:pPr>
        <w:rPr>
          <w:rFonts w:ascii="Arial" w:hAnsi="Arial" w:cs="Arial"/>
          <w:color w:val="010205"/>
          <w:sz w:val="18"/>
          <w:szCs w:val="18"/>
        </w:rPr>
      </w:pPr>
    </w:p>
    <w:tbl>
      <w:tblPr>
        <w:tblW w:w="7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95"/>
      </w:tblGrid>
      <w:tr w:rsidR="00C25DBE" w14:paraId="2AB560E5" w14:textId="77777777">
        <w:trPr>
          <w:cantSplit/>
        </w:trPr>
        <w:tc>
          <w:tcPr>
            <w:tcW w:w="7594" w:type="dxa"/>
            <w:tcBorders>
              <w:top w:val="nil"/>
              <w:left w:val="nil"/>
              <w:bottom w:val="nil"/>
              <w:right w:val="nil"/>
            </w:tcBorders>
            <w:shd w:val="clear" w:color="auto" w:fill="FFFFFF"/>
          </w:tcPr>
          <w:p w14:paraId="22BF949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Dichotomy group tabulated at value 1.</w:t>
            </w:r>
          </w:p>
        </w:tc>
      </w:tr>
    </w:tbl>
    <w:p w14:paraId="0B530677" w14:textId="77777777" w:rsidR="00C25DBE" w:rsidRDefault="00C25DBE">
      <w:pPr>
        <w:spacing w:line="400" w:lineRule="atLeast"/>
        <w:rPr>
          <w:rFonts w:ascii="Times New Roman" w:hAnsi="Times New Roman" w:cs="Times New Roman"/>
        </w:rPr>
      </w:pPr>
    </w:p>
    <w:tbl>
      <w:tblPr>
        <w:tblW w:w="58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31"/>
        <w:gridCol w:w="923"/>
        <w:gridCol w:w="1032"/>
        <w:gridCol w:w="1032"/>
        <w:gridCol w:w="1479"/>
      </w:tblGrid>
      <w:tr w:rsidR="00C25DBE" w14:paraId="255DE2D4" w14:textId="77777777">
        <w:trPr>
          <w:cantSplit/>
        </w:trPr>
        <w:tc>
          <w:tcPr>
            <w:tcW w:w="5894" w:type="dxa"/>
            <w:gridSpan w:val="5"/>
            <w:tcBorders>
              <w:top w:val="nil"/>
              <w:left w:val="nil"/>
              <w:bottom w:val="nil"/>
              <w:right w:val="nil"/>
            </w:tcBorders>
            <w:shd w:val="clear" w:color="auto" w:fill="FFFFFF"/>
            <w:vAlign w:val="center"/>
          </w:tcPr>
          <w:p w14:paraId="0B2BAB78"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lastRenderedPageBreak/>
              <w:t>$multiple.q3 Frequencies</w:t>
            </w:r>
          </w:p>
        </w:tc>
      </w:tr>
      <w:tr w:rsidR="00C25DBE" w14:paraId="071BD29C" w14:textId="77777777">
        <w:trPr>
          <w:cantSplit/>
        </w:trPr>
        <w:tc>
          <w:tcPr>
            <w:tcW w:w="2354" w:type="dxa"/>
            <w:gridSpan w:val="2"/>
            <w:vMerge w:val="restart"/>
            <w:tcBorders>
              <w:top w:val="nil"/>
              <w:left w:val="nil"/>
              <w:bottom w:val="nil"/>
              <w:right w:val="nil"/>
            </w:tcBorders>
            <w:shd w:val="clear" w:color="auto" w:fill="FFFFFF"/>
            <w:vAlign w:val="bottom"/>
          </w:tcPr>
          <w:p w14:paraId="1DD39664" w14:textId="77777777" w:rsidR="00C25DBE" w:rsidRDefault="00C25DBE">
            <w:pPr>
              <w:rPr>
                <w:rFonts w:ascii="Times New Roman" w:hAnsi="Times New Roman" w:cs="Times New Roman"/>
              </w:rPr>
            </w:pPr>
          </w:p>
        </w:tc>
        <w:tc>
          <w:tcPr>
            <w:tcW w:w="2062" w:type="dxa"/>
            <w:gridSpan w:val="2"/>
            <w:tcBorders>
              <w:top w:val="nil"/>
              <w:left w:val="nil"/>
              <w:bottom w:val="nil"/>
              <w:right w:val="nil"/>
            </w:tcBorders>
            <w:shd w:val="clear" w:color="auto" w:fill="FFFFFF"/>
            <w:vAlign w:val="bottom"/>
          </w:tcPr>
          <w:p w14:paraId="593D36B8"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Responses</w:t>
            </w:r>
          </w:p>
        </w:tc>
        <w:tc>
          <w:tcPr>
            <w:tcW w:w="1478" w:type="dxa"/>
            <w:vMerge w:val="restart"/>
            <w:tcBorders>
              <w:top w:val="nil"/>
              <w:left w:val="single" w:sz="8" w:space="0" w:color="E0E0E0"/>
              <w:bottom w:val="nil"/>
              <w:right w:val="nil"/>
            </w:tcBorders>
            <w:shd w:val="clear" w:color="auto" w:fill="FFFFFF"/>
            <w:vAlign w:val="bottom"/>
          </w:tcPr>
          <w:p w14:paraId="1C691A1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 of Cases</w:t>
            </w:r>
          </w:p>
        </w:tc>
      </w:tr>
      <w:tr w:rsidR="00C25DBE" w14:paraId="5660E327" w14:textId="77777777">
        <w:trPr>
          <w:cantSplit/>
        </w:trPr>
        <w:tc>
          <w:tcPr>
            <w:tcW w:w="2354" w:type="dxa"/>
            <w:gridSpan w:val="2"/>
            <w:vMerge/>
            <w:tcBorders>
              <w:top w:val="nil"/>
              <w:left w:val="nil"/>
              <w:bottom w:val="nil"/>
              <w:right w:val="nil"/>
            </w:tcBorders>
            <w:shd w:val="clear" w:color="auto" w:fill="FFFFFF"/>
            <w:vAlign w:val="bottom"/>
          </w:tcPr>
          <w:p w14:paraId="516B58C1" w14:textId="77777777" w:rsidR="00C25DBE" w:rsidRDefault="00C25DBE">
            <w:pPr>
              <w:rPr>
                <w:rFonts w:ascii="Arial" w:hAnsi="Arial" w:cs="Arial"/>
                <w:color w:val="264A60"/>
                <w:sz w:val="18"/>
                <w:szCs w:val="18"/>
              </w:rPr>
            </w:pPr>
          </w:p>
        </w:tc>
        <w:tc>
          <w:tcPr>
            <w:tcW w:w="1031" w:type="dxa"/>
            <w:tcBorders>
              <w:top w:val="nil"/>
              <w:left w:val="nil"/>
              <w:bottom w:val="single" w:sz="8" w:space="0" w:color="152935"/>
              <w:right w:val="nil"/>
            </w:tcBorders>
            <w:shd w:val="clear" w:color="auto" w:fill="FFFFFF"/>
            <w:vAlign w:val="bottom"/>
          </w:tcPr>
          <w:p w14:paraId="1E38B2C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31" w:type="dxa"/>
            <w:tcBorders>
              <w:top w:val="nil"/>
              <w:left w:val="single" w:sz="8" w:space="0" w:color="E0E0E0"/>
              <w:bottom w:val="single" w:sz="8" w:space="0" w:color="152935"/>
              <w:right w:val="single" w:sz="8" w:space="0" w:color="E0E0E0"/>
            </w:tcBorders>
            <w:shd w:val="clear" w:color="auto" w:fill="FFFFFF"/>
            <w:vAlign w:val="bottom"/>
          </w:tcPr>
          <w:p w14:paraId="002FBE9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78" w:type="dxa"/>
            <w:vMerge/>
            <w:tcBorders>
              <w:top w:val="nil"/>
              <w:left w:val="single" w:sz="8" w:space="0" w:color="E0E0E0"/>
              <w:bottom w:val="nil"/>
              <w:right w:val="nil"/>
            </w:tcBorders>
            <w:shd w:val="clear" w:color="auto" w:fill="FFFFFF"/>
            <w:vAlign w:val="bottom"/>
          </w:tcPr>
          <w:p w14:paraId="42AF33BE" w14:textId="77777777" w:rsidR="00C25DBE" w:rsidRDefault="00C25DBE">
            <w:pPr>
              <w:rPr>
                <w:rFonts w:ascii="Arial" w:hAnsi="Arial" w:cs="Arial"/>
                <w:color w:val="264A60"/>
                <w:sz w:val="18"/>
                <w:szCs w:val="18"/>
              </w:rPr>
            </w:pPr>
          </w:p>
        </w:tc>
      </w:tr>
      <w:tr w:rsidR="00C25DBE" w14:paraId="02DEFFE4" w14:textId="77777777">
        <w:trPr>
          <w:cantSplit/>
        </w:trPr>
        <w:tc>
          <w:tcPr>
            <w:tcW w:w="1431" w:type="dxa"/>
            <w:vMerge w:val="restart"/>
            <w:tcBorders>
              <w:top w:val="single" w:sz="8" w:space="0" w:color="152935"/>
              <w:left w:val="nil"/>
              <w:bottom w:val="single" w:sz="8" w:space="0" w:color="AEAEAE"/>
              <w:right w:val="nil"/>
            </w:tcBorders>
            <w:shd w:val="clear" w:color="auto" w:fill="E0E0E0"/>
          </w:tcPr>
          <w:p w14:paraId="5DF7434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$multiple.q3</w:t>
            </w:r>
            <w:r>
              <w:rPr>
                <w:rFonts w:ascii="Arial" w:hAnsi="Arial" w:cs="Arial"/>
                <w:color w:val="264A60"/>
                <w:sz w:val="18"/>
                <w:szCs w:val="18"/>
                <w:vertAlign w:val="superscript"/>
              </w:rPr>
              <w:t>a</w:t>
            </w:r>
          </w:p>
        </w:tc>
        <w:tc>
          <w:tcPr>
            <w:tcW w:w="923" w:type="dxa"/>
            <w:tcBorders>
              <w:top w:val="single" w:sz="8" w:space="0" w:color="152935"/>
              <w:left w:val="nil"/>
              <w:bottom w:val="single" w:sz="8" w:space="0" w:color="AEAEAE"/>
              <w:right w:val="nil"/>
            </w:tcBorders>
            <w:shd w:val="clear" w:color="auto" w:fill="E0E0E0"/>
          </w:tcPr>
          <w:p w14:paraId="71DDF60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TRP2.1</w:t>
            </w:r>
          </w:p>
        </w:tc>
        <w:tc>
          <w:tcPr>
            <w:tcW w:w="1031" w:type="dxa"/>
            <w:tcBorders>
              <w:top w:val="single" w:sz="8" w:space="0" w:color="152935"/>
              <w:left w:val="nil"/>
              <w:bottom w:val="single" w:sz="8" w:space="0" w:color="AEAEAE"/>
              <w:right w:val="nil"/>
            </w:tcBorders>
            <w:shd w:val="clear" w:color="auto" w:fill="F9F9FB"/>
          </w:tcPr>
          <w:p w14:paraId="6B33691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58</w:t>
            </w:r>
          </w:p>
        </w:tc>
        <w:tc>
          <w:tcPr>
            <w:tcW w:w="1031" w:type="dxa"/>
            <w:tcBorders>
              <w:top w:val="single" w:sz="8" w:space="0" w:color="152935"/>
              <w:left w:val="single" w:sz="8" w:space="0" w:color="E0E0E0"/>
              <w:bottom w:val="single" w:sz="8" w:space="0" w:color="AEAEAE"/>
              <w:right w:val="single" w:sz="8" w:space="0" w:color="E0E0E0"/>
            </w:tcBorders>
            <w:shd w:val="clear" w:color="auto" w:fill="F9F9FB"/>
          </w:tcPr>
          <w:p w14:paraId="2E528FD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32.6%</w:t>
            </w:r>
          </w:p>
        </w:tc>
        <w:tc>
          <w:tcPr>
            <w:tcW w:w="1478" w:type="dxa"/>
            <w:tcBorders>
              <w:top w:val="single" w:sz="8" w:space="0" w:color="152935"/>
              <w:left w:val="single" w:sz="8" w:space="0" w:color="E0E0E0"/>
              <w:bottom w:val="single" w:sz="8" w:space="0" w:color="AEAEAE"/>
              <w:right w:val="nil"/>
            </w:tcBorders>
            <w:shd w:val="clear" w:color="auto" w:fill="F9F9FB"/>
          </w:tcPr>
          <w:p w14:paraId="3063E1E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46.4%</w:t>
            </w:r>
          </w:p>
        </w:tc>
      </w:tr>
      <w:tr w:rsidR="00C25DBE" w14:paraId="5C73C00B" w14:textId="77777777">
        <w:trPr>
          <w:cantSplit/>
        </w:trPr>
        <w:tc>
          <w:tcPr>
            <w:tcW w:w="1431" w:type="dxa"/>
            <w:vMerge/>
            <w:tcBorders>
              <w:top w:val="single" w:sz="8" w:space="0" w:color="152935"/>
              <w:left w:val="nil"/>
              <w:bottom w:val="single" w:sz="8" w:space="0" w:color="AEAEAE"/>
              <w:right w:val="nil"/>
            </w:tcBorders>
            <w:shd w:val="clear" w:color="auto" w:fill="E0E0E0"/>
          </w:tcPr>
          <w:p w14:paraId="400B898C" w14:textId="77777777" w:rsidR="00C25DBE" w:rsidRDefault="00C25DBE">
            <w:pPr>
              <w:rPr>
                <w:rFonts w:ascii="Arial" w:hAnsi="Arial" w:cs="Arial"/>
                <w:color w:val="010205"/>
                <w:sz w:val="18"/>
                <w:szCs w:val="18"/>
              </w:rPr>
            </w:pPr>
          </w:p>
        </w:tc>
        <w:tc>
          <w:tcPr>
            <w:tcW w:w="923" w:type="dxa"/>
            <w:tcBorders>
              <w:top w:val="single" w:sz="8" w:space="0" w:color="AEAEAE"/>
              <w:left w:val="nil"/>
              <w:bottom w:val="single" w:sz="8" w:space="0" w:color="AEAEAE"/>
              <w:right w:val="nil"/>
            </w:tcBorders>
            <w:shd w:val="clear" w:color="auto" w:fill="E0E0E0"/>
          </w:tcPr>
          <w:p w14:paraId="15A890C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TRP2.2</w:t>
            </w:r>
          </w:p>
        </w:tc>
        <w:tc>
          <w:tcPr>
            <w:tcW w:w="1031" w:type="dxa"/>
            <w:tcBorders>
              <w:top w:val="single" w:sz="8" w:space="0" w:color="AEAEAE"/>
              <w:left w:val="nil"/>
              <w:bottom w:val="single" w:sz="8" w:space="0" w:color="AEAEAE"/>
              <w:right w:val="nil"/>
            </w:tcBorders>
            <w:shd w:val="clear" w:color="auto" w:fill="F9F9FB"/>
          </w:tcPr>
          <w:p w14:paraId="7EC7401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67</w:t>
            </w:r>
          </w:p>
        </w:tc>
        <w:tc>
          <w:tcPr>
            <w:tcW w:w="1031" w:type="dxa"/>
            <w:tcBorders>
              <w:top w:val="single" w:sz="8" w:space="0" w:color="AEAEAE"/>
              <w:left w:val="single" w:sz="8" w:space="0" w:color="E0E0E0"/>
              <w:bottom w:val="single" w:sz="8" w:space="0" w:color="AEAEAE"/>
              <w:right w:val="single" w:sz="8" w:space="0" w:color="E0E0E0"/>
            </w:tcBorders>
            <w:shd w:val="clear" w:color="auto" w:fill="F9F9FB"/>
          </w:tcPr>
          <w:p w14:paraId="3CF2A0B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37.6%</w:t>
            </w:r>
          </w:p>
        </w:tc>
        <w:tc>
          <w:tcPr>
            <w:tcW w:w="1478" w:type="dxa"/>
            <w:tcBorders>
              <w:top w:val="single" w:sz="8" w:space="0" w:color="AEAEAE"/>
              <w:left w:val="single" w:sz="8" w:space="0" w:color="E0E0E0"/>
              <w:bottom w:val="single" w:sz="8" w:space="0" w:color="AEAEAE"/>
              <w:right w:val="nil"/>
            </w:tcBorders>
            <w:shd w:val="clear" w:color="auto" w:fill="F9F9FB"/>
          </w:tcPr>
          <w:p w14:paraId="430CC87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53.6%</w:t>
            </w:r>
          </w:p>
        </w:tc>
      </w:tr>
      <w:tr w:rsidR="00C25DBE" w14:paraId="12BEC167" w14:textId="77777777">
        <w:trPr>
          <w:cantSplit/>
        </w:trPr>
        <w:tc>
          <w:tcPr>
            <w:tcW w:w="1431" w:type="dxa"/>
            <w:vMerge/>
            <w:tcBorders>
              <w:top w:val="single" w:sz="8" w:space="0" w:color="152935"/>
              <w:left w:val="nil"/>
              <w:bottom w:val="single" w:sz="8" w:space="0" w:color="AEAEAE"/>
              <w:right w:val="nil"/>
            </w:tcBorders>
            <w:shd w:val="clear" w:color="auto" w:fill="E0E0E0"/>
          </w:tcPr>
          <w:p w14:paraId="5F9B4A06" w14:textId="77777777" w:rsidR="00C25DBE" w:rsidRDefault="00C25DBE">
            <w:pPr>
              <w:rPr>
                <w:rFonts w:ascii="Arial" w:hAnsi="Arial" w:cs="Arial"/>
                <w:color w:val="010205"/>
                <w:sz w:val="18"/>
                <w:szCs w:val="18"/>
              </w:rPr>
            </w:pPr>
          </w:p>
        </w:tc>
        <w:tc>
          <w:tcPr>
            <w:tcW w:w="923" w:type="dxa"/>
            <w:tcBorders>
              <w:top w:val="single" w:sz="8" w:space="0" w:color="AEAEAE"/>
              <w:left w:val="nil"/>
              <w:bottom w:val="single" w:sz="8" w:space="0" w:color="AEAEAE"/>
              <w:right w:val="nil"/>
            </w:tcBorders>
            <w:shd w:val="clear" w:color="auto" w:fill="E0E0E0"/>
          </w:tcPr>
          <w:p w14:paraId="6373B4D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TRP2.3</w:t>
            </w:r>
          </w:p>
        </w:tc>
        <w:tc>
          <w:tcPr>
            <w:tcW w:w="1031" w:type="dxa"/>
            <w:tcBorders>
              <w:top w:val="single" w:sz="8" w:space="0" w:color="AEAEAE"/>
              <w:left w:val="nil"/>
              <w:bottom w:val="single" w:sz="8" w:space="0" w:color="AEAEAE"/>
              <w:right w:val="nil"/>
            </w:tcBorders>
            <w:shd w:val="clear" w:color="auto" w:fill="F9F9FB"/>
          </w:tcPr>
          <w:p w14:paraId="68ECEB0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031" w:type="dxa"/>
            <w:tcBorders>
              <w:top w:val="single" w:sz="8" w:space="0" w:color="AEAEAE"/>
              <w:left w:val="single" w:sz="8" w:space="0" w:color="E0E0E0"/>
              <w:bottom w:val="single" w:sz="8" w:space="0" w:color="AEAEAE"/>
              <w:right w:val="single" w:sz="8" w:space="0" w:color="E0E0E0"/>
            </w:tcBorders>
            <w:shd w:val="clear" w:color="auto" w:fill="F9F9FB"/>
          </w:tcPr>
          <w:p w14:paraId="6401465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78" w:type="dxa"/>
            <w:tcBorders>
              <w:top w:val="single" w:sz="8" w:space="0" w:color="AEAEAE"/>
              <w:left w:val="single" w:sz="8" w:space="0" w:color="E0E0E0"/>
              <w:bottom w:val="single" w:sz="8" w:space="0" w:color="AEAEAE"/>
              <w:right w:val="nil"/>
            </w:tcBorders>
            <w:shd w:val="clear" w:color="auto" w:fill="F9F9FB"/>
          </w:tcPr>
          <w:p w14:paraId="1FF4F09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4.8%</w:t>
            </w:r>
          </w:p>
        </w:tc>
      </w:tr>
      <w:tr w:rsidR="00C25DBE" w14:paraId="1F2BC26E" w14:textId="77777777">
        <w:trPr>
          <w:cantSplit/>
        </w:trPr>
        <w:tc>
          <w:tcPr>
            <w:tcW w:w="1431" w:type="dxa"/>
            <w:vMerge/>
            <w:tcBorders>
              <w:top w:val="single" w:sz="8" w:space="0" w:color="152935"/>
              <w:left w:val="nil"/>
              <w:bottom w:val="single" w:sz="8" w:space="0" w:color="AEAEAE"/>
              <w:right w:val="nil"/>
            </w:tcBorders>
            <w:shd w:val="clear" w:color="auto" w:fill="E0E0E0"/>
          </w:tcPr>
          <w:p w14:paraId="3B0E3927" w14:textId="77777777" w:rsidR="00C25DBE" w:rsidRDefault="00C25DBE">
            <w:pPr>
              <w:rPr>
                <w:rFonts w:ascii="Arial" w:hAnsi="Arial" w:cs="Arial"/>
                <w:color w:val="010205"/>
                <w:sz w:val="18"/>
                <w:szCs w:val="18"/>
              </w:rPr>
            </w:pPr>
          </w:p>
        </w:tc>
        <w:tc>
          <w:tcPr>
            <w:tcW w:w="923" w:type="dxa"/>
            <w:tcBorders>
              <w:top w:val="single" w:sz="8" w:space="0" w:color="AEAEAE"/>
              <w:left w:val="nil"/>
              <w:bottom w:val="single" w:sz="8" w:space="0" w:color="AEAEAE"/>
              <w:right w:val="nil"/>
            </w:tcBorders>
            <w:shd w:val="clear" w:color="auto" w:fill="E0E0E0"/>
          </w:tcPr>
          <w:p w14:paraId="2BB3518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TRP2.4</w:t>
            </w:r>
          </w:p>
        </w:tc>
        <w:tc>
          <w:tcPr>
            <w:tcW w:w="1031" w:type="dxa"/>
            <w:tcBorders>
              <w:top w:val="single" w:sz="8" w:space="0" w:color="AEAEAE"/>
              <w:left w:val="nil"/>
              <w:bottom w:val="single" w:sz="8" w:space="0" w:color="AEAEAE"/>
              <w:right w:val="nil"/>
            </w:tcBorders>
            <w:shd w:val="clear" w:color="auto" w:fill="F9F9FB"/>
          </w:tcPr>
          <w:p w14:paraId="194A8E8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42</w:t>
            </w:r>
          </w:p>
        </w:tc>
        <w:tc>
          <w:tcPr>
            <w:tcW w:w="1031" w:type="dxa"/>
            <w:tcBorders>
              <w:top w:val="single" w:sz="8" w:space="0" w:color="AEAEAE"/>
              <w:left w:val="single" w:sz="8" w:space="0" w:color="E0E0E0"/>
              <w:bottom w:val="single" w:sz="8" w:space="0" w:color="AEAEAE"/>
              <w:right w:val="single" w:sz="8" w:space="0" w:color="E0E0E0"/>
            </w:tcBorders>
            <w:shd w:val="clear" w:color="auto" w:fill="F9F9FB"/>
          </w:tcPr>
          <w:p w14:paraId="5C4A30D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23.6%</w:t>
            </w:r>
          </w:p>
        </w:tc>
        <w:tc>
          <w:tcPr>
            <w:tcW w:w="1478" w:type="dxa"/>
            <w:tcBorders>
              <w:top w:val="single" w:sz="8" w:space="0" w:color="AEAEAE"/>
              <w:left w:val="single" w:sz="8" w:space="0" w:color="E0E0E0"/>
              <w:bottom w:val="single" w:sz="8" w:space="0" w:color="AEAEAE"/>
              <w:right w:val="nil"/>
            </w:tcBorders>
            <w:shd w:val="clear" w:color="auto" w:fill="F9F9FB"/>
          </w:tcPr>
          <w:p w14:paraId="253FE47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33.6%</w:t>
            </w:r>
          </w:p>
        </w:tc>
      </w:tr>
      <w:tr w:rsidR="00C25DBE" w14:paraId="3F3D080B" w14:textId="77777777">
        <w:trPr>
          <w:cantSplit/>
        </w:trPr>
        <w:tc>
          <w:tcPr>
            <w:tcW w:w="1431" w:type="dxa"/>
            <w:vMerge/>
            <w:tcBorders>
              <w:top w:val="single" w:sz="8" w:space="0" w:color="152935"/>
              <w:left w:val="nil"/>
              <w:bottom w:val="single" w:sz="8" w:space="0" w:color="AEAEAE"/>
              <w:right w:val="nil"/>
            </w:tcBorders>
            <w:shd w:val="clear" w:color="auto" w:fill="E0E0E0"/>
          </w:tcPr>
          <w:p w14:paraId="6CCEC7B5" w14:textId="77777777" w:rsidR="00C25DBE" w:rsidRDefault="00C25DBE">
            <w:pPr>
              <w:rPr>
                <w:rFonts w:ascii="Arial" w:hAnsi="Arial" w:cs="Arial"/>
                <w:color w:val="010205"/>
                <w:sz w:val="18"/>
                <w:szCs w:val="18"/>
              </w:rPr>
            </w:pPr>
          </w:p>
        </w:tc>
        <w:tc>
          <w:tcPr>
            <w:tcW w:w="923" w:type="dxa"/>
            <w:tcBorders>
              <w:top w:val="single" w:sz="8" w:space="0" w:color="AEAEAE"/>
              <w:left w:val="nil"/>
              <w:bottom w:val="single" w:sz="8" w:space="0" w:color="AEAEAE"/>
              <w:right w:val="nil"/>
            </w:tcBorders>
            <w:shd w:val="clear" w:color="auto" w:fill="E0E0E0"/>
          </w:tcPr>
          <w:p w14:paraId="53D04B1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TRP2.5</w:t>
            </w:r>
          </w:p>
        </w:tc>
        <w:tc>
          <w:tcPr>
            <w:tcW w:w="1031" w:type="dxa"/>
            <w:tcBorders>
              <w:top w:val="single" w:sz="8" w:space="0" w:color="AEAEAE"/>
              <w:left w:val="nil"/>
              <w:bottom w:val="single" w:sz="8" w:space="0" w:color="AEAEAE"/>
              <w:right w:val="nil"/>
            </w:tcBorders>
            <w:shd w:val="clear" w:color="auto" w:fill="F9F9FB"/>
          </w:tcPr>
          <w:p w14:paraId="78DE61C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w:t>
            </w:r>
          </w:p>
        </w:tc>
        <w:tc>
          <w:tcPr>
            <w:tcW w:w="1031" w:type="dxa"/>
            <w:tcBorders>
              <w:top w:val="single" w:sz="8" w:space="0" w:color="AEAEAE"/>
              <w:left w:val="single" w:sz="8" w:space="0" w:color="E0E0E0"/>
              <w:bottom w:val="single" w:sz="8" w:space="0" w:color="AEAEAE"/>
              <w:right w:val="single" w:sz="8" w:space="0" w:color="E0E0E0"/>
            </w:tcBorders>
            <w:shd w:val="clear" w:color="auto" w:fill="F9F9FB"/>
          </w:tcPr>
          <w:p w14:paraId="065A5C7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2.8%</w:t>
            </w:r>
          </w:p>
        </w:tc>
        <w:tc>
          <w:tcPr>
            <w:tcW w:w="1478" w:type="dxa"/>
            <w:tcBorders>
              <w:top w:val="single" w:sz="8" w:space="0" w:color="AEAEAE"/>
              <w:left w:val="single" w:sz="8" w:space="0" w:color="E0E0E0"/>
              <w:bottom w:val="single" w:sz="8" w:space="0" w:color="AEAEAE"/>
              <w:right w:val="nil"/>
            </w:tcBorders>
            <w:shd w:val="clear" w:color="auto" w:fill="F9F9FB"/>
          </w:tcPr>
          <w:p w14:paraId="5399682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4.0%</w:t>
            </w:r>
          </w:p>
        </w:tc>
      </w:tr>
      <w:tr w:rsidR="00C25DBE" w14:paraId="56A7DC29" w14:textId="77777777">
        <w:trPr>
          <w:cantSplit/>
        </w:trPr>
        <w:tc>
          <w:tcPr>
            <w:tcW w:w="2354" w:type="dxa"/>
            <w:gridSpan w:val="2"/>
            <w:tcBorders>
              <w:top w:val="single" w:sz="8" w:space="0" w:color="AEAEAE"/>
              <w:left w:val="nil"/>
              <w:bottom w:val="single" w:sz="8" w:space="0" w:color="152935"/>
              <w:right w:val="nil"/>
            </w:tcBorders>
            <w:shd w:val="clear" w:color="auto" w:fill="E0E0E0"/>
          </w:tcPr>
          <w:p w14:paraId="236A551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031" w:type="dxa"/>
            <w:tcBorders>
              <w:top w:val="single" w:sz="8" w:space="0" w:color="AEAEAE"/>
              <w:left w:val="nil"/>
              <w:bottom w:val="single" w:sz="8" w:space="0" w:color="152935"/>
              <w:right w:val="nil"/>
            </w:tcBorders>
            <w:shd w:val="clear" w:color="auto" w:fill="F9F9FB"/>
          </w:tcPr>
          <w:p w14:paraId="414FAEB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178</w:t>
            </w:r>
          </w:p>
        </w:tc>
        <w:tc>
          <w:tcPr>
            <w:tcW w:w="1031" w:type="dxa"/>
            <w:tcBorders>
              <w:top w:val="single" w:sz="8" w:space="0" w:color="AEAEAE"/>
              <w:left w:val="single" w:sz="8" w:space="0" w:color="E0E0E0"/>
              <w:bottom w:val="single" w:sz="8" w:space="0" w:color="152935"/>
              <w:right w:val="single" w:sz="8" w:space="0" w:color="E0E0E0"/>
            </w:tcBorders>
            <w:shd w:val="clear" w:color="auto" w:fill="F9F9FB"/>
          </w:tcPr>
          <w:p w14:paraId="28EFA93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78" w:type="dxa"/>
            <w:tcBorders>
              <w:top w:val="single" w:sz="8" w:space="0" w:color="AEAEAE"/>
              <w:left w:val="single" w:sz="8" w:space="0" w:color="E0E0E0"/>
              <w:bottom w:val="single" w:sz="8" w:space="0" w:color="152935"/>
              <w:right w:val="nil"/>
            </w:tcBorders>
            <w:shd w:val="clear" w:color="auto" w:fill="F9F9FB"/>
          </w:tcPr>
          <w:p w14:paraId="0D3C201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142.4%</w:t>
            </w:r>
          </w:p>
        </w:tc>
      </w:tr>
    </w:tbl>
    <w:p w14:paraId="00B5E784" w14:textId="77777777" w:rsidR="00C25DBE" w:rsidRDefault="00C25DBE">
      <w:pPr>
        <w:rPr>
          <w:rFonts w:ascii="Arial" w:hAnsi="Arial" w:cs="Arial"/>
          <w:color w:val="010205"/>
          <w:sz w:val="18"/>
          <w:szCs w:val="18"/>
        </w:rPr>
      </w:pPr>
    </w:p>
    <w:tbl>
      <w:tblPr>
        <w:tblW w:w="58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97"/>
      </w:tblGrid>
      <w:tr w:rsidR="00C25DBE" w14:paraId="7B66DD2F" w14:textId="77777777">
        <w:trPr>
          <w:cantSplit/>
        </w:trPr>
        <w:tc>
          <w:tcPr>
            <w:tcW w:w="5894" w:type="dxa"/>
            <w:tcBorders>
              <w:top w:val="nil"/>
              <w:left w:val="nil"/>
              <w:bottom w:val="nil"/>
              <w:right w:val="nil"/>
            </w:tcBorders>
            <w:shd w:val="clear" w:color="auto" w:fill="FFFFFF"/>
          </w:tcPr>
          <w:p w14:paraId="5D7F658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Dichotomy group tabulated at value 1.</w:t>
            </w:r>
          </w:p>
        </w:tc>
      </w:tr>
    </w:tbl>
    <w:p w14:paraId="34404405" w14:textId="77777777" w:rsidR="00C25DBE" w:rsidRDefault="00C25DBE">
      <w:pPr>
        <w:spacing w:line="400" w:lineRule="atLeast"/>
        <w:rPr>
          <w:rFonts w:ascii="Times New Roman" w:hAnsi="Times New Roman" w:cs="Times New Roman"/>
        </w:rPr>
      </w:pPr>
    </w:p>
    <w:p w14:paraId="207E35AE" w14:textId="77777777" w:rsidR="00C25DBE" w:rsidRDefault="00C25DBE">
      <w:pPr>
        <w:rPr>
          <w:sz w:val="26"/>
          <w:szCs w:val="26"/>
        </w:rPr>
      </w:pPr>
      <w:r>
        <w:rPr>
          <w:sz w:val="26"/>
          <w:szCs w:val="26"/>
        </w:rPr>
        <w:t>T-TEST</w:t>
      </w:r>
    </w:p>
    <w:p w14:paraId="24DE2117" w14:textId="77777777" w:rsidR="00C25DBE" w:rsidRDefault="00C25DBE">
      <w:pPr>
        <w:rPr>
          <w:sz w:val="26"/>
          <w:szCs w:val="26"/>
        </w:rPr>
      </w:pPr>
      <w:r>
        <w:rPr>
          <w:sz w:val="26"/>
          <w:szCs w:val="26"/>
        </w:rPr>
        <w:t xml:space="preserve">  /TESTVAL=3</w:t>
      </w:r>
    </w:p>
    <w:p w14:paraId="78A830C4" w14:textId="77777777" w:rsidR="00C25DBE" w:rsidRDefault="00C25DBE">
      <w:pPr>
        <w:rPr>
          <w:sz w:val="26"/>
          <w:szCs w:val="26"/>
        </w:rPr>
      </w:pPr>
      <w:r>
        <w:rPr>
          <w:sz w:val="26"/>
          <w:szCs w:val="26"/>
        </w:rPr>
        <w:t xml:space="preserve">  /MISSING=ANALYSIS</w:t>
      </w:r>
    </w:p>
    <w:p w14:paraId="6763BEFE" w14:textId="77777777" w:rsidR="00C25DBE" w:rsidRDefault="00C25DBE">
      <w:pPr>
        <w:rPr>
          <w:sz w:val="26"/>
          <w:szCs w:val="26"/>
        </w:rPr>
      </w:pPr>
      <w:r>
        <w:rPr>
          <w:sz w:val="26"/>
          <w:szCs w:val="26"/>
        </w:rPr>
        <w:t xml:space="preserve">  /VARIABLES=Q2</w:t>
      </w:r>
    </w:p>
    <w:p w14:paraId="78A316C6" w14:textId="77777777" w:rsidR="00C25DBE" w:rsidRDefault="00C25DBE">
      <w:pPr>
        <w:rPr>
          <w:sz w:val="26"/>
          <w:szCs w:val="26"/>
        </w:rPr>
      </w:pPr>
      <w:r>
        <w:rPr>
          <w:sz w:val="26"/>
          <w:szCs w:val="26"/>
        </w:rPr>
        <w:t xml:space="preserve">  /ES DISPLAY(FALSE)</w:t>
      </w:r>
    </w:p>
    <w:p w14:paraId="23AD977A" w14:textId="77777777" w:rsidR="00C25DBE" w:rsidRDefault="00C25DBE">
      <w:pPr>
        <w:rPr>
          <w:sz w:val="26"/>
          <w:szCs w:val="26"/>
        </w:rPr>
      </w:pPr>
      <w:r>
        <w:rPr>
          <w:sz w:val="26"/>
          <w:szCs w:val="26"/>
        </w:rPr>
        <w:t xml:space="preserve">  /CRITERIA=CI(.95).</w:t>
      </w:r>
    </w:p>
    <w:p w14:paraId="5598EC60" w14:textId="77777777" w:rsidR="00C25DBE" w:rsidRDefault="00C25DBE">
      <w:pPr>
        <w:rPr>
          <w:rFonts w:ascii="Arial" w:hAnsi="Arial" w:cs="Arial"/>
          <w:b/>
          <w:bCs/>
          <w:sz w:val="26"/>
          <w:szCs w:val="26"/>
        </w:rPr>
      </w:pPr>
    </w:p>
    <w:p w14:paraId="66B0FC89" w14:textId="77777777" w:rsidR="00C25DBE" w:rsidRPr="00FF2379" w:rsidRDefault="00FF2379" w:rsidP="00FF2379">
      <w:pPr>
        <w:rPr>
          <w:rFonts w:ascii="Arial" w:hAnsi="Arial" w:cs="Arial"/>
          <w:b/>
          <w:bCs/>
          <w:sz w:val="26"/>
          <w:szCs w:val="26"/>
        </w:rPr>
      </w:pPr>
      <w:r>
        <w:rPr>
          <w:rFonts w:ascii="Arial" w:hAnsi="Arial" w:cs="Arial"/>
          <w:b/>
          <w:bCs/>
          <w:sz w:val="26"/>
          <w:szCs w:val="26"/>
        </w:rPr>
        <w:t>T-Test</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39F707FB" w14:textId="77777777">
        <w:trPr>
          <w:cantSplit/>
        </w:trPr>
        <w:tc>
          <w:tcPr>
            <w:tcW w:w="7230" w:type="dxa"/>
            <w:gridSpan w:val="3"/>
            <w:tcBorders>
              <w:top w:val="nil"/>
              <w:left w:val="nil"/>
              <w:bottom w:val="nil"/>
              <w:right w:val="nil"/>
            </w:tcBorders>
            <w:shd w:val="clear" w:color="auto" w:fill="FFFFFF"/>
            <w:vAlign w:val="center"/>
          </w:tcPr>
          <w:p w14:paraId="2ED4EF8F"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5599EEA6" w14:textId="77777777">
        <w:trPr>
          <w:cantSplit/>
        </w:trPr>
        <w:tc>
          <w:tcPr>
            <w:tcW w:w="4743" w:type="dxa"/>
            <w:gridSpan w:val="2"/>
            <w:tcBorders>
              <w:top w:val="nil"/>
              <w:left w:val="nil"/>
              <w:bottom w:val="single" w:sz="8" w:space="0" w:color="AEAEAE"/>
              <w:right w:val="nil"/>
            </w:tcBorders>
            <w:shd w:val="clear" w:color="auto" w:fill="E0E0E0"/>
          </w:tcPr>
          <w:p w14:paraId="54FA098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174BE4E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13:29:06</w:t>
            </w:r>
          </w:p>
        </w:tc>
      </w:tr>
      <w:tr w:rsidR="00C25DBE" w14:paraId="50525F34"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0D6549F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01D48080" w14:textId="77777777" w:rsidR="00C25DBE" w:rsidRDefault="00C25DBE">
            <w:pPr>
              <w:rPr>
                <w:rFonts w:ascii="Times New Roman" w:hAnsi="Times New Roman" w:cs="Times New Roman"/>
              </w:rPr>
            </w:pPr>
          </w:p>
        </w:tc>
      </w:tr>
      <w:tr w:rsidR="00C25DBE" w14:paraId="4E73D495"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031B2A4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4431D53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46CD5648"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51C6D1E8" w14:textId="77777777">
        <w:trPr>
          <w:cantSplit/>
        </w:trPr>
        <w:tc>
          <w:tcPr>
            <w:tcW w:w="2287" w:type="dxa"/>
            <w:vMerge/>
            <w:tcBorders>
              <w:top w:val="single" w:sz="8" w:space="0" w:color="AEAEAE"/>
              <w:left w:val="nil"/>
              <w:bottom w:val="single" w:sz="8" w:space="0" w:color="AEAEAE"/>
              <w:right w:val="nil"/>
            </w:tcBorders>
            <w:shd w:val="clear" w:color="auto" w:fill="E0E0E0"/>
          </w:tcPr>
          <w:p w14:paraId="4CAF3C75"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79AF36A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51D0C94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7BEE3780" w14:textId="77777777">
        <w:trPr>
          <w:cantSplit/>
        </w:trPr>
        <w:tc>
          <w:tcPr>
            <w:tcW w:w="2287" w:type="dxa"/>
            <w:vMerge/>
            <w:tcBorders>
              <w:top w:val="single" w:sz="8" w:space="0" w:color="AEAEAE"/>
              <w:left w:val="nil"/>
              <w:bottom w:val="single" w:sz="8" w:space="0" w:color="AEAEAE"/>
              <w:right w:val="nil"/>
            </w:tcBorders>
            <w:shd w:val="clear" w:color="auto" w:fill="E0E0E0"/>
          </w:tcPr>
          <w:p w14:paraId="536F89B2"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7902586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6A05CF4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7C2CB4DF" w14:textId="77777777">
        <w:trPr>
          <w:cantSplit/>
        </w:trPr>
        <w:tc>
          <w:tcPr>
            <w:tcW w:w="2287" w:type="dxa"/>
            <w:vMerge/>
            <w:tcBorders>
              <w:top w:val="single" w:sz="8" w:space="0" w:color="AEAEAE"/>
              <w:left w:val="nil"/>
              <w:bottom w:val="single" w:sz="8" w:space="0" w:color="AEAEAE"/>
              <w:right w:val="nil"/>
            </w:tcBorders>
            <w:shd w:val="clear" w:color="auto" w:fill="E0E0E0"/>
          </w:tcPr>
          <w:p w14:paraId="7CD41FBC"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70D2616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51EFEB8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60CEBCC3" w14:textId="77777777">
        <w:trPr>
          <w:cantSplit/>
        </w:trPr>
        <w:tc>
          <w:tcPr>
            <w:tcW w:w="2287" w:type="dxa"/>
            <w:vMerge/>
            <w:tcBorders>
              <w:top w:val="single" w:sz="8" w:space="0" w:color="AEAEAE"/>
              <w:left w:val="nil"/>
              <w:bottom w:val="single" w:sz="8" w:space="0" w:color="AEAEAE"/>
              <w:right w:val="nil"/>
            </w:tcBorders>
            <w:shd w:val="clear" w:color="auto" w:fill="E0E0E0"/>
          </w:tcPr>
          <w:p w14:paraId="5A23CCBD"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2A72671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01E8F36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3DED17F0"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762C78D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232454C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43D42DC8"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 defined missing values are treated as missing.</w:t>
            </w:r>
          </w:p>
        </w:tc>
      </w:tr>
      <w:tr w:rsidR="00C25DBE" w14:paraId="70D95712" w14:textId="77777777">
        <w:trPr>
          <w:cantSplit/>
        </w:trPr>
        <w:tc>
          <w:tcPr>
            <w:tcW w:w="2287" w:type="dxa"/>
            <w:vMerge/>
            <w:tcBorders>
              <w:top w:val="single" w:sz="8" w:space="0" w:color="AEAEAE"/>
              <w:left w:val="nil"/>
              <w:bottom w:val="single" w:sz="8" w:space="0" w:color="AEAEAE"/>
              <w:right w:val="nil"/>
            </w:tcBorders>
            <w:shd w:val="clear" w:color="auto" w:fill="E0E0E0"/>
          </w:tcPr>
          <w:p w14:paraId="4BBC3A90"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F1F812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46A9882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for each analysis are based on the cases with no missing or out-of-range data for any variable in the analysis.</w:t>
            </w:r>
          </w:p>
        </w:tc>
      </w:tr>
      <w:tr w:rsidR="00C25DBE" w14:paraId="680F04EF"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5CEE46F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487" w:type="dxa"/>
            <w:tcBorders>
              <w:top w:val="single" w:sz="8" w:space="0" w:color="AEAEAE"/>
              <w:left w:val="nil"/>
              <w:bottom w:val="single" w:sz="8" w:space="0" w:color="AEAEAE"/>
              <w:right w:val="nil"/>
            </w:tcBorders>
            <w:shd w:val="clear" w:color="auto" w:fill="F9F9FB"/>
          </w:tcPr>
          <w:p w14:paraId="3C268F6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T-TEST</w:t>
            </w:r>
          </w:p>
          <w:p w14:paraId="2E5882C4"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/TESTVAL=3</w:t>
            </w:r>
          </w:p>
          <w:p w14:paraId="149D67F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/MISSING=ANALYSIS</w:t>
            </w:r>
          </w:p>
          <w:p w14:paraId="75A9D1C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/VARIABLES=Q2</w:t>
            </w:r>
          </w:p>
          <w:p w14:paraId="0EE2C7B2"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/ES DISPLAY(FALSE)</w:t>
            </w:r>
          </w:p>
          <w:p w14:paraId="2D13B4E2"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/CRITERIA=CI(.95).</w:t>
            </w:r>
          </w:p>
        </w:tc>
      </w:tr>
      <w:tr w:rsidR="00C25DBE" w14:paraId="44A5CF2C"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233D45E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00B06DA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0B6BE11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00:00:00.00</w:t>
            </w:r>
          </w:p>
        </w:tc>
      </w:tr>
      <w:tr w:rsidR="00C25DBE" w14:paraId="3EE56721" w14:textId="77777777">
        <w:trPr>
          <w:cantSplit/>
        </w:trPr>
        <w:tc>
          <w:tcPr>
            <w:tcW w:w="2287" w:type="dxa"/>
            <w:vMerge/>
            <w:tcBorders>
              <w:top w:val="single" w:sz="8" w:space="0" w:color="AEAEAE"/>
              <w:left w:val="nil"/>
              <w:bottom w:val="single" w:sz="8" w:space="0" w:color="152935"/>
              <w:right w:val="nil"/>
            </w:tcBorders>
            <w:shd w:val="clear" w:color="auto" w:fill="E0E0E0"/>
          </w:tcPr>
          <w:p w14:paraId="28099E58"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140C5F8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39BA65E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00:00:00.01</w:t>
            </w:r>
          </w:p>
        </w:tc>
      </w:tr>
    </w:tbl>
    <w:p w14:paraId="01B226A6" w14:textId="77777777" w:rsidR="00C25DBE" w:rsidRDefault="00C25DBE">
      <w:pPr>
        <w:spacing w:line="400" w:lineRule="atLeast"/>
        <w:rPr>
          <w:rFonts w:ascii="Times New Roman" w:hAnsi="Times New Roman" w:cs="Times New Roman"/>
        </w:rPr>
      </w:pPr>
    </w:p>
    <w:tbl>
      <w:tblPr>
        <w:tblW w:w="74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7"/>
        <w:gridCol w:w="1028"/>
        <w:gridCol w:w="1028"/>
        <w:gridCol w:w="1442"/>
        <w:gridCol w:w="1473"/>
      </w:tblGrid>
      <w:tr w:rsidR="00C25DBE" w14:paraId="3DFEC4F2" w14:textId="77777777">
        <w:trPr>
          <w:cantSplit/>
        </w:trPr>
        <w:tc>
          <w:tcPr>
            <w:tcW w:w="7426" w:type="dxa"/>
            <w:gridSpan w:val="5"/>
            <w:tcBorders>
              <w:top w:val="nil"/>
              <w:left w:val="nil"/>
              <w:bottom w:val="nil"/>
              <w:right w:val="nil"/>
            </w:tcBorders>
            <w:shd w:val="clear" w:color="auto" w:fill="FFFFFF"/>
            <w:vAlign w:val="center"/>
          </w:tcPr>
          <w:p w14:paraId="2A8150A0"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One-Sample Statistics</w:t>
            </w:r>
          </w:p>
        </w:tc>
      </w:tr>
      <w:tr w:rsidR="00C25DBE" w14:paraId="63EF181A" w14:textId="77777777">
        <w:trPr>
          <w:cantSplit/>
        </w:trPr>
        <w:tc>
          <w:tcPr>
            <w:tcW w:w="2455" w:type="dxa"/>
            <w:tcBorders>
              <w:top w:val="nil"/>
              <w:left w:val="nil"/>
              <w:bottom w:val="single" w:sz="8" w:space="0" w:color="152935"/>
              <w:right w:val="nil"/>
            </w:tcBorders>
            <w:shd w:val="clear" w:color="auto" w:fill="FFFFFF"/>
            <w:vAlign w:val="bottom"/>
          </w:tcPr>
          <w:p w14:paraId="71D658F2" w14:textId="77777777" w:rsidR="00C25DBE" w:rsidRDefault="00C25DBE">
            <w:pPr>
              <w:rPr>
                <w:rFonts w:ascii="Times New Roman" w:hAnsi="Times New Roman" w:cs="Times New Roman"/>
              </w:rPr>
            </w:pPr>
          </w:p>
        </w:tc>
        <w:tc>
          <w:tcPr>
            <w:tcW w:w="1028" w:type="dxa"/>
            <w:tcBorders>
              <w:top w:val="nil"/>
              <w:left w:val="nil"/>
              <w:bottom w:val="single" w:sz="8" w:space="0" w:color="152935"/>
              <w:right w:val="single" w:sz="8" w:space="0" w:color="E0E0E0"/>
            </w:tcBorders>
            <w:shd w:val="clear" w:color="auto" w:fill="FFFFFF"/>
            <w:vAlign w:val="bottom"/>
          </w:tcPr>
          <w:p w14:paraId="471F1E5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8" w:type="dxa"/>
            <w:tcBorders>
              <w:top w:val="nil"/>
              <w:left w:val="single" w:sz="8" w:space="0" w:color="E0E0E0"/>
              <w:bottom w:val="single" w:sz="8" w:space="0" w:color="152935"/>
              <w:right w:val="nil"/>
            </w:tcBorders>
            <w:shd w:val="clear" w:color="auto" w:fill="FFFFFF"/>
            <w:vAlign w:val="bottom"/>
          </w:tcPr>
          <w:p w14:paraId="0FDCF01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Mean</w:t>
            </w:r>
          </w:p>
        </w:tc>
        <w:tc>
          <w:tcPr>
            <w:tcW w:w="1442" w:type="dxa"/>
            <w:tcBorders>
              <w:top w:val="nil"/>
              <w:left w:val="single" w:sz="8" w:space="0" w:color="E0E0E0"/>
              <w:bottom w:val="single" w:sz="8" w:space="0" w:color="152935"/>
              <w:right w:val="single" w:sz="8" w:space="0" w:color="E0E0E0"/>
            </w:tcBorders>
            <w:shd w:val="clear" w:color="auto" w:fill="FFFFFF"/>
            <w:vAlign w:val="bottom"/>
          </w:tcPr>
          <w:p w14:paraId="29F26F9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Std. Deviation</w:t>
            </w:r>
          </w:p>
        </w:tc>
        <w:tc>
          <w:tcPr>
            <w:tcW w:w="1473" w:type="dxa"/>
            <w:tcBorders>
              <w:top w:val="nil"/>
              <w:left w:val="single" w:sz="8" w:space="0" w:color="E0E0E0"/>
              <w:bottom w:val="single" w:sz="8" w:space="0" w:color="152935"/>
              <w:right w:val="nil"/>
            </w:tcBorders>
            <w:shd w:val="clear" w:color="auto" w:fill="FFFFFF"/>
            <w:vAlign w:val="bottom"/>
          </w:tcPr>
          <w:p w14:paraId="54AF4B78"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Std. Error Mean</w:t>
            </w:r>
          </w:p>
        </w:tc>
      </w:tr>
      <w:tr w:rsidR="00C25DBE" w14:paraId="4F69FEA7" w14:textId="77777777">
        <w:trPr>
          <w:cantSplit/>
        </w:trPr>
        <w:tc>
          <w:tcPr>
            <w:tcW w:w="2455" w:type="dxa"/>
            <w:tcBorders>
              <w:top w:val="single" w:sz="8" w:space="0" w:color="152935"/>
              <w:left w:val="nil"/>
              <w:bottom w:val="single" w:sz="8" w:space="0" w:color="152935"/>
              <w:right w:val="nil"/>
            </w:tcBorders>
            <w:shd w:val="clear" w:color="auto" w:fill="E0E0E0"/>
          </w:tcPr>
          <w:p w14:paraId="667C91A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How would you rate your knowledge about generic drugs?</w:t>
            </w:r>
          </w:p>
        </w:tc>
        <w:tc>
          <w:tcPr>
            <w:tcW w:w="1028" w:type="dxa"/>
            <w:tcBorders>
              <w:top w:val="single" w:sz="8" w:space="0" w:color="152935"/>
              <w:left w:val="nil"/>
              <w:bottom w:val="single" w:sz="8" w:space="0" w:color="152935"/>
              <w:right w:val="single" w:sz="8" w:space="0" w:color="E0E0E0"/>
            </w:tcBorders>
            <w:shd w:val="clear" w:color="auto" w:fill="F9F9FB"/>
          </w:tcPr>
          <w:p w14:paraId="53ECCFA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8" w:type="dxa"/>
            <w:tcBorders>
              <w:top w:val="single" w:sz="8" w:space="0" w:color="152935"/>
              <w:left w:val="single" w:sz="8" w:space="0" w:color="E0E0E0"/>
              <w:bottom w:val="single" w:sz="8" w:space="0" w:color="152935"/>
              <w:right w:val="nil"/>
            </w:tcBorders>
            <w:shd w:val="clear" w:color="auto" w:fill="F9F9FB"/>
          </w:tcPr>
          <w:p w14:paraId="3EE7B3B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2.4046</w:t>
            </w:r>
          </w:p>
        </w:tc>
        <w:tc>
          <w:tcPr>
            <w:tcW w:w="1442" w:type="dxa"/>
            <w:tcBorders>
              <w:top w:val="single" w:sz="8" w:space="0" w:color="152935"/>
              <w:left w:val="single" w:sz="8" w:space="0" w:color="E0E0E0"/>
              <w:bottom w:val="single" w:sz="8" w:space="0" w:color="152935"/>
              <w:right w:val="single" w:sz="8" w:space="0" w:color="E0E0E0"/>
            </w:tcBorders>
            <w:shd w:val="clear" w:color="auto" w:fill="F9F9FB"/>
          </w:tcPr>
          <w:p w14:paraId="59E5DF6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1.29364</w:t>
            </w:r>
          </w:p>
        </w:tc>
        <w:tc>
          <w:tcPr>
            <w:tcW w:w="1473" w:type="dxa"/>
            <w:tcBorders>
              <w:top w:val="single" w:sz="8" w:space="0" w:color="152935"/>
              <w:left w:val="single" w:sz="8" w:space="0" w:color="E0E0E0"/>
              <w:bottom w:val="single" w:sz="8" w:space="0" w:color="152935"/>
              <w:right w:val="nil"/>
            </w:tcBorders>
            <w:shd w:val="clear" w:color="auto" w:fill="F9F9FB"/>
          </w:tcPr>
          <w:p w14:paraId="62B8322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.11303</w:t>
            </w:r>
          </w:p>
        </w:tc>
      </w:tr>
    </w:tbl>
    <w:p w14:paraId="305B34BF" w14:textId="77777777" w:rsidR="00C25DBE" w:rsidRDefault="00C25DBE">
      <w:pPr>
        <w:spacing w:line="400" w:lineRule="atLeast"/>
        <w:rPr>
          <w:rFonts w:ascii="Times New Roman" w:hAnsi="Times New Roman" w:cs="Times New Roman"/>
        </w:rPr>
      </w:pPr>
    </w:p>
    <w:p w14:paraId="36034254" w14:textId="77777777" w:rsidR="00FF2379" w:rsidRDefault="00FF2379">
      <w:pPr>
        <w:spacing w:line="400" w:lineRule="atLeast"/>
        <w:rPr>
          <w:rFonts w:ascii="Times New Roman" w:hAnsi="Times New Roman" w:cs="Times New Roman"/>
        </w:rPr>
      </w:pPr>
    </w:p>
    <w:p w14:paraId="36145A2C" w14:textId="77777777" w:rsidR="00FF2379" w:rsidRDefault="00FF2379">
      <w:pPr>
        <w:spacing w:line="400" w:lineRule="atLeast"/>
        <w:rPr>
          <w:rFonts w:ascii="Times New Roman" w:hAnsi="Times New Roman" w:cs="Times New Roman"/>
        </w:rPr>
      </w:pPr>
    </w:p>
    <w:p w14:paraId="45D412AA" w14:textId="77777777" w:rsidR="00FF2379" w:rsidRDefault="00FF2379">
      <w:pPr>
        <w:spacing w:line="400" w:lineRule="atLeast"/>
        <w:rPr>
          <w:rFonts w:ascii="Times New Roman" w:hAnsi="Times New Roman" w:cs="Times New Roman"/>
        </w:rPr>
      </w:pPr>
    </w:p>
    <w:tbl>
      <w:tblPr>
        <w:tblW w:w="88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2"/>
        <w:gridCol w:w="1026"/>
        <w:gridCol w:w="1026"/>
        <w:gridCol w:w="1409"/>
        <w:gridCol w:w="1470"/>
        <w:gridCol w:w="1470"/>
      </w:tblGrid>
      <w:tr w:rsidR="00C25DBE" w14:paraId="7C47BB94" w14:textId="77777777">
        <w:trPr>
          <w:cantSplit/>
        </w:trPr>
        <w:tc>
          <w:tcPr>
            <w:tcW w:w="8851" w:type="dxa"/>
            <w:gridSpan w:val="6"/>
            <w:tcBorders>
              <w:top w:val="nil"/>
              <w:left w:val="nil"/>
              <w:bottom w:val="nil"/>
              <w:right w:val="nil"/>
            </w:tcBorders>
            <w:shd w:val="clear" w:color="auto" w:fill="FFFFFF"/>
            <w:vAlign w:val="center"/>
          </w:tcPr>
          <w:p w14:paraId="73DCE4F0"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lastRenderedPageBreak/>
              <w:t>One-Sample Test</w:t>
            </w:r>
          </w:p>
        </w:tc>
      </w:tr>
      <w:tr w:rsidR="00C25DBE" w14:paraId="760319A3" w14:textId="77777777">
        <w:trPr>
          <w:cantSplit/>
        </w:trPr>
        <w:tc>
          <w:tcPr>
            <w:tcW w:w="2450" w:type="dxa"/>
            <w:vMerge w:val="restart"/>
            <w:tcBorders>
              <w:top w:val="nil"/>
              <w:left w:val="nil"/>
              <w:bottom w:val="nil"/>
              <w:right w:val="nil"/>
            </w:tcBorders>
            <w:shd w:val="clear" w:color="auto" w:fill="FFFFFF"/>
            <w:vAlign w:val="bottom"/>
          </w:tcPr>
          <w:p w14:paraId="66F40849" w14:textId="77777777" w:rsidR="00C25DBE" w:rsidRDefault="00C25DBE">
            <w:pPr>
              <w:rPr>
                <w:rFonts w:ascii="Times New Roman" w:hAnsi="Times New Roman" w:cs="Times New Roman"/>
              </w:rPr>
            </w:pPr>
          </w:p>
        </w:tc>
        <w:tc>
          <w:tcPr>
            <w:tcW w:w="6401" w:type="dxa"/>
            <w:gridSpan w:val="5"/>
            <w:tcBorders>
              <w:top w:val="nil"/>
              <w:left w:val="nil"/>
              <w:bottom w:val="nil"/>
              <w:right w:val="nil"/>
            </w:tcBorders>
            <w:shd w:val="clear" w:color="auto" w:fill="FFFFFF"/>
            <w:vAlign w:val="bottom"/>
          </w:tcPr>
          <w:p w14:paraId="3AEECB8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Test Value = 3</w:t>
            </w:r>
          </w:p>
        </w:tc>
      </w:tr>
      <w:tr w:rsidR="00C25DBE" w14:paraId="539746A1" w14:textId="77777777">
        <w:trPr>
          <w:cantSplit/>
        </w:trPr>
        <w:tc>
          <w:tcPr>
            <w:tcW w:w="2450" w:type="dxa"/>
            <w:vMerge/>
            <w:tcBorders>
              <w:top w:val="nil"/>
              <w:left w:val="nil"/>
              <w:bottom w:val="nil"/>
              <w:right w:val="nil"/>
            </w:tcBorders>
            <w:shd w:val="clear" w:color="auto" w:fill="FFFFFF"/>
            <w:vAlign w:val="bottom"/>
          </w:tcPr>
          <w:p w14:paraId="6FFB7E5E" w14:textId="77777777" w:rsidR="00C25DBE" w:rsidRDefault="00C25DBE">
            <w:pPr>
              <w:rPr>
                <w:rFonts w:ascii="Arial" w:hAnsi="Arial" w:cs="Arial"/>
                <w:color w:val="264A60"/>
                <w:sz w:val="18"/>
                <w:szCs w:val="18"/>
              </w:rPr>
            </w:pPr>
          </w:p>
        </w:tc>
        <w:tc>
          <w:tcPr>
            <w:tcW w:w="1026" w:type="dxa"/>
            <w:vMerge w:val="restart"/>
            <w:tcBorders>
              <w:top w:val="nil"/>
              <w:left w:val="nil"/>
              <w:bottom w:val="nil"/>
              <w:right w:val="single" w:sz="8" w:space="0" w:color="E0E0E0"/>
            </w:tcBorders>
            <w:shd w:val="clear" w:color="auto" w:fill="FFFFFF"/>
            <w:vAlign w:val="bottom"/>
          </w:tcPr>
          <w:p w14:paraId="1E2BDB9B"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w:t>
            </w:r>
          </w:p>
        </w:tc>
        <w:tc>
          <w:tcPr>
            <w:tcW w:w="1026" w:type="dxa"/>
            <w:vMerge w:val="restart"/>
            <w:tcBorders>
              <w:top w:val="nil"/>
              <w:left w:val="single" w:sz="8" w:space="0" w:color="E0E0E0"/>
              <w:bottom w:val="nil"/>
              <w:right w:val="nil"/>
            </w:tcBorders>
            <w:shd w:val="clear" w:color="auto" w:fill="FFFFFF"/>
            <w:vAlign w:val="bottom"/>
          </w:tcPr>
          <w:p w14:paraId="13947BB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df</w:t>
            </w:r>
          </w:p>
        </w:tc>
        <w:tc>
          <w:tcPr>
            <w:tcW w:w="1409" w:type="dxa"/>
            <w:vMerge w:val="restart"/>
            <w:tcBorders>
              <w:top w:val="nil"/>
              <w:left w:val="single" w:sz="8" w:space="0" w:color="E0E0E0"/>
              <w:bottom w:val="nil"/>
              <w:right w:val="single" w:sz="8" w:space="0" w:color="E0E0E0"/>
            </w:tcBorders>
            <w:shd w:val="clear" w:color="auto" w:fill="FFFFFF"/>
            <w:vAlign w:val="bottom"/>
          </w:tcPr>
          <w:p w14:paraId="425BBE8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Sig. (2-tailed)</w:t>
            </w:r>
          </w:p>
        </w:tc>
        <w:tc>
          <w:tcPr>
            <w:tcW w:w="1470" w:type="dxa"/>
            <w:vMerge w:val="restart"/>
            <w:tcBorders>
              <w:top w:val="nil"/>
              <w:left w:val="single" w:sz="8" w:space="0" w:color="E0E0E0"/>
              <w:bottom w:val="nil"/>
              <w:right w:val="nil"/>
            </w:tcBorders>
            <w:shd w:val="clear" w:color="auto" w:fill="FFFFFF"/>
            <w:vAlign w:val="bottom"/>
          </w:tcPr>
          <w:p w14:paraId="54A82138"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Mean Difference</w:t>
            </w:r>
          </w:p>
        </w:tc>
        <w:tc>
          <w:tcPr>
            <w:tcW w:w="1470" w:type="dxa"/>
            <w:tcBorders>
              <w:top w:val="nil"/>
              <w:left w:val="single" w:sz="8" w:space="0" w:color="E0E0E0"/>
              <w:bottom w:val="nil"/>
              <w:right w:val="nil"/>
            </w:tcBorders>
            <w:shd w:val="clear" w:color="auto" w:fill="FFFFFF"/>
            <w:vAlign w:val="bottom"/>
          </w:tcPr>
          <w:p w14:paraId="510F50B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95% Confidence Interval of the Difference</w:t>
            </w:r>
          </w:p>
        </w:tc>
      </w:tr>
      <w:tr w:rsidR="00C25DBE" w14:paraId="0E9461D9" w14:textId="77777777">
        <w:trPr>
          <w:cantSplit/>
        </w:trPr>
        <w:tc>
          <w:tcPr>
            <w:tcW w:w="2450" w:type="dxa"/>
            <w:vMerge/>
            <w:tcBorders>
              <w:top w:val="nil"/>
              <w:left w:val="nil"/>
              <w:bottom w:val="nil"/>
              <w:right w:val="nil"/>
            </w:tcBorders>
            <w:shd w:val="clear" w:color="auto" w:fill="FFFFFF"/>
            <w:vAlign w:val="bottom"/>
          </w:tcPr>
          <w:p w14:paraId="6D7D6E65" w14:textId="77777777" w:rsidR="00C25DBE" w:rsidRDefault="00C25DBE">
            <w:pPr>
              <w:rPr>
                <w:rFonts w:ascii="Arial" w:hAnsi="Arial" w:cs="Arial"/>
                <w:color w:val="264A60"/>
                <w:sz w:val="18"/>
                <w:szCs w:val="18"/>
              </w:rPr>
            </w:pPr>
          </w:p>
        </w:tc>
        <w:tc>
          <w:tcPr>
            <w:tcW w:w="1026" w:type="dxa"/>
            <w:vMerge/>
            <w:tcBorders>
              <w:top w:val="nil"/>
              <w:left w:val="nil"/>
              <w:bottom w:val="nil"/>
              <w:right w:val="single" w:sz="8" w:space="0" w:color="E0E0E0"/>
            </w:tcBorders>
            <w:shd w:val="clear" w:color="auto" w:fill="FFFFFF"/>
            <w:vAlign w:val="bottom"/>
          </w:tcPr>
          <w:p w14:paraId="000105B7" w14:textId="77777777" w:rsidR="00C25DBE" w:rsidRDefault="00C25DBE">
            <w:pPr>
              <w:rPr>
                <w:rFonts w:ascii="Arial" w:hAnsi="Arial" w:cs="Arial"/>
                <w:color w:val="264A60"/>
                <w:sz w:val="18"/>
                <w:szCs w:val="18"/>
              </w:rPr>
            </w:pPr>
          </w:p>
        </w:tc>
        <w:tc>
          <w:tcPr>
            <w:tcW w:w="1026" w:type="dxa"/>
            <w:vMerge/>
            <w:tcBorders>
              <w:top w:val="nil"/>
              <w:left w:val="single" w:sz="8" w:space="0" w:color="E0E0E0"/>
              <w:bottom w:val="nil"/>
              <w:right w:val="nil"/>
            </w:tcBorders>
            <w:shd w:val="clear" w:color="auto" w:fill="FFFFFF"/>
            <w:vAlign w:val="bottom"/>
          </w:tcPr>
          <w:p w14:paraId="4244FC0C" w14:textId="77777777" w:rsidR="00C25DBE" w:rsidRDefault="00C25DBE">
            <w:pPr>
              <w:rPr>
                <w:rFonts w:ascii="Arial" w:hAnsi="Arial" w:cs="Arial"/>
                <w:color w:val="264A60"/>
                <w:sz w:val="18"/>
                <w:szCs w:val="18"/>
              </w:rPr>
            </w:pPr>
          </w:p>
        </w:tc>
        <w:tc>
          <w:tcPr>
            <w:tcW w:w="1409" w:type="dxa"/>
            <w:vMerge/>
            <w:tcBorders>
              <w:top w:val="nil"/>
              <w:left w:val="single" w:sz="8" w:space="0" w:color="E0E0E0"/>
              <w:bottom w:val="nil"/>
              <w:right w:val="single" w:sz="8" w:space="0" w:color="E0E0E0"/>
            </w:tcBorders>
            <w:shd w:val="clear" w:color="auto" w:fill="FFFFFF"/>
            <w:vAlign w:val="bottom"/>
          </w:tcPr>
          <w:p w14:paraId="6B862589" w14:textId="77777777" w:rsidR="00C25DBE" w:rsidRDefault="00C25DBE">
            <w:pPr>
              <w:rPr>
                <w:rFonts w:ascii="Arial" w:hAnsi="Arial" w:cs="Arial"/>
                <w:color w:val="264A60"/>
                <w:sz w:val="18"/>
                <w:szCs w:val="18"/>
              </w:rPr>
            </w:pPr>
          </w:p>
        </w:tc>
        <w:tc>
          <w:tcPr>
            <w:tcW w:w="1470" w:type="dxa"/>
            <w:vMerge/>
            <w:tcBorders>
              <w:top w:val="nil"/>
              <w:left w:val="single" w:sz="8" w:space="0" w:color="E0E0E0"/>
              <w:bottom w:val="nil"/>
              <w:right w:val="nil"/>
            </w:tcBorders>
            <w:shd w:val="clear" w:color="auto" w:fill="FFFFFF"/>
            <w:vAlign w:val="bottom"/>
          </w:tcPr>
          <w:p w14:paraId="145AE3EC" w14:textId="77777777" w:rsidR="00C25DBE" w:rsidRDefault="00C25DBE">
            <w:pPr>
              <w:rPr>
                <w:rFonts w:ascii="Arial" w:hAnsi="Arial" w:cs="Arial"/>
                <w:color w:val="264A60"/>
                <w:sz w:val="18"/>
                <w:szCs w:val="18"/>
              </w:rPr>
            </w:pPr>
          </w:p>
        </w:tc>
        <w:tc>
          <w:tcPr>
            <w:tcW w:w="1470" w:type="dxa"/>
            <w:tcBorders>
              <w:top w:val="nil"/>
              <w:left w:val="single" w:sz="8" w:space="0" w:color="E0E0E0"/>
              <w:bottom w:val="single" w:sz="8" w:space="0" w:color="152935"/>
              <w:right w:val="nil"/>
            </w:tcBorders>
            <w:shd w:val="clear" w:color="auto" w:fill="FFFFFF"/>
            <w:vAlign w:val="bottom"/>
          </w:tcPr>
          <w:p w14:paraId="7DE67E9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Lower</w:t>
            </w:r>
          </w:p>
        </w:tc>
      </w:tr>
      <w:tr w:rsidR="00C25DBE" w14:paraId="58B2474F" w14:textId="77777777">
        <w:trPr>
          <w:cantSplit/>
        </w:trPr>
        <w:tc>
          <w:tcPr>
            <w:tcW w:w="2450" w:type="dxa"/>
            <w:tcBorders>
              <w:top w:val="single" w:sz="8" w:space="0" w:color="152935"/>
              <w:left w:val="nil"/>
              <w:bottom w:val="single" w:sz="8" w:space="0" w:color="152935"/>
              <w:right w:val="nil"/>
            </w:tcBorders>
            <w:shd w:val="clear" w:color="auto" w:fill="E0E0E0"/>
          </w:tcPr>
          <w:p w14:paraId="6D7A6B6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How would you rate your knowledge about generic drugs?</w:t>
            </w:r>
          </w:p>
        </w:tc>
        <w:tc>
          <w:tcPr>
            <w:tcW w:w="1026" w:type="dxa"/>
            <w:tcBorders>
              <w:top w:val="single" w:sz="8" w:space="0" w:color="152935"/>
              <w:left w:val="nil"/>
              <w:bottom w:val="single" w:sz="8" w:space="0" w:color="152935"/>
              <w:right w:val="single" w:sz="8" w:space="0" w:color="E0E0E0"/>
            </w:tcBorders>
            <w:shd w:val="clear" w:color="auto" w:fill="F9F9FB"/>
          </w:tcPr>
          <w:p w14:paraId="0C77BA7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-5.268</w:t>
            </w:r>
          </w:p>
        </w:tc>
        <w:tc>
          <w:tcPr>
            <w:tcW w:w="1026" w:type="dxa"/>
            <w:tcBorders>
              <w:top w:val="single" w:sz="8" w:space="0" w:color="152935"/>
              <w:left w:val="single" w:sz="8" w:space="0" w:color="E0E0E0"/>
              <w:bottom w:val="single" w:sz="8" w:space="0" w:color="152935"/>
              <w:right w:val="nil"/>
            </w:tcBorders>
            <w:shd w:val="clear" w:color="auto" w:fill="F9F9FB"/>
          </w:tcPr>
          <w:p w14:paraId="6838617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1409" w:type="dxa"/>
            <w:tcBorders>
              <w:top w:val="single" w:sz="8" w:space="0" w:color="152935"/>
              <w:left w:val="single" w:sz="8" w:space="0" w:color="E0E0E0"/>
              <w:bottom w:val="single" w:sz="8" w:space="0" w:color="152935"/>
              <w:right w:val="single" w:sz="8" w:space="0" w:color="E0E0E0"/>
            </w:tcBorders>
            <w:shd w:val="clear" w:color="auto" w:fill="F9F9FB"/>
          </w:tcPr>
          <w:p w14:paraId="5600A31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1470" w:type="dxa"/>
            <w:tcBorders>
              <w:top w:val="single" w:sz="8" w:space="0" w:color="152935"/>
              <w:left w:val="single" w:sz="8" w:space="0" w:color="E0E0E0"/>
              <w:bottom w:val="single" w:sz="8" w:space="0" w:color="152935"/>
              <w:right w:val="nil"/>
            </w:tcBorders>
            <w:shd w:val="clear" w:color="auto" w:fill="F9F9FB"/>
          </w:tcPr>
          <w:p w14:paraId="717EA44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-.59542</w:t>
            </w:r>
          </w:p>
        </w:tc>
        <w:tc>
          <w:tcPr>
            <w:tcW w:w="1470" w:type="dxa"/>
            <w:tcBorders>
              <w:top w:val="single" w:sz="8" w:space="0" w:color="152935"/>
              <w:left w:val="single" w:sz="8" w:space="0" w:color="E0E0E0"/>
              <w:bottom w:val="single" w:sz="8" w:space="0" w:color="152935"/>
              <w:right w:val="nil"/>
            </w:tcBorders>
            <w:shd w:val="clear" w:color="auto" w:fill="F9F9FB"/>
          </w:tcPr>
          <w:p w14:paraId="2270B3E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-.8190</w:t>
            </w:r>
          </w:p>
        </w:tc>
      </w:tr>
    </w:tbl>
    <w:p w14:paraId="4A6689D9" w14:textId="77777777" w:rsidR="00C25DBE" w:rsidRDefault="00C25DBE">
      <w:pPr>
        <w:rPr>
          <w:rFonts w:ascii="Arial" w:hAnsi="Arial" w:cs="Arial"/>
          <w:color w:val="010205"/>
          <w:sz w:val="18"/>
          <w:szCs w:val="18"/>
        </w:rPr>
      </w:pPr>
    </w:p>
    <w:tbl>
      <w:tblPr>
        <w:tblW w:w="9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41"/>
        <w:gridCol w:w="3384"/>
      </w:tblGrid>
      <w:tr w:rsidR="00C25DBE" w14:paraId="0DFF6F58" w14:textId="77777777">
        <w:trPr>
          <w:cantSplit/>
        </w:trPr>
        <w:tc>
          <w:tcPr>
            <w:tcW w:w="9024" w:type="dxa"/>
            <w:gridSpan w:val="2"/>
            <w:tcBorders>
              <w:top w:val="nil"/>
              <w:left w:val="nil"/>
              <w:bottom w:val="nil"/>
              <w:right w:val="nil"/>
            </w:tcBorders>
            <w:shd w:val="clear" w:color="auto" w:fill="FFFFFF"/>
            <w:vAlign w:val="center"/>
          </w:tcPr>
          <w:p w14:paraId="5AC3361A"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One-Sample Test</w:t>
            </w:r>
          </w:p>
        </w:tc>
      </w:tr>
      <w:tr w:rsidR="00C25DBE" w14:paraId="070D96E5" w14:textId="77777777">
        <w:trPr>
          <w:cantSplit/>
        </w:trPr>
        <w:tc>
          <w:tcPr>
            <w:tcW w:w="5640" w:type="dxa"/>
            <w:vMerge w:val="restart"/>
            <w:tcBorders>
              <w:top w:val="nil"/>
              <w:left w:val="nil"/>
              <w:bottom w:val="nil"/>
              <w:right w:val="nil"/>
            </w:tcBorders>
            <w:shd w:val="clear" w:color="auto" w:fill="FFFFFF"/>
            <w:vAlign w:val="bottom"/>
          </w:tcPr>
          <w:p w14:paraId="1B5F4C07" w14:textId="77777777" w:rsidR="00C25DBE" w:rsidRDefault="00C25DBE">
            <w:pPr>
              <w:rPr>
                <w:rFonts w:ascii="Times New Roman" w:hAnsi="Times New Roman" w:cs="Times New Roman"/>
              </w:rPr>
            </w:pPr>
          </w:p>
        </w:tc>
        <w:tc>
          <w:tcPr>
            <w:tcW w:w="3384" w:type="dxa"/>
            <w:tcBorders>
              <w:top w:val="nil"/>
              <w:left w:val="nil"/>
              <w:bottom w:val="nil"/>
              <w:right w:val="nil"/>
            </w:tcBorders>
            <w:shd w:val="clear" w:color="auto" w:fill="FFFFFF"/>
            <w:vAlign w:val="bottom"/>
          </w:tcPr>
          <w:p w14:paraId="31F45FD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Test Value = 3</w:t>
            </w:r>
          </w:p>
        </w:tc>
      </w:tr>
      <w:tr w:rsidR="00C25DBE" w14:paraId="0704599A" w14:textId="77777777">
        <w:trPr>
          <w:cantSplit/>
        </w:trPr>
        <w:tc>
          <w:tcPr>
            <w:tcW w:w="5640" w:type="dxa"/>
            <w:vMerge/>
            <w:tcBorders>
              <w:top w:val="nil"/>
              <w:left w:val="nil"/>
              <w:bottom w:val="nil"/>
              <w:right w:val="nil"/>
            </w:tcBorders>
            <w:shd w:val="clear" w:color="auto" w:fill="FFFFFF"/>
            <w:vAlign w:val="bottom"/>
          </w:tcPr>
          <w:p w14:paraId="2F62963A" w14:textId="77777777" w:rsidR="00C25DBE" w:rsidRDefault="00C25DBE">
            <w:pPr>
              <w:rPr>
                <w:rFonts w:ascii="Arial" w:hAnsi="Arial" w:cs="Arial"/>
                <w:color w:val="264A60"/>
                <w:sz w:val="18"/>
                <w:szCs w:val="18"/>
              </w:rPr>
            </w:pPr>
          </w:p>
        </w:tc>
        <w:tc>
          <w:tcPr>
            <w:tcW w:w="3384" w:type="dxa"/>
            <w:tcBorders>
              <w:top w:val="nil"/>
              <w:left w:val="nil"/>
              <w:bottom w:val="nil"/>
              <w:right w:val="nil"/>
            </w:tcBorders>
            <w:shd w:val="clear" w:color="auto" w:fill="FFFFFF"/>
            <w:vAlign w:val="bottom"/>
          </w:tcPr>
          <w:p w14:paraId="7429EA0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95% Confidence Interval of the Difference</w:t>
            </w:r>
          </w:p>
        </w:tc>
      </w:tr>
      <w:tr w:rsidR="00C25DBE" w14:paraId="7B8D8BAC" w14:textId="77777777">
        <w:trPr>
          <w:cantSplit/>
        </w:trPr>
        <w:tc>
          <w:tcPr>
            <w:tcW w:w="5640" w:type="dxa"/>
            <w:vMerge/>
            <w:tcBorders>
              <w:top w:val="nil"/>
              <w:left w:val="nil"/>
              <w:bottom w:val="nil"/>
              <w:right w:val="nil"/>
            </w:tcBorders>
            <w:shd w:val="clear" w:color="auto" w:fill="FFFFFF"/>
            <w:vAlign w:val="bottom"/>
          </w:tcPr>
          <w:p w14:paraId="4CEE2603" w14:textId="77777777" w:rsidR="00C25DBE" w:rsidRDefault="00C25DBE">
            <w:pPr>
              <w:rPr>
                <w:rFonts w:ascii="Arial" w:hAnsi="Arial" w:cs="Arial"/>
                <w:color w:val="264A60"/>
                <w:sz w:val="18"/>
                <w:szCs w:val="18"/>
              </w:rPr>
            </w:pPr>
          </w:p>
        </w:tc>
        <w:tc>
          <w:tcPr>
            <w:tcW w:w="3384" w:type="dxa"/>
            <w:tcBorders>
              <w:top w:val="nil"/>
              <w:left w:val="nil"/>
              <w:bottom w:val="single" w:sz="8" w:space="0" w:color="152935"/>
              <w:right w:val="nil"/>
            </w:tcBorders>
            <w:shd w:val="clear" w:color="auto" w:fill="FFFFFF"/>
            <w:vAlign w:val="bottom"/>
          </w:tcPr>
          <w:p w14:paraId="67351C5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Upper</w:t>
            </w:r>
          </w:p>
        </w:tc>
      </w:tr>
      <w:tr w:rsidR="00C25DBE" w14:paraId="63350903" w14:textId="77777777">
        <w:trPr>
          <w:cantSplit/>
        </w:trPr>
        <w:tc>
          <w:tcPr>
            <w:tcW w:w="5640" w:type="dxa"/>
            <w:tcBorders>
              <w:top w:val="single" w:sz="8" w:space="0" w:color="152935"/>
              <w:left w:val="nil"/>
              <w:bottom w:val="single" w:sz="8" w:space="0" w:color="152935"/>
              <w:right w:val="nil"/>
            </w:tcBorders>
            <w:shd w:val="clear" w:color="auto" w:fill="E0E0E0"/>
          </w:tcPr>
          <w:p w14:paraId="003443A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How would you rate your knowledge about generic drugs?</w:t>
            </w:r>
          </w:p>
        </w:tc>
        <w:tc>
          <w:tcPr>
            <w:tcW w:w="3384" w:type="dxa"/>
            <w:tcBorders>
              <w:top w:val="single" w:sz="8" w:space="0" w:color="152935"/>
              <w:left w:val="nil"/>
              <w:bottom w:val="single" w:sz="8" w:space="0" w:color="152935"/>
              <w:right w:val="nil"/>
            </w:tcBorders>
            <w:shd w:val="clear" w:color="auto" w:fill="F9F9FB"/>
          </w:tcPr>
          <w:p w14:paraId="7014A61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-.3718</w:t>
            </w:r>
          </w:p>
        </w:tc>
      </w:tr>
    </w:tbl>
    <w:p w14:paraId="04A7B0F4" w14:textId="77777777" w:rsidR="00C25DBE" w:rsidRDefault="00C25DBE">
      <w:pPr>
        <w:spacing w:line="400" w:lineRule="atLeast"/>
        <w:rPr>
          <w:rFonts w:ascii="Times New Roman" w:hAnsi="Times New Roman" w:cs="Times New Roman"/>
        </w:rPr>
      </w:pPr>
    </w:p>
    <w:p w14:paraId="303C3398" w14:textId="77777777" w:rsidR="00FF2379" w:rsidRDefault="00FF2379">
      <w:pPr>
        <w:spacing w:line="400" w:lineRule="atLeast"/>
        <w:rPr>
          <w:rFonts w:ascii="Times New Roman" w:hAnsi="Times New Roman" w:cs="Times New Roman"/>
        </w:rPr>
      </w:pPr>
    </w:p>
    <w:p w14:paraId="1094157B" w14:textId="77777777" w:rsidR="00FF2379" w:rsidRDefault="00FF2379">
      <w:pPr>
        <w:spacing w:line="400" w:lineRule="atLeast"/>
        <w:rPr>
          <w:rFonts w:ascii="Times New Roman" w:hAnsi="Times New Roman" w:cs="Times New Roman"/>
        </w:rPr>
      </w:pPr>
    </w:p>
    <w:p w14:paraId="1C08B932" w14:textId="77777777" w:rsidR="00FF2379" w:rsidRDefault="00FF2379">
      <w:pPr>
        <w:spacing w:line="400" w:lineRule="atLeast"/>
        <w:rPr>
          <w:rFonts w:ascii="Times New Roman" w:hAnsi="Times New Roman" w:cs="Times New Roman"/>
        </w:rPr>
      </w:pPr>
    </w:p>
    <w:p w14:paraId="15B57EC5" w14:textId="77777777" w:rsidR="00FF2379" w:rsidRDefault="00FF2379">
      <w:pPr>
        <w:spacing w:line="400" w:lineRule="atLeast"/>
        <w:rPr>
          <w:rFonts w:ascii="Times New Roman" w:hAnsi="Times New Roman" w:cs="Times New Roman"/>
        </w:rPr>
      </w:pPr>
    </w:p>
    <w:p w14:paraId="6ECD099B" w14:textId="77777777" w:rsidR="00FF2379" w:rsidRDefault="00FF2379">
      <w:pPr>
        <w:spacing w:line="400" w:lineRule="atLeast"/>
        <w:rPr>
          <w:rFonts w:ascii="Times New Roman" w:hAnsi="Times New Roman" w:cs="Times New Roman"/>
        </w:rPr>
      </w:pPr>
    </w:p>
    <w:p w14:paraId="4AF6686F" w14:textId="77777777" w:rsidR="00FF2379" w:rsidRDefault="00FF2379">
      <w:pPr>
        <w:spacing w:line="400" w:lineRule="atLeast"/>
        <w:rPr>
          <w:rFonts w:ascii="Times New Roman" w:hAnsi="Times New Roman" w:cs="Times New Roman"/>
        </w:rPr>
      </w:pPr>
    </w:p>
    <w:p w14:paraId="6A113E2B" w14:textId="77777777" w:rsidR="00FF2379" w:rsidRDefault="00FF2379">
      <w:pPr>
        <w:spacing w:line="400" w:lineRule="atLeast"/>
        <w:rPr>
          <w:rFonts w:ascii="Times New Roman" w:hAnsi="Times New Roman" w:cs="Times New Roman"/>
        </w:rPr>
      </w:pPr>
    </w:p>
    <w:p w14:paraId="328ADB47" w14:textId="77777777" w:rsidR="00FF2379" w:rsidRDefault="00FF2379">
      <w:pPr>
        <w:spacing w:line="400" w:lineRule="atLeast"/>
        <w:rPr>
          <w:rFonts w:ascii="Times New Roman" w:hAnsi="Times New Roman" w:cs="Times New Roman"/>
        </w:rPr>
      </w:pPr>
    </w:p>
    <w:p w14:paraId="140AFC9A" w14:textId="77777777" w:rsidR="00FF2379" w:rsidRDefault="00FF2379">
      <w:pPr>
        <w:spacing w:line="400" w:lineRule="atLeast"/>
        <w:rPr>
          <w:rFonts w:ascii="Times New Roman" w:hAnsi="Times New Roman" w:cs="Times New Roman"/>
        </w:rPr>
      </w:pPr>
    </w:p>
    <w:p w14:paraId="04895034" w14:textId="77777777" w:rsidR="00FF2379" w:rsidRDefault="00FF2379">
      <w:pPr>
        <w:spacing w:line="400" w:lineRule="atLeast"/>
        <w:rPr>
          <w:rFonts w:ascii="Times New Roman" w:hAnsi="Times New Roman" w:cs="Times New Roman"/>
        </w:rPr>
      </w:pPr>
    </w:p>
    <w:p w14:paraId="22D68D78" w14:textId="77777777" w:rsidR="00C25DBE" w:rsidRDefault="00C25DBE">
      <w:pPr>
        <w:rPr>
          <w:sz w:val="26"/>
          <w:szCs w:val="26"/>
        </w:rPr>
      </w:pPr>
      <w:r>
        <w:rPr>
          <w:sz w:val="26"/>
          <w:szCs w:val="26"/>
        </w:rPr>
        <w:lastRenderedPageBreak/>
        <w:t>REGRESSION</w:t>
      </w:r>
    </w:p>
    <w:p w14:paraId="1BFDFF60" w14:textId="77777777" w:rsidR="00C25DBE" w:rsidRDefault="00C25DBE">
      <w:pPr>
        <w:rPr>
          <w:sz w:val="26"/>
          <w:szCs w:val="26"/>
        </w:rPr>
      </w:pPr>
      <w:r>
        <w:rPr>
          <w:sz w:val="26"/>
          <w:szCs w:val="26"/>
        </w:rPr>
        <w:t xml:space="preserve">  /MISSING LISTWISE</w:t>
      </w:r>
    </w:p>
    <w:p w14:paraId="7A3AC3FD" w14:textId="77777777" w:rsidR="00C25DBE" w:rsidRDefault="00C25DBE">
      <w:pPr>
        <w:rPr>
          <w:sz w:val="26"/>
          <w:szCs w:val="26"/>
        </w:rPr>
      </w:pPr>
      <w:r>
        <w:rPr>
          <w:sz w:val="26"/>
          <w:szCs w:val="26"/>
        </w:rPr>
        <w:t xml:space="preserve">  /STATISTICS COEFF OUTS R ANOVA</w:t>
      </w:r>
    </w:p>
    <w:p w14:paraId="3B7DB101" w14:textId="77777777" w:rsidR="00C25DBE" w:rsidRDefault="00C25DBE">
      <w:pPr>
        <w:rPr>
          <w:sz w:val="26"/>
          <w:szCs w:val="26"/>
        </w:rPr>
      </w:pPr>
      <w:r>
        <w:rPr>
          <w:sz w:val="26"/>
          <w:szCs w:val="26"/>
        </w:rPr>
        <w:t xml:space="preserve">  /CRITERIA=PIN(.05) POUT(.10)</w:t>
      </w:r>
    </w:p>
    <w:p w14:paraId="5FFC4303" w14:textId="77777777" w:rsidR="00C25DBE" w:rsidRDefault="00C25DBE">
      <w:pPr>
        <w:rPr>
          <w:sz w:val="26"/>
          <w:szCs w:val="26"/>
        </w:rPr>
      </w:pPr>
      <w:r>
        <w:rPr>
          <w:sz w:val="26"/>
          <w:szCs w:val="26"/>
        </w:rPr>
        <w:t xml:space="preserve">  /NOORIGIN</w:t>
      </w:r>
    </w:p>
    <w:p w14:paraId="6BA3A726" w14:textId="77777777" w:rsidR="00C25DBE" w:rsidRDefault="00C25DBE">
      <w:pPr>
        <w:rPr>
          <w:sz w:val="26"/>
          <w:szCs w:val="26"/>
        </w:rPr>
      </w:pPr>
      <w:r>
        <w:rPr>
          <w:sz w:val="26"/>
          <w:szCs w:val="26"/>
        </w:rPr>
        <w:t xml:space="preserve">  /DEPENDENT V.Trust</w:t>
      </w:r>
    </w:p>
    <w:p w14:paraId="00504D93" w14:textId="77777777" w:rsidR="00FF2379" w:rsidRDefault="00C25DBE" w:rsidP="00FF2379">
      <w:pPr>
        <w:rPr>
          <w:sz w:val="26"/>
          <w:szCs w:val="26"/>
        </w:rPr>
      </w:pPr>
      <w:r>
        <w:rPr>
          <w:sz w:val="26"/>
          <w:szCs w:val="26"/>
        </w:rPr>
        <w:t xml:space="preserve">  /METHOD=ENTER V.D</w:t>
      </w:r>
      <w:r w:rsidR="00FF2379">
        <w:rPr>
          <w:sz w:val="26"/>
          <w:szCs w:val="26"/>
        </w:rPr>
        <w:t>octor V.Pharmacist.</w:t>
      </w:r>
    </w:p>
    <w:p w14:paraId="23BCC21E" w14:textId="77777777" w:rsidR="00C25DBE" w:rsidRPr="00FF2379" w:rsidRDefault="00FF2379" w:rsidP="00FF2379">
      <w:pPr>
        <w:rPr>
          <w:rFonts w:ascii="Arial" w:hAnsi="Arial" w:cs="Arial"/>
          <w:b/>
          <w:bCs/>
          <w:sz w:val="26"/>
          <w:szCs w:val="26"/>
        </w:rPr>
      </w:pPr>
      <w:r>
        <w:rPr>
          <w:rFonts w:ascii="Arial" w:hAnsi="Arial" w:cs="Arial"/>
          <w:b/>
          <w:bCs/>
          <w:sz w:val="26"/>
          <w:szCs w:val="26"/>
        </w:rPr>
        <w:t>Regression</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27EC8B26" w14:textId="77777777">
        <w:trPr>
          <w:cantSplit/>
        </w:trPr>
        <w:tc>
          <w:tcPr>
            <w:tcW w:w="7230" w:type="dxa"/>
            <w:gridSpan w:val="3"/>
            <w:tcBorders>
              <w:top w:val="nil"/>
              <w:left w:val="nil"/>
              <w:bottom w:val="nil"/>
              <w:right w:val="nil"/>
            </w:tcBorders>
            <w:shd w:val="clear" w:color="auto" w:fill="FFFFFF"/>
            <w:vAlign w:val="center"/>
          </w:tcPr>
          <w:p w14:paraId="1B6FB7D8"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20378776" w14:textId="77777777">
        <w:trPr>
          <w:cantSplit/>
        </w:trPr>
        <w:tc>
          <w:tcPr>
            <w:tcW w:w="4743" w:type="dxa"/>
            <w:gridSpan w:val="2"/>
            <w:tcBorders>
              <w:top w:val="nil"/>
              <w:left w:val="nil"/>
              <w:bottom w:val="single" w:sz="8" w:space="0" w:color="AEAEAE"/>
              <w:right w:val="nil"/>
            </w:tcBorders>
            <w:shd w:val="clear" w:color="auto" w:fill="E0E0E0"/>
          </w:tcPr>
          <w:p w14:paraId="38A2F4B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5E91F38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13:30:21</w:t>
            </w:r>
          </w:p>
        </w:tc>
      </w:tr>
      <w:tr w:rsidR="00C25DBE" w14:paraId="4C39682C"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0D548D6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7FC1E349" w14:textId="77777777" w:rsidR="00C25DBE" w:rsidRDefault="00C25DBE">
            <w:pPr>
              <w:rPr>
                <w:rFonts w:ascii="Times New Roman" w:hAnsi="Times New Roman" w:cs="Times New Roman"/>
              </w:rPr>
            </w:pPr>
          </w:p>
        </w:tc>
      </w:tr>
      <w:tr w:rsidR="00C25DBE" w14:paraId="4A9EC826"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515E352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262AED5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57E01552"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2137277C" w14:textId="77777777">
        <w:trPr>
          <w:cantSplit/>
        </w:trPr>
        <w:tc>
          <w:tcPr>
            <w:tcW w:w="2287" w:type="dxa"/>
            <w:vMerge/>
            <w:tcBorders>
              <w:top w:val="single" w:sz="8" w:space="0" w:color="AEAEAE"/>
              <w:left w:val="nil"/>
              <w:bottom w:val="single" w:sz="8" w:space="0" w:color="AEAEAE"/>
              <w:right w:val="nil"/>
            </w:tcBorders>
            <w:shd w:val="clear" w:color="auto" w:fill="E0E0E0"/>
          </w:tcPr>
          <w:p w14:paraId="48714015"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3BB43D2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0C9A944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25D3762E" w14:textId="77777777">
        <w:trPr>
          <w:cantSplit/>
        </w:trPr>
        <w:tc>
          <w:tcPr>
            <w:tcW w:w="2287" w:type="dxa"/>
            <w:vMerge/>
            <w:tcBorders>
              <w:top w:val="single" w:sz="8" w:space="0" w:color="AEAEAE"/>
              <w:left w:val="nil"/>
              <w:bottom w:val="single" w:sz="8" w:space="0" w:color="AEAEAE"/>
              <w:right w:val="nil"/>
            </w:tcBorders>
            <w:shd w:val="clear" w:color="auto" w:fill="E0E0E0"/>
          </w:tcPr>
          <w:p w14:paraId="5BF282A8"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18B533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5904BCF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227462E4" w14:textId="77777777">
        <w:trPr>
          <w:cantSplit/>
        </w:trPr>
        <w:tc>
          <w:tcPr>
            <w:tcW w:w="2287" w:type="dxa"/>
            <w:vMerge/>
            <w:tcBorders>
              <w:top w:val="single" w:sz="8" w:space="0" w:color="AEAEAE"/>
              <w:left w:val="nil"/>
              <w:bottom w:val="single" w:sz="8" w:space="0" w:color="AEAEAE"/>
              <w:right w:val="nil"/>
            </w:tcBorders>
            <w:shd w:val="clear" w:color="auto" w:fill="E0E0E0"/>
          </w:tcPr>
          <w:p w14:paraId="3C698519"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3723E76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777018CD"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7E8B6B3D" w14:textId="77777777">
        <w:trPr>
          <w:cantSplit/>
        </w:trPr>
        <w:tc>
          <w:tcPr>
            <w:tcW w:w="2287" w:type="dxa"/>
            <w:vMerge/>
            <w:tcBorders>
              <w:top w:val="single" w:sz="8" w:space="0" w:color="AEAEAE"/>
              <w:left w:val="nil"/>
              <w:bottom w:val="single" w:sz="8" w:space="0" w:color="AEAEAE"/>
              <w:right w:val="nil"/>
            </w:tcBorders>
            <w:shd w:val="clear" w:color="auto" w:fill="E0E0E0"/>
          </w:tcPr>
          <w:p w14:paraId="66028663"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9EA81B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047E5B9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2E0D853D"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459E11C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5C1BBFB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2F9624C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2D46986D" w14:textId="77777777">
        <w:trPr>
          <w:cantSplit/>
        </w:trPr>
        <w:tc>
          <w:tcPr>
            <w:tcW w:w="2287" w:type="dxa"/>
            <w:vMerge/>
            <w:tcBorders>
              <w:top w:val="single" w:sz="8" w:space="0" w:color="AEAEAE"/>
              <w:left w:val="nil"/>
              <w:bottom w:val="single" w:sz="8" w:space="0" w:color="AEAEAE"/>
              <w:right w:val="nil"/>
            </w:tcBorders>
            <w:shd w:val="clear" w:color="auto" w:fill="E0E0E0"/>
          </w:tcPr>
          <w:p w14:paraId="57BD4FAC"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14A6638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4E444CE4"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cases with no missing values for any variable used.</w:t>
            </w:r>
          </w:p>
        </w:tc>
      </w:tr>
      <w:tr w:rsidR="00C25DBE" w14:paraId="51C84B3F"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0852600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lastRenderedPageBreak/>
              <w:t>Syntax</w:t>
            </w:r>
          </w:p>
        </w:tc>
        <w:tc>
          <w:tcPr>
            <w:tcW w:w="2487" w:type="dxa"/>
            <w:tcBorders>
              <w:top w:val="single" w:sz="8" w:space="0" w:color="AEAEAE"/>
              <w:left w:val="nil"/>
              <w:bottom w:val="single" w:sz="8" w:space="0" w:color="AEAEAE"/>
              <w:right w:val="nil"/>
            </w:tcBorders>
            <w:shd w:val="clear" w:color="auto" w:fill="F9F9FB"/>
          </w:tcPr>
          <w:p w14:paraId="5B3A722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REGRESSION</w:t>
            </w:r>
          </w:p>
          <w:p w14:paraId="6C3A80A2"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/MISSING LISTWISE</w:t>
            </w:r>
          </w:p>
          <w:p w14:paraId="1B65BCB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/STATISTICS COEFF OUTS R ANOVA</w:t>
            </w:r>
          </w:p>
          <w:p w14:paraId="290587A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/CRITERIA=PIN(.05) POUT(.10)</w:t>
            </w:r>
          </w:p>
          <w:p w14:paraId="5432F7D3"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/NOORIGIN</w:t>
            </w:r>
          </w:p>
          <w:p w14:paraId="425A3CC8"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/DEPENDENT V.Trust</w:t>
            </w:r>
          </w:p>
          <w:p w14:paraId="1ADAAA6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/METHOD=ENTER V.Doctor V.Pharmacist.</w:t>
            </w:r>
          </w:p>
        </w:tc>
      </w:tr>
      <w:tr w:rsidR="00C25DBE" w14:paraId="36FB82B4"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0BFB863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4B585C5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17DA910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00:00:00.02</w:t>
            </w:r>
          </w:p>
        </w:tc>
      </w:tr>
      <w:tr w:rsidR="00C25DBE" w14:paraId="54322047" w14:textId="77777777">
        <w:trPr>
          <w:cantSplit/>
        </w:trPr>
        <w:tc>
          <w:tcPr>
            <w:tcW w:w="2287" w:type="dxa"/>
            <w:vMerge/>
            <w:tcBorders>
              <w:top w:val="single" w:sz="8" w:space="0" w:color="AEAEAE"/>
              <w:left w:val="nil"/>
              <w:bottom w:val="single" w:sz="8" w:space="0" w:color="152935"/>
              <w:right w:val="nil"/>
            </w:tcBorders>
            <w:shd w:val="clear" w:color="auto" w:fill="E0E0E0"/>
          </w:tcPr>
          <w:p w14:paraId="69D20B34"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3A04C59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AEAEAE"/>
              <w:right w:val="nil"/>
            </w:tcBorders>
            <w:shd w:val="clear" w:color="auto" w:fill="F9F9FB"/>
          </w:tcPr>
          <w:p w14:paraId="641D542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00:00:00.01</w:t>
            </w:r>
          </w:p>
        </w:tc>
      </w:tr>
      <w:tr w:rsidR="00C25DBE" w14:paraId="00193B7A" w14:textId="77777777">
        <w:trPr>
          <w:cantSplit/>
        </w:trPr>
        <w:tc>
          <w:tcPr>
            <w:tcW w:w="2287" w:type="dxa"/>
            <w:vMerge/>
            <w:tcBorders>
              <w:top w:val="single" w:sz="8" w:space="0" w:color="AEAEAE"/>
              <w:left w:val="nil"/>
              <w:bottom w:val="single" w:sz="8" w:space="0" w:color="152935"/>
              <w:right w:val="nil"/>
            </w:tcBorders>
            <w:shd w:val="clear" w:color="auto" w:fill="E0E0E0"/>
          </w:tcPr>
          <w:p w14:paraId="220D21E8"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CDA7A2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Memory Required</w:t>
            </w:r>
          </w:p>
        </w:tc>
        <w:tc>
          <w:tcPr>
            <w:tcW w:w="2487" w:type="dxa"/>
            <w:tcBorders>
              <w:top w:val="single" w:sz="8" w:space="0" w:color="AEAEAE"/>
              <w:left w:val="nil"/>
              <w:bottom w:val="single" w:sz="8" w:space="0" w:color="AEAEAE"/>
              <w:right w:val="nil"/>
            </w:tcBorders>
            <w:shd w:val="clear" w:color="auto" w:fill="F9F9FB"/>
          </w:tcPr>
          <w:p w14:paraId="148CFED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4576 bytes</w:t>
            </w:r>
          </w:p>
        </w:tc>
      </w:tr>
      <w:tr w:rsidR="00C25DBE" w14:paraId="39F2F183" w14:textId="77777777">
        <w:trPr>
          <w:cantSplit/>
        </w:trPr>
        <w:tc>
          <w:tcPr>
            <w:tcW w:w="2287" w:type="dxa"/>
            <w:vMerge/>
            <w:tcBorders>
              <w:top w:val="single" w:sz="8" w:space="0" w:color="AEAEAE"/>
              <w:left w:val="nil"/>
              <w:bottom w:val="single" w:sz="8" w:space="0" w:color="152935"/>
              <w:right w:val="nil"/>
            </w:tcBorders>
            <w:shd w:val="clear" w:color="auto" w:fill="E0E0E0"/>
          </w:tcPr>
          <w:p w14:paraId="630B61BA"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46B1156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Additional Memory Required for Residual Plots</w:t>
            </w:r>
          </w:p>
        </w:tc>
        <w:tc>
          <w:tcPr>
            <w:tcW w:w="2487" w:type="dxa"/>
            <w:tcBorders>
              <w:top w:val="single" w:sz="8" w:space="0" w:color="AEAEAE"/>
              <w:left w:val="nil"/>
              <w:bottom w:val="single" w:sz="8" w:space="0" w:color="152935"/>
              <w:right w:val="nil"/>
            </w:tcBorders>
            <w:shd w:val="clear" w:color="auto" w:fill="F9F9FB"/>
          </w:tcPr>
          <w:p w14:paraId="129003E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0 bytes</w:t>
            </w:r>
          </w:p>
        </w:tc>
      </w:tr>
    </w:tbl>
    <w:p w14:paraId="38280FB3" w14:textId="77777777" w:rsidR="00C25DBE" w:rsidRDefault="00C25DBE">
      <w:pPr>
        <w:spacing w:line="400" w:lineRule="atLeast"/>
        <w:rPr>
          <w:rFonts w:ascii="Times New Roman" w:hAnsi="Times New Roman" w:cs="Times New Roman"/>
        </w:rPr>
      </w:pPr>
    </w:p>
    <w:tbl>
      <w:tblPr>
        <w:tblW w:w="4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4"/>
        <w:gridCol w:w="1483"/>
        <w:gridCol w:w="1483"/>
        <w:gridCol w:w="1035"/>
      </w:tblGrid>
      <w:tr w:rsidR="00C25DBE" w14:paraId="343C80A3" w14:textId="77777777">
        <w:trPr>
          <w:cantSplit/>
        </w:trPr>
        <w:tc>
          <w:tcPr>
            <w:tcW w:w="4804" w:type="dxa"/>
            <w:gridSpan w:val="4"/>
            <w:tcBorders>
              <w:top w:val="nil"/>
              <w:left w:val="nil"/>
              <w:bottom w:val="nil"/>
              <w:right w:val="nil"/>
            </w:tcBorders>
            <w:shd w:val="clear" w:color="auto" w:fill="FFFFFF"/>
            <w:vAlign w:val="center"/>
          </w:tcPr>
          <w:p w14:paraId="73EF0916"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Variables Entered/Removed</w:t>
            </w:r>
            <w:r>
              <w:rPr>
                <w:rFonts w:ascii="Arial" w:hAnsi="Arial" w:cs="Arial"/>
                <w:b/>
                <w:bCs/>
                <w:color w:val="010205"/>
                <w:vertAlign w:val="superscript"/>
              </w:rPr>
              <w:t>a</w:t>
            </w:r>
          </w:p>
        </w:tc>
      </w:tr>
      <w:tr w:rsidR="00C25DBE" w14:paraId="230504B6" w14:textId="77777777">
        <w:trPr>
          <w:cantSplit/>
        </w:trPr>
        <w:tc>
          <w:tcPr>
            <w:tcW w:w="803" w:type="dxa"/>
            <w:tcBorders>
              <w:top w:val="nil"/>
              <w:left w:val="nil"/>
              <w:bottom w:val="single" w:sz="8" w:space="0" w:color="152935"/>
              <w:right w:val="nil"/>
            </w:tcBorders>
            <w:shd w:val="clear" w:color="auto" w:fill="FFFFFF"/>
            <w:vAlign w:val="bottom"/>
          </w:tcPr>
          <w:p w14:paraId="101FB99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1483" w:type="dxa"/>
            <w:tcBorders>
              <w:top w:val="nil"/>
              <w:left w:val="nil"/>
              <w:bottom w:val="single" w:sz="8" w:space="0" w:color="152935"/>
              <w:right w:val="single" w:sz="8" w:space="0" w:color="E0E0E0"/>
            </w:tcBorders>
            <w:shd w:val="clear" w:color="auto" w:fill="FFFFFF"/>
            <w:vAlign w:val="bottom"/>
          </w:tcPr>
          <w:p w14:paraId="2C1ECD0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Variables Entered</w:t>
            </w:r>
          </w:p>
        </w:tc>
        <w:tc>
          <w:tcPr>
            <w:tcW w:w="1483" w:type="dxa"/>
            <w:tcBorders>
              <w:top w:val="nil"/>
              <w:left w:val="single" w:sz="8" w:space="0" w:color="E0E0E0"/>
              <w:bottom w:val="single" w:sz="8" w:space="0" w:color="152935"/>
              <w:right w:val="nil"/>
            </w:tcBorders>
            <w:shd w:val="clear" w:color="auto" w:fill="FFFFFF"/>
            <w:vAlign w:val="bottom"/>
          </w:tcPr>
          <w:p w14:paraId="34ACB88C"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Variables Removed</w:t>
            </w:r>
          </w:p>
        </w:tc>
        <w:tc>
          <w:tcPr>
            <w:tcW w:w="1035" w:type="dxa"/>
            <w:tcBorders>
              <w:top w:val="nil"/>
              <w:left w:val="single" w:sz="8" w:space="0" w:color="E0E0E0"/>
              <w:bottom w:val="single" w:sz="8" w:space="0" w:color="152935"/>
              <w:right w:val="nil"/>
            </w:tcBorders>
            <w:shd w:val="clear" w:color="auto" w:fill="FFFFFF"/>
            <w:vAlign w:val="bottom"/>
          </w:tcPr>
          <w:p w14:paraId="6130AA6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Method</w:t>
            </w:r>
          </w:p>
        </w:tc>
      </w:tr>
      <w:tr w:rsidR="00C25DBE" w14:paraId="2B611104" w14:textId="77777777">
        <w:trPr>
          <w:cantSplit/>
        </w:trPr>
        <w:tc>
          <w:tcPr>
            <w:tcW w:w="803" w:type="dxa"/>
            <w:tcBorders>
              <w:top w:val="single" w:sz="8" w:space="0" w:color="152935"/>
              <w:left w:val="nil"/>
              <w:bottom w:val="single" w:sz="8" w:space="0" w:color="152935"/>
              <w:right w:val="nil"/>
            </w:tcBorders>
            <w:shd w:val="clear" w:color="auto" w:fill="E0E0E0"/>
          </w:tcPr>
          <w:p w14:paraId="129279C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483" w:type="dxa"/>
            <w:tcBorders>
              <w:top w:val="single" w:sz="8" w:space="0" w:color="152935"/>
              <w:left w:val="nil"/>
              <w:bottom w:val="single" w:sz="8" w:space="0" w:color="152935"/>
              <w:right w:val="single" w:sz="8" w:space="0" w:color="E0E0E0"/>
            </w:tcBorders>
            <w:shd w:val="clear" w:color="auto" w:fill="F9F9FB"/>
          </w:tcPr>
          <w:p w14:paraId="1857BCD0"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V.Pharmacist, V.Doctor</w:t>
            </w:r>
            <w:r>
              <w:rPr>
                <w:rFonts w:ascii="Arial" w:hAnsi="Arial" w:cs="Arial"/>
                <w:color w:val="010205"/>
                <w:sz w:val="18"/>
                <w:szCs w:val="18"/>
                <w:vertAlign w:val="superscript"/>
              </w:rPr>
              <w:t>b</w:t>
            </w:r>
          </w:p>
        </w:tc>
        <w:tc>
          <w:tcPr>
            <w:tcW w:w="1483" w:type="dxa"/>
            <w:tcBorders>
              <w:top w:val="single" w:sz="8" w:space="0" w:color="152935"/>
              <w:left w:val="single" w:sz="8" w:space="0" w:color="E0E0E0"/>
              <w:bottom w:val="single" w:sz="8" w:space="0" w:color="152935"/>
              <w:right w:val="nil"/>
            </w:tcBorders>
            <w:shd w:val="clear" w:color="auto" w:fill="F9F9FB"/>
          </w:tcPr>
          <w:p w14:paraId="78F33D6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1035" w:type="dxa"/>
            <w:tcBorders>
              <w:top w:val="single" w:sz="8" w:space="0" w:color="152935"/>
              <w:left w:val="single" w:sz="8" w:space="0" w:color="E0E0E0"/>
              <w:bottom w:val="single" w:sz="8" w:space="0" w:color="152935"/>
              <w:right w:val="nil"/>
            </w:tcBorders>
            <w:shd w:val="clear" w:color="auto" w:fill="F9F9FB"/>
          </w:tcPr>
          <w:p w14:paraId="2687309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Enter</w:t>
            </w:r>
          </w:p>
        </w:tc>
      </w:tr>
    </w:tbl>
    <w:p w14:paraId="45D68458" w14:textId="77777777" w:rsidR="00C25DBE" w:rsidRDefault="00C25DBE">
      <w:pPr>
        <w:rPr>
          <w:rFonts w:ascii="Arial" w:hAnsi="Arial" w:cs="Arial"/>
          <w:color w:val="010205"/>
          <w:sz w:val="18"/>
          <w:szCs w:val="18"/>
        </w:rPr>
      </w:pPr>
    </w:p>
    <w:tbl>
      <w:tblPr>
        <w:tblW w:w="4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05"/>
      </w:tblGrid>
      <w:tr w:rsidR="00C25DBE" w14:paraId="020C7D8C" w14:textId="77777777">
        <w:trPr>
          <w:cantSplit/>
        </w:trPr>
        <w:tc>
          <w:tcPr>
            <w:tcW w:w="4804" w:type="dxa"/>
            <w:tcBorders>
              <w:top w:val="nil"/>
              <w:left w:val="nil"/>
              <w:bottom w:val="nil"/>
              <w:right w:val="nil"/>
            </w:tcBorders>
            <w:shd w:val="clear" w:color="auto" w:fill="FFFFFF"/>
          </w:tcPr>
          <w:p w14:paraId="519FFF28"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Dependent Variable: V.Trust</w:t>
            </w:r>
          </w:p>
        </w:tc>
      </w:tr>
      <w:tr w:rsidR="00C25DBE" w14:paraId="0D918C4C" w14:textId="77777777">
        <w:trPr>
          <w:cantSplit/>
        </w:trPr>
        <w:tc>
          <w:tcPr>
            <w:tcW w:w="4804" w:type="dxa"/>
            <w:tcBorders>
              <w:top w:val="nil"/>
              <w:left w:val="nil"/>
              <w:bottom w:val="nil"/>
              <w:right w:val="nil"/>
            </w:tcBorders>
            <w:shd w:val="clear" w:color="auto" w:fill="FFFFFF"/>
          </w:tcPr>
          <w:p w14:paraId="3439196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b. All requested variables entered.</w:t>
            </w:r>
          </w:p>
        </w:tc>
      </w:tr>
    </w:tbl>
    <w:p w14:paraId="23C00957" w14:textId="77777777" w:rsidR="00C25DBE" w:rsidRDefault="00C25DBE">
      <w:pPr>
        <w:spacing w:line="400" w:lineRule="atLeast"/>
        <w:rPr>
          <w:rFonts w:ascii="Times New Roman" w:hAnsi="Times New Roman" w:cs="Times New Roman"/>
        </w:rPr>
      </w:pPr>
    </w:p>
    <w:p w14:paraId="19331E42" w14:textId="77777777" w:rsidR="00FF2379" w:rsidRDefault="00FF2379">
      <w:pPr>
        <w:spacing w:line="400" w:lineRule="atLeast"/>
        <w:rPr>
          <w:rFonts w:ascii="Times New Roman" w:hAnsi="Times New Roman" w:cs="Times New Roman"/>
        </w:rPr>
      </w:pPr>
    </w:p>
    <w:p w14:paraId="591C80AC" w14:textId="77777777" w:rsidR="00FF2379" w:rsidRDefault="00FF2379">
      <w:pPr>
        <w:spacing w:line="400" w:lineRule="atLeast"/>
        <w:rPr>
          <w:rFonts w:ascii="Times New Roman" w:hAnsi="Times New Roman" w:cs="Times New Roman"/>
        </w:rPr>
      </w:pPr>
    </w:p>
    <w:p w14:paraId="35813741" w14:textId="77777777" w:rsidR="00FF2379" w:rsidRDefault="00FF2379">
      <w:pPr>
        <w:spacing w:line="400" w:lineRule="atLeast"/>
        <w:rPr>
          <w:rFonts w:ascii="Times New Roman" w:hAnsi="Times New Roman" w:cs="Times New Roman"/>
        </w:rPr>
      </w:pPr>
    </w:p>
    <w:tbl>
      <w:tblPr>
        <w:tblW w:w="58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0"/>
        <w:gridCol w:w="1031"/>
        <w:gridCol w:w="1093"/>
        <w:gridCol w:w="1479"/>
        <w:gridCol w:w="1479"/>
      </w:tblGrid>
      <w:tr w:rsidR="00C25DBE" w14:paraId="3A2BC796" w14:textId="77777777">
        <w:trPr>
          <w:cantSplit/>
        </w:trPr>
        <w:tc>
          <w:tcPr>
            <w:tcW w:w="5880" w:type="dxa"/>
            <w:gridSpan w:val="5"/>
            <w:tcBorders>
              <w:top w:val="nil"/>
              <w:left w:val="nil"/>
              <w:bottom w:val="nil"/>
              <w:right w:val="nil"/>
            </w:tcBorders>
            <w:shd w:val="clear" w:color="auto" w:fill="FFFFFF"/>
            <w:vAlign w:val="center"/>
          </w:tcPr>
          <w:p w14:paraId="39317A40"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lastRenderedPageBreak/>
              <w:t>Model Summary</w:t>
            </w:r>
          </w:p>
        </w:tc>
      </w:tr>
      <w:tr w:rsidR="00C25DBE" w14:paraId="706BCEC2" w14:textId="77777777">
        <w:trPr>
          <w:cantSplit/>
        </w:trPr>
        <w:tc>
          <w:tcPr>
            <w:tcW w:w="800" w:type="dxa"/>
            <w:tcBorders>
              <w:top w:val="nil"/>
              <w:left w:val="nil"/>
              <w:bottom w:val="single" w:sz="8" w:space="0" w:color="152935"/>
              <w:right w:val="nil"/>
            </w:tcBorders>
            <w:shd w:val="clear" w:color="auto" w:fill="FFFFFF"/>
            <w:vAlign w:val="bottom"/>
          </w:tcPr>
          <w:p w14:paraId="3C94934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1031" w:type="dxa"/>
            <w:tcBorders>
              <w:top w:val="nil"/>
              <w:left w:val="nil"/>
              <w:bottom w:val="single" w:sz="8" w:space="0" w:color="152935"/>
              <w:right w:val="single" w:sz="8" w:space="0" w:color="E0E0E0"/>
            </w:tcBorders>
            <w:shd w:val="clear" w:color="auto" w:fill="FFFFFF"/>
            <w:vAlign w:val="bottom"/>
          </w:tcPr>
          <w:p w14:paraId="2AE2866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R</w:t>
            </w:r>
          </w:p>
        </w:tc>
        <w:tc>
          <w:tcPr>
            <w:tcW w:w="1093" w:type="dxa"/>
            <w:tcBorders>
              <w:top w:val="nil"/>
              <w:left w:val="single" w:sz="8" w:space="0" w:color="E0E0E0"/>
              <w:bottom w:val="single" w:sz="8" w:space="0" w:color="152935"/>
              <w:right w:val="nil"/>
            </w:tcBorders>
            <w:shd w:val="clear" w:color="auto" w:fill="FFFFFF"/>
            <w:vAlign w:val="bottom"/>
          </w:tcPr>
          <w:p w14:paraId="4F49CF3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R Square</w:t>
            </w:r>
          </w:p>
        </w:tc>
        <w:tc>
          <w:tcPr>
            <w:tcW w:w="1478" w:type="dxa"/>
            <w:tcBorders>
              <w:top w:val="nil"/>
              <w:left w:val="single" w:sz="8" w:space="0" w:color="E0E0E0"/>
              <w:bottom w:val="single" w:sz="8" w:space="0" w:color="152935"/>
              <w:right w:val="single" w:sz="8" w:space="0" w:color="E0E0E0"/>
            </w:tcBorders>
            <w:shd w:val="clear" w:color="auto" w:fill="FFFFFF"/>
            <w:vAlign w:val="bottom"/>
          </w:tcPr>
          <w:p w14:paraId="5D9F4F9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Adjusted R Square</w:t>
            </w:r>
          </w:p>
        </w:tc>
        <w:tc>
          <w:tcPr>
            <w:tcW w:w="1478" w:type="dxa"/>
            <w:tcBorders>
              <w:top w:val="nil"/>
              <w:left w:val="single" w:sz="8" w:space="0" w:color="E0E0E0"/>
              <w:bottom w:val="single" w:sz="8" w:space="0" w:color="152935"/>
              <w:right w:val="nil"/>
            </w:tcBorders>
            <w:shd w:val="clear" w:color="auto" w:fill="FFFFFF"/>
            <w:vAlign w:val="bottom"/>
          </w:tcPr>
          <w:p w14:paraId="43BE23A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Std. Error of the Estimate</w:t>
            </w:r>
          </w:p>
        </w:tc>
      </w:tr>
      <w:tr w:rsidR="00C25DBE" w14:paraId="41E1C5C2" w14:textId="77777777">
        <w:trPr>
          <w:cantSplit/>
        </w:trPr>
        <w:tc>
          <w:tcPr>
            <w:tcW w:w="800" w:type="dxa"/>
            <w:tcBorders>
              <w:top w:val="single" w:sz="8" w:space="0" w:color="152935"/>
              <w:left w:val="nil"/>
              <w:bottom w:val="single" w:sz="8" w:space="0" w:color="152935"/>
              <w:right w:val="nil"/>
            </w:tcBorders>
            <w:shd w:val="clear" w:color="auto" w:fill="E0E0E0"/>
          </w:tcPr>
          <w:p w14:paraId="72E7CEA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031" w:type="dxa"/>
            <w:tcBorders>
              <w:top w:val="single" w:sz="8" w:space="0" w:color="152935"/>
              <w:left w:val="nil"/>
              <w:bottom w:val="single" w:sz="8" w:space="0" w:color="152935"/>
              <w:right w:val="single" w:sz="8" w:space="0" w:color="E0E0E0"/>
            </w:tcBorders>
            <w:shd w:val="clear" w:color="auto" w:fill="F9F9FB"/>
          </w:tcPr>
          <w:p w14:paraId="41F0B9C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.374</w:t>
            </w:r>
            <w:r>
              <w:rPr>
                <w:rFonts w:ascii="Arial" w:hAnsi="Arial" w:cs="Arial"/>
                <w:color w:val="010205"/>
                <w:sz w:val="18"/>
                <w:szCs w:val="18"/>
                <w:vertAlign w:val="superscript"/>
              </w:rPr>
              <w:t>a</w:t>
            </w:r>
          </w:p>
        </w:tc>
        <w:tc>
          <w:tcPr>
            <w:tcW w:w="1093" w:type="dxa"/>
            <w:tcBorders>
              <w:top w:val="single" w:sz="8" w:space="0" w:color="152935"/>
              <w:left w:val="single" w:sz="8" w:space="0" w:color="E0E0E0"/>
              <w:bottom w:val="single" w:sz="8" w:space="0" w:color="152935"/>
              <w:right w:val="nil"/>
            </w:tcBorders>
            <w:shd w:val="clear" w:color="auto" w:fill="F9F9FB"/>
          </w:tcPr>
          <w:p w14:paraId="4B132B8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.140</w:t>
            </w:r>
          </w:p>
        </w:tc>
        <w:tc>
          <w:tcPr>
            <w:tcW w:w="1478" w:type="dxa"/>
            <w:tcBorders>
              <w:top w:val="single" w:sz="8" w:space="0" w:color="152935"/>
              <w:left w:val="single" w:sz="8" w:space="0" w:color="E0E0E0"/>
              <w:bottom w:val="single" w:sz="8" w:space="0" w:color="152935"/>
              <w:right w:val="single" w:sz="8" w:space="0" w:color="E0E0E0"/>
            </w:tcBorders>
            <w:shd w:val="clear" w:color="auto" w:fill="F9F9FB"/>
          </w:tcPr>
          <w:p w14:paraId="3978E08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78" w:type="dxa"/>
            <w:tcBorders>
              <w:top w:val="single" w:sz="8" w:space="0" w:color="152935"/>
              <w:left w:val="single" w:sz="8" w:space="0" w:color="E0E0E0"/>
              <w:bottom w:val="single" w:sz="8" w:space="0" w:color="152935"/>
              <w:right w:val="nil"/>
            </w:tcBorders>
            <w:shd w:val="clear" w:color="auto" w:fill="F9F9FB"/>
          </w:tcPr>
          <w:p w14:paraId="6D49C39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1.01053</w:t>
            </w:r>
          </w:p>
        </w:tc>
      </w:tr>
    </w:tbl>
    <w:p w14:paraId="0D6C8303" w14:textId="77777777" w:rsidR="00C25DBE" w:rsidRDefault="00C25DBE">
      <w:pPr>
        <w:rPr>
          <w:rFonts w:ascii="Arial" w:hAnsi="Arial" w:cs="Arial"/>
          <w:color w:val="010205"/>
          <w:sz w:val="18"/>
          <w:szCs w:val="18"/>
        </w:rPr>
      </w:pPr>
    </w:p>
    <w:tbl>
      <w:tblPr>
        <w:tblW w:w="58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82"/>
      </w:tblGrid>
      <w:tr w:rsidR="00C25DBE" w14:paraId="49DE2E29" w14:textId="77777777">
        <w:trPr>
          <w:cantSplit/>
        </w:trPr>
        <w:tc>
          <w:tcPr>
            <w:tcW w:w="5880" w:type="dxa"/>
            <w:tcBorders>
              <w:top w:val="nil"/>
              <w:left w:val="nil"/>
              <w:bottom w:val="nil"/>
              <w:right w:val="nil"/>
            </w:tcBorders>
            <w:shd w:val="clear" w:color="auto" w:fill="FFFFFF"/>
          </w:tcPr>
          <w:p w14:paraId="16EAD44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Predictors: (Constant), V.Pharmacist, V.Doctor</w:t>
            </w:r>
          </w:p>
        </w:tc>
      </w:tr>
    </w:tbl>
    <w:p w14:paraId="6B9DC597" w14:textId="77777777" w:rsidR="00C25DBE" w:rsidRDefault="00C25DBE">
      <w:pPr>
        <w:spacing w:line="400" w:lineRule="atLeast"/>
        <w:rPr>
          <w:rFonts w:ascii="Times New Roman" w:hAnsi="Times New Roman" w:cs="Times New Roman"/>
        </w:rPr>
      </w:pPr>
    </w:p>
    <w:tbl>
      <w:tblPr>
        <w:tblW w:w="7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289"/>
        <w:gridCol w:w="1472"/>
        <w:gridCol w:w="1027"/>
        <w:gridCol w:w="1410"/>
        <w:gridCol w:w="1027"/>
        <w:gridCol w:w="1027"/>
      </w:tblGrid>
      <w:tr w:rsidR="00C25DBE" w14:paraId="333D51F5" w14:textId="77777777">
        <w:trPr>
          <w:cantSplit/>
        </w:trPr>
        <w:tc>
          <w:tcPr>
            <w:tcW w:w="7987" w:type="dxa"/>
            <w:gridSpan w:val="7"/>
            <w:tcBorders>
              <w:top w:val="nil"/>
              <w:left w:val="nil"/>
              <w:bottom w:val="nil"/>
              <w:right w:val="nil"/>
            </w:tcBorders>
            <w:shd w:val="clear" w:color="auto" w:fill="FFFFFF"/>
            <w:vAlign w:val="center"/>
          </w:tcPr>
          <w:p w14:paraId="1EB224DF"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ANOVA</w:t>
            </w:r>
            <w:r>
              <w:rPr>
                <w:rFonts w:ascii="Arial" w:hAnsi="Arial" w:cs="Arial"/>
                <w:b/>
                <w:bCs/>
                <w:color w:val="010205"/>
                <w:vertAlign w:val="superscript"/>
              </w:rPr>
              <w:t>a</w:t>
            </w:r>
          </w:p>
        </w:tc>
      </w:tr>
      <w:tr w:rsidR="00C25DBE" w14:paraId="59C1985D" w14:textId="77777777">
        <w:trPr>
          <w:cantSplit/>
        </w:trPr>
        <w:tc>
          <w:tcPr>
            <w:tcW w:w="2024" w:type="dxa"/>
            <w:gridSpan w:val="2"/>
            <w:tcBorders>
              <w:top w:val="nil"/>
              <w:left w:val="nil"/>
              <w:bottom w:val="single" w:sz="8" w:space="0" w:color="152935"/>
              <w:right w:val="nil"/>
            </w:tcBorders>
            <w:shd w:val="clear" w:color="auto" w:fill="FFFFFF"/>
            <w:vAlign w:val="bottom"/>
          </w:tcPr>
          <w:p w14:paraId="527E00C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1472" w:type="dxa"/>
            <w:tcBorders>
              <w:top w:val="nil"/>
              <w:left w:val="nil"/>
              <w:bottom w:val="single" w:sz="8" w:space="0" w:color="152935"/>
              <w:right w:val="nil"/>
            </w:tcBorders>
            <w:shd w:val="clear" w:color="auto" w:fill="FFFFFF"/>
            <w:vAlign w:val="bottom"/>
          </w:tcPr>
          <w:p w14:paraId="46F0341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Sum of Squares</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080B753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df</w:t>
            </w:r>
          </w:p>
        </w:tc>
        <w:tc>
          <w:tcPr>
            <w:tcW w:w="1410" w:type="dxa"/>
            <w:tcBorders>
              <w:top w:val="nil"/>
              <w:left w:val="single" w:sz="8" w:space="0" w:color="E0E0E0"/>
              <w:bottom w:val="single" w:sz="8" w:space="0" w:color="152935"/>
              <w:right w:val="nil"/>
            </w:tcBorders>
            <w:shd w:val="clear" w:color="auto" w:fill="FFFFFF"/>
            <w:vAlign w:val="bottom"/>
          </w:tcPr>
          <w:p w14:paraId="3A9C28BA"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Mean Square</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13D3436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w:t>
            </w:r>
          </w:p>
        </w:tc>
        <w:tc>
          <w:tcPr>
            <w:tcW w:w="1027" w:type="dxa"/>
            <w:tcBorders>
              <w:top w:val="nil"/>
              <w:left w:val="single" w:sz="8" w:space="0" w:color="E0E0E0"/>
              <w:bottom w:val="single" w:sz="8" w:space="0" w:color="152935"/>
              <w:right w:val="nil"/>
            </w:tcBorders>
            <w:shd w:val="clear" w:color="auto" w:fill="FFFFFF"/>
            <w:vAlign w:val="bottom"/>
          </w:tcPr>
          <w:p w14:paraId="2ACEC75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Sig.</w:t>
            </w:r>
          </w:p>
        </w:tc>
      </w:tr>
      <w:tr w:rsidR="00C25DBE" w14:paraId="1DEEB2E2" w14:textId="77777777">
        <w:trPr>
          <w:cantSplit/>
        </w:trPr>
        <w:tc>
          <w:tcPr>
            <w:tcW w:w="736" w:type="dxa"/>
            <w:vMerge w:val="restart"/>
            <w:tcBorders>
              <w:top w:val="single" w:sz="8" w:space="0" w:color="152935"/>
              <w:left w:val="nil"/>
              <w:bottom w:val="single" w:sz="8" w:space="0" w:color="152935"/>
              <w:right w:val="nil"/>
            </w:tcBorders>
            <w:shd w:val="clear" w:color="auto" w:fill="E0E0E0"/>
          </w:tcPr>
          <w:p w14:paraId="72FF001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288" w:type="dxa"/>
            <w:tcBorders>
              <w:top w:val="single" w:sz="8" w:space="0" w:color="152935"/>
              <w:left w:val="nil"/>
              <w:bottom w:val="single" w:sz="8" w:space="0" w:color="AEAEAE"/>
              <w:right w:val="nil"/>
            </w:tcBorders>
            <w:shd w:val="clear" w:color="auto" w:fill="E0E0E0"/>
          </w:tcPr>
          <w:p w14:paraId="3BB4AB6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Regression</w:t>
            </w:r>
          </w:p>
        </w:tc>
        <w:tc>
          <w:tcPr>
            <w:tcW w:w="1472" w:type="dxa"/>
            <w:tcBorders>
              <w:top w:val="single" w:sz="8" w:space="0" w:color="152935"/>
              <w:left w:val="nil"/>
              <w:bottom w:val="single" w:sz="8" w:space="0" w:color="AEAEAE"/>
              <w:right w:val="nil"/>
            </w:tcBorders>
            <w:shd w:val="clear" w:color="auto" w:fill="F9F9FB"/>
          </w:tcPr>
          <w:p w14:paraId="1D1FADD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20.883</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635CBF6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410" w:type="dxa"/>
            <w:tcBorders>
              <w:top w:val="single" w:sz="8" w:space="0" w:color="152935"/>
              <w:left w:val="single" w:sz="8" w:space="0" w:color="E0E0E0"/>
              <w:bottom w:val="single" w:sz="8" w:space="0" w:color="AEAEAE"/>
              <w:right w:val="nil"/>
            </w:tcBorders>
            <w:shd w:val="clear" w:color="auto" w:fill="F9F9FB"/>
          </w:tcPr>
          <w:p w14:paraId="782802B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10.441</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31FD5C6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10.225</w:t>
            </w:r>
          </w:p>
        </w:tc>
        <w:tc>
          <w:tcPr>
            <w:tcW w:w="1027" w:type="dxa"/>
            <w:tcBorders>
              <w:top w:val="single" w:sz="8" w:space="0" w:color="152935"/>
              <w:left w:val="single" w:sz="8" w:space="0" w:color="E0E0E0"/>
              <w:bottom w:val="single" w:sz="8" w:space="0" w:color="AEAEAE"/>
              <w:right w:val="nil"/>
            </w:tcBorders>
            <w:shd w:val="clear" w:color="auto" w:fill="F9F9FB"/>
          </w:tcPr>
          <w:p w14:paraId="5FCEDC8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r>
              <w:rPr>
                <w:rFonts w:ascii="Arial" w:hAnsi="Arial" w:cs="Arial"/>
                <w:color w:val="010205"/>
                <w:sz w:val="18"/>
                <w:szCs w:val="18"/>
                <w:vertAlign w:val="superscript"/>
              </w:rPr>
              <w:t>b</w:t>
            </w:r>
          </w:p>
        </w:tc>
      </w:tr>
      <w:tr w:rsidR="00C25DBE" w14:paraId="0EFBDEB0" w14:textId="77777777">
        <w:trPr>
          <w:cantSplit/>
        </w:trPr>
        <w:tc>
          <w:tcPr>
            <w:tcW w:w="736" w:type="dxa"/>
            <w:vMerge/>
            <w:tcBorders>
              <w:top w:val="single" w:sz="8" w:space="0" w:color="152935"/>
              <w:left w:val="nil"/>
              <w:bottom w:val="single" w:sz="8" w:space="0" w:color="152935"/>
              <w:right w:val="nil"/>
            </w:tcBorders>
            <w:shd w:val="clear" w:color="auto" w:fill="E0E0E0"/>
          </w:tcPr>
          <w:p w14:paraId="69515666" w14:textId="77777777" w:rsidR="00C25DBE" w:rsidRDefault="00C25DBE">
            <w:pPr>
              <w:rPr>
                <w:rFonts w:ascii="Arial" w:hAnsi="Arial" w:cs="Arial"/>
                <w:color w:val="010205"/>
                <w:sz w:val="18"/>
                <w:szCs w:val="18"/>
              </w:rPr>
            </w:pPr>
          </w:p>
        </w:tc>
        <w:tc>
          <w:tcPr>
            <w:tcW w:w="1288" w:type="dxa"/>
            <w:tcBorders>
              <w:top w:val="single" w:sz="8" w:space="0" w:color="AEAEAE"/>
              <w:left w:val="nil"/>
              <w:bottom w:val="single" w:sz="8" w:space="0" w:color="AEAEAE"/>
              <w:right w:val="nil"/>
            </w:tcBorders>
            <w:shd w:val="clear" w:color="auto" w:fill="E0E0E0"/>
          </w:tcPr>
          <w:p w14:paraId="706C802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Residual</w:t>
            </w:r>
          </w:p>
        </w:tc>
        <w:tc>
          <w:tcPr>
            <w:tcW w:w="1472" w:type="dxa"/>
            <w:tcBorders>
              <w:top w:val="single" w:sz="8" w:space="0" w:color="AEAEAE"/>
              <w:left w:val="nil"/>
              <w:bottom w:val="single" w:sz="8" w:space="0" w:color="AEAEAE"/>
              <w:right w:val="nil"/>
            </w:tcBorders>
            <w:shd w:val="clear" w:color="auto" w:fill="F9F9FB"/>
          </w:tcPr>
          <w:p w14:paraId="0D7CACF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128.668</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03032E2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10" w:type="dxa"/>
            <w:tcBorders>
              <w:top w:val="single" w:sz="8" w:space="0" w:color="AEAEAE"/>
              <w:left w:val="single" w:sz="8" w:space="0" w:color="E0E0E0"/>
              <w:bottom w:val="single" w:sz="8" w:space="0" w:color="AEAEAE"/>
              <w:right w:val="nil"/>
            </w:tcBorders>
            <w:shd w:val="clear" w:color="auto" w:fill="F9F9FB"/>
          </w:tcPr>
          <w:p w14:paraId="2C0E8C8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1.021</w:t>
            </w:r>
          </w:p>
        </w:tc>
        <w:tc>
          <w:tcPr>
            <w:tcW w:w="1027"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4530C76B" w14:textId="77777777" w:rsidR="00C25DBE" w:rsidRDefault="00C25DBE">
            <w:pPr>
              <w:rPr>
                <w:rFonts w:ascii="Times New Roman" w:hAnsi="Times New Roman" w:cs="Times New Roman"/>
              </w:rPr>
            </w:pPr>
          </w:p>
        </w:tc>
        <w:tc>
          <w:tcPr>
            <w:tcW w:w="1027" w:type="dxa"/>
            <w:tcBorders>
              <w:top w:val="single" w:sz="8" w:space="0" w:color="AEAEAE"/>
              <w:left w:val="single" w:sz="8" w:space="0" w:color="E0E0E0"/>
              <w:bottom w:val="single" w:sz="8" w:space="0" w:color="AEAEAE"/>
              <w:right w:val="nil"/>
            </w:tcBorders>
            <w:shd w:val="clear" w:color="auto" w:fill="F9F9FB"/>
            <w:vAlign w:val="center"/>
          </w:tcPr>
          <w:p w14:paraId="7B5F3832" w14:textId="77777777" w:rsidR="00C25DBE" w:rsidRDefault="00C25DBE">
            <w:pPr>
              <w:rPr>
                <w:rFonts w:ascii="Times New Roman" w:hAnsi="Times New Roman" w:cs="Times New Roman"/>
              </w:rPr>
            </w:pPr>
          </w:p>
        </w:tc>
      </w:tr>
      <w:tr w:rsidR="00C25DBE" w14:paraId="772D68D5" w14:textId="77777777">
        <w:trPr>
          <w:cantSplit/>
        </w:trPr>
        <w:tc>
          <w:tcPr>
            <w:tcW w:w="736" w:type="dxa"/>
            <w:vMerge/>
            <w:tcBorders>
              <w:top w:val="single" w:sz="8" w:space="0" w:color="152935"/>
              <w:left w:val="nil"/>
              <w:bottom w:val="single" w:sz="8" w:space="0" w:color="152935"/>
              <w:right w:val="nil"/>
            </w:tcBorders>
            <w:shd w:val="clear" w:color="auto" w:fill="E0E0E0"/>
          </w:tcPr>
          <w:p w14:paraId="6F9AB79D" w14:textId="77777777" w:rsidR="00C25DBE" w:rsidRDefault="00C25DBE">
            <w:pPr>
              <w:rPr>
                <w:rFonts w:ascii="Times New Roman" w:hAnsi="Times New Roman" w:cs="Times New Roman"/>
              </w:rPr>
            </w:pPr>
          </w:p>
        </w:tc>
        <w:tc>
          <w:tcPr>
            <w:tcW w:w="1288" w:type="dxa"/>
            <w:tcBorders>
              <w:top w:val="single" w:sz="8" w:space="0" w:color="AEAEAE"/>
              <w:left w:val="nil"/>
              <w:bottom w:val="single" w:sz="8" w:space="0" w:color="152935"/>
              <w:right w:val="nil"/>
            </w:tcBorders>
            <w:shd w:val="clear" w:color="auto" w:fill="E0E0E0"/>
          </w:tcPr>
          <w:p w14:paraId="1D82EC4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472" w:type="dxa"/>
            <w:tcBorders>
              <w:top w:val="single" w:sz="8" w:space="0" w:color="AEAEAE"/>
              <w:left w:val="nil"/>
              <w:bottom w:val="single" w:sz="8" w:space="0" w:color="152935"/>
              <w:right w:val="nil"/>
            </w:tcBorders>
            <w:shd w:val="clear" w:color="auto" w:fill="F9F9FB"/>
          </w:tcPr>
          <w:p w14:paraId="42AF75E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149.550</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6049E58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128</w:t>
            </w:r>
          </w:p>
        </w:tc>
        <w:tc>
          <w:tcPr>
            <w:tcW w:w="1410" w:type="dxa"/>
            <w:tcBorders>
              <w:top w:val="single" w:sz="8" w:space="0" w:color="AEAEAE"/>
              <w:left w:val="single" w:sz="8" w:space="0" w:color="E0E0E0"/>
              <w:bottom w:val="single" w:sz="8" w:space="0" w:color="152935"/>
              <w:right w:val="nil"/>
            </w:tcBorders>
            <w:shd w:val="clear" w:color="auto" w:fill="F9F9FB"/>
            <w:vAlign w:val="center"/>
          </w:tcPr>
          <w:p w14:paraId="0DF7F72A" w14:textId="77777777" w:rsidR="00C25DBE" w:rsidRDefault="00C25DBE">
            <w:pPr>
              <w:rPr>
                <w:rFonts w:ascii="Times New Roman" w:hAnsi="Times New Roman" w:cs="Times New Roman"/>
              </w:rPr>
            </w:pPr>
          </w:p>
        </w:tc>
        <w:tc>
          <w:tcPr>
            <w:tcW w:w="1027"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7CD1CEC9" w14:textId="77777777" w:rsidR="00C25DBE" w:rsidRDefault="00C25DBE">
            <w:pPr>
              <w:rPr>
                <w:rFonts w:ascii="Times New Roman" w:hAnsi="Times New Roman" w:cs="Times New Roman"/>
              </w:rPr>
            </w:pPr>
          </w:p>
        </w:tc>
        <w:tc>
          <w:tcPr>
            <w:tcW w:w="1027" w:type="dxa"/>
            <w:tcBorders>
              <w:top w:val="single" w:sz="8" w:space="0" w:color="AEAEAE"/>
              <w:left w:val="single" w:sz="8" w:space="0" w:color="E0E0E0"/>
              <w:bottom w:val="single" w:sz="8" w:space="0" w:color="152935"/>
              <w:right w:val="nil"/>
            </w:tcBorders>
            <w:shd w:val="clear" w:color="auto" w:fill="F9F9FB"/>
            <w:vAlign w:val="center"/>
          </w:tcPr>
          <w:p w14:paraId="17F6EEA2" w14:textId="77777777" w:rsidR="00C25DBE" w:rsidRDefault="00C25DBE">
            <w:pPr>
              <w:rPr>
                <w:rFonts w:ascii="Times New Roman" w:hAnsi="Times New Roman" w:cs="Times New Roman"/>
              </w:rPr>
            </w:pPr>
          </w:p>
        </w:tc>
      </w:tr>
    </w:tbl>
    <w:p w14:paraId="241BA51F" w14:textId="77777777" w:rsidR="00C25DBE" w:rsidRDefault="00C25DBE">
      <w:pPr>
        <w:rPr>
          <w:rFonts w:ascii="Times New Roman" w:hAnsi="Times New Roman" w:cs="Times New Roman"/>
        </w:rPr>
      </w:pPr>
    </w:p>
    <w:tbl>
      <w:tblPr>
        <w:tblW w:w="7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89"/>
      </w:tblGrid>
      <w:tr w:rsidR="00C25DBE" w14:paraId="654478B4" w14:textId="77777777">
        <w:trPr>
          <w:cantSplit/>
        </w:trPr>
        <w:tc>
          <w:tcPr>
            <w:tcW w:w="7987" w:type="dxa"/>
            <w:tcBorders>
              <w:top w:val="nil"/>
              <w:left w:val="nil"/>
              <w:bottom w:val="nil"/>
              <w:right w:val="nil"/>
            </w:tcBorders>
            <w:shd w:val="clear" w:color="auto" w:fill="FFFFFF"/>
          </w:tcPr>
          <w:p w14:paraId="539A65E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Dependent Variable: V.Trust</w:t>
            </w:r>
          </w:p>
        </w:tc>
      </w:tr>
      <w:tr w:rsidR="00C25DBE" w14:paraId="7CA92087" w14:textId="77777777">
        <w:trPr>
          <w:cantSplit/>
        </w:trPr>
        <w:tc>
          <w:tcPr>
            <w:tcW w:w="7987" w:type="dxa"/>
            <w:tcBorders>
              <w:top w:val="nil"/>
              <w:left w:val="nil"/>
              <w:bottom w:val="nil"/>
              <w:right w:val="nil"/>
            </w:tcBorders>
            <w:shd w:val="clear" w:color="auto" w:fill="FFFFFF"/>
          </w:tcPr>
          <w:p w14:paraId="0ED7822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b. Predictors: (Constant), V.Pharmacist, V.Doctor</w:t>
            </w:r>
          </w:p>
        </w:tc>
      </w:tr>
    </w:tbl>
    <w:p w14:paraId="7F51DFBD" w14:textId="77777777" w:rsidR="00C25DBE" w:rsidRDefault="00C25DBE">
      <w:pPr>
        <w:spacing w:line="400" w:lineRule="atLeast"/>
        <w:rPr>
          <w:rFonts w:ascii="Times New Roman" w:hAnsi="Times New Roman" w:cs="Times New Roman"/>
        </w:rPr>
      </w:pPr>
    </w:p>
    <w:tbl>
      <w:tblPr>
        <w:tblW w:w="83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411"/>
        <w:gridCol w:w="1334"/>
        <w:gridCol w:w="1334"/>
        <w:gridCol w:w="1472"/>
        <w:gridCol w:w="1026"/>
        <w:gridCol w:w="1026"/>
      </w:tblGrid>
      <w:tr w:rsidR="00C25DBE" w14:paraId="637BE5B9" w14:textId="77777777">
        <w:trPr>
          <w:cantSplit/>
        </w:trPr>
        <w:tc>
          <w:tcPr>
            <w:tcW w:w="8334" w:type="dxa"/>
            <w:gridSpan w:val="7"/>
            <w:tcBorders>
              <w:top w:val="nil"/>
              <w:left w:val="nil"/>
              <w:bottom w:val="nil"/>
              <w:right w:val="nil"/>
            </w:tcBorders>
            <w:shd w:val="clear" w:color="auto" w:fill="FFFFFF"/>
            <w:vAlign w:val="center"/>
          </w:tcPr>
          <w:p w14:paraId="030149E1"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Coefficients</w:t>
            </w:r>
            <w:r>
              <w:rPr>
                <w:rFonts w:ascii="Arial" w:hAnsi="Arial" w:cs="Arial"/>
                <w:b/>
                <w:bCs/>
                <w:color w:val="010205"/>
                <w:vertAlign w:val="superscript"/>
              </w:rPr>
              <w:t>a</w:t>
            </w:r>
          </w:p>
        </w:tc>
      </w:tr>
      <w:tr w:rsidR="00C25DBE" w14:paraId="487CC82A" w14:textId="77777777">
        <w:trPr>
          <w:cantSplit/>
        </w:trPr>
        <w:tc>
          <w:tcPr>
            <w:tcW w:w="2145" w:type="dxa"/>
            <w:gridSpan w:val="2"/>
            <w:vMerge w:val="restart"/>
            <w:tcBorders>
              <w:top w:val="nil"/>
              <w:left w:val="nil"/>
              <w:bottom w:val="nil"/>
              <w:right w:val="nil"/>
            </w:tcBorders>
            <w:shd w:val="clear" w:color="auto" w:fill="FFFFFF"/>
            <w:vAlign w:val="bottom"/>
          </w:tcPr>
          <w:p w14:paraId="2328D1C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2666" w:type="dxa"/>
            <w:gridSpan w:val="2"/>
            <w:tcBorders>
              <w:top w:val="nil"/>
              <w:left w:val="nil"/>
              <w:bottom w:val="nil"/>
              <w:right w:val="nil"/>
            </w:tcBorders>
            <w:shd w:val="clear" w:color="auto" w:fill="FFFFFF"/>
            <w:vAlign w:val="bottom"/>
          </w:tcPr>
          <w:p w14:paraId="7003F15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Unstandardized Coefficients</w:t>
            </w:r>
          </w:p>
        </w:tc>
        <w:tc>
          <w:tcPr>
            <w:tcW w:w="1471" w:type="dxa"/>
            <w:tcBorders>
              <w:top w:val="nil"/>
              <w:left w:val="single" w:sz="8" w:space="0" w:color="E0E0E0"/>
              <w:bottom w:val="nil"/>
              <w:right w:val="nil"/>
            </w:tcBorders>
            <w:shd w:val="clear" w:color="auto" w:fill="FFFFFF"/>
            <w:vAlign w:val="bottom"/>
          </w:tcPr>
          <w:p w14:paraId="624F809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Standardized Coefficients</w:t>
            </w:r>
          </w:p>
        </w:tc>
        <w:tc>
          <w:tcPr>
            <w:tcW w:w="1026" w:type="dxa"/>
            <w:vMerge w:val="restart"/>
            <w:tcBorders>
              <w:top w:val="nil"/>
              <w:left w:val="single" w:sz="8" w:space="0" w:color="E0E0E0"/>
              <w:bottom w:val="nil"/>
              <w:right w:val="single" w:sz="8" w:space="0" w:color="E0E0E0"/>
            </w:tcBorders>
            <w:shd w:val="clear" w:color="auto" w:fill="FFFFFF"/>
            <w:vAlign w:val="bottom"/>
          </w:tcPr>
          <w:p w14:paraId="1F04C17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w:t>
            </w:r>
          </w:p>
        </w:tc>
        <w:tc>
          <w:tcPr>
            <w:tcW w:w="1026" w:type="dxa"/>
            <w:vMerge w:val="restart"/>
            <w:tcBorders>
              <w:top w:val="nil"/>
              <w:left w:val="single" w:sz="8" w:space="0" w:color="E0E0E0"/>
              <w:bottom w:val="nil"/>
              <w:right w:val="nil"/>
            </w:tcBorders>
            <w:shd w:val="clear" w:color="auto" w:fill="FFFFFF"/>
            <w:vAlign w:val="bottom"/>
          </w:tcPr>
          <w:p w14:paraId="147E3325"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Sig.</w:t>
            </w:r>
          </w:p>
        </w:tc>
      </w:tr>
      <w:tr w:rsidR="00C25DBE" w14:paraId="383709BF" w14:textId="77777777">
        <w:trPr>
          <w:cantSplit/>
        </w:trPr>
        <w:tc>
          <w:tcPr>
            <w:tcW w:w="2145" w:type="dxa"/>
            <w:gridSpan w:val="2"/>
            <w:vMerge/>
            <w:tcBorders>
              <w:top w:val="nil"/>
              <w:left w:val="nil"/>
              <w:bottom w:val="nil"/>
              <w:right w:val="nil"/>
            </w:tcBorders>
            <w:shd w:val="clear" w:color="auto" w:fill="FFFFFF"/>
            <w:vAlign w:val="bottom"/>
          </w:tcPr>
          <w:p w14:paraId="7617D629" w14:textId="77777777" w:rsidR="00C25DBE" w:rsidRDefault="00C25DBE">
            <w:pPr>
              <w:rPr>
                <w:rFonts w:ascii="Arial" w:hAnsi="Arial" w:cs="Arial"/>
                <w:color w:val="264A60"/>
                <w:sz w:val="18"/>
                <w:szCs w:val="18"/>
              </w:rPr>
            </w:pPr>
          </w:p>
        </w:tc>
        <w:tc>
          <w:tcPr>
            <w:tcW w:w="1333" w:type="dxa"/>
            <w:tcBorders>
              <w:top w:val="nil"/>
              <w:left w:val="nil"/>
              <w:bottom w:val="single" w:sz="8" w:space="0" w:color="152935"/>
              <w:right w:val="nil"/>
            </w:tcBorders>
            <w:shd w:val="clear" w:color="auto" w:fill="FFFFFF"/>
            <w:vAlign w:val="bottom"/>
          </w:tcPr>
          <w:p w14:paraId="0B7FDA1C"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B</w:t>
            </w:r>
          </w:p>
        </w:tc>
        <w:tc>
          <w:tcPr>
            <w:tcW w:w="1333" w:type="dxa"/>
            <w:tcBorders>
              <w:top w:val="nil"/>
              <w:left w:val="single" w:sz="8" w:space="0" w:color="E0E0E0"/>
              <w:bottom w:val="single" w:sz="8" w:space="0" w:color="152935"/>
              <w:right w:val="single" w:sz="8" w:space="0" w:color="E0E0E0"/>
            </w:tcBorders>
            <w:shd w:val="clear" w:color="auto" w:fill="FFFFFF"/>
            <w:vAlign w:val="bottom"/>
          </w:tcPr>
          <w:p w14:paraId="42DF175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Std. Error</w:t>
            </w:r>
          </w:p>
        </w:tc>
        <w:tc>
          <w:tcPr>
            <w:tcW w:w="1471" w:type="dxa"/>
            <w:tcBorders>
              <w:top w:val="nil"/>
              <w:left w:val="single" w:sz="8" w:space="0" w:color="E0E0E0"/>
              <w:bottom w:val="single" w:sz="8" w:space="0" w:color="152935"/>
              <w:right w:val="nil"/>
            </w:tcBorders>
            <w:shd w:val="clear" w:color="auto" w:fill="FFFFFF"/>
            <w:vAlign w:val="bottom"/>
          </w:tcPr>
          <w:p w14:paraId="038F8D7F"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Beta</w:t>
            </w:r>
          </w:p>
        </w:tc>
        <w:tc>
          <w:tcPr>
            <w:tcW w:w="1026" w:type="dxa"/>
            <w:vMerge/>
            <w:tcBorders>
              <w:top w:val="nil"/>
              <w:left w:val="single" w:sz="8" w:space="0" w:color="E0E0E0"/>
              <w:bottom w:val="nil"/>
              <w:right w:val="single" w:sz="8" w:space="0" w:color="E0E0E0"/>
            </w:tcBorders>
            <w:shd w:val="clear" w:color="auto" w:fill="FFFFFF"/>
            <w:vAlign w:val="bottom"/>
          </w:tcPr>
          <w:p w14:paraId="353404A6" w14:textId="77777777" w:rsidR="00C25DBE" w:rsidRDefault="00C25DBE">
            <w:pPr>
              <w:rPr>
                <w:rFonts w:ascii="Arial" w:hAnsi="Arial" w:cs="Arial"/>
                <w:color w:val="264A60"/>
                <w:sz w:val="18"/>
                <w:szCs w:val="18"/>
              </w:rPr>
            </w:pPr>
          </w:p>
        </w:tc>
        <w:tc>
          <w:tcPr>
            <w:tcW w:w="1026" w:type="dxa"/>
            <w:vMerge/>
            <w:tcBorders>
              <w:top w:val="nil"/>
              <w:left w:val="single" w:sz="8" w:space="0" w:color="E0E0E0"/>
              <w:bottom w:val="nil"/>
              <w:right w:val="nil"/>
            </w:tcBorders>
            <w:shd w:val="clear" w:color="auto" w:fill="FFFFFF"/>
            <w:vAlign w:val="bottom"/>
          </w:tcPr>
          <w:p w14:paraId="27A32108" w14:textId="77777777" w:rsidR="00C25DBE" w:rsidRDefault="00C25DBE">
            <w:pPr>
              <w:rPr>
                <w:rFonts w:ascii="Arial" w:hAnsi="Arial" w:cs="Arial"/>
                <w:color w:val="264A60"/>
                <w:sz w:val="18"/>
                <w:szCs w:val="18"/>
              </w:rPr>
            </w:pPr>
          </w:p>
        </w:tc>
      </w:tr>
      <w:tr w:rsidR="00C25DBE" w14:paraId="409A1D7D" w14:textId="77777777">
        <w:trPr>
          <w:cantSplit/>
        </w:trPr>
        <w:tc>
          <w:tcPr>
            <w:tcW w:w="735" w:type="dxa"/>
            <w:vMerge w:val="restart"/>
            <w:tcBorders>
              <w:top w:val="single" w:sz="8" w:space="0" w:color="152935"/>
              <w:left w:val="nil"/>
              <w:bottom w:val="single" w:sz="8" w:space="0" w:color="152935"/>
              <w:right w:val="nil"/>
            </w:tcBorders>
            <w:shd w:val="clear" w:color="auto" w:fill="E0E0E0"/>
          </w:tcPr>
          <w:p w14:paraId="327DB60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410" w:type="dxa"/>
            <w:tcBorders>
              <w:top w:val="single" w:sz="8" w:space="0" w:color="152935"/>
              <w:left w:val="nil"/>
              <w:bottom w:val="single" w:sz="8" w:space="0" w:color="AEAEAE"/>
              <w:right w:val="nil"/>
            </w:tcBorders>
            <w:shd w:val="clear" w:color="auto" w:fill="E0E0E0"/>
          </w:tcPr>
          <w:p w14:paraId="1BBE36D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(Constant)</w:t>
            </w:r>
          </w:p>
        </w:tc>
        <w:tc>
          <w:tcPr>
            <w:tcW w:w="1333" w:type="dxa"/>
            <w:tcBorders>
              <w:top w:val="single" w:sz="8" w:space="0" w:color="152935"/>
              <w:left w:val="nil"/>
              <w:bottom w:val="single" w:sz="8" w:space="0" w:color="AEAEAE"/>
              <w:right w:val="nil"/>
            </w:tcBorders>
            <w:shd w:val="clear" w:color="auto" w:fill="F9F9FB"/>
          </w:tcPr>
          <w:p w14:paraId="6B4AA45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1.418</w:t>
            </w:r>
          </w:p>
        </w:tc>
        <w:tc>
          <w:tcPr>
            <w:tcW w:w="1333" w:type="dxa"/>
            <w:tcBorders>
              <w:top w:val="single" w:sz="8" w:space="0" w:color="152935"/>
              <w:left w:val="single" w:sz="8" w:space="0" w:color="E0E0E0"/>
              <w:bottom w:val="single" w:sz="8" w:space="0" w:color="AEAEAE"/>
              <w:right w:val="single" w:sz="8" w:space="0" w:color="E0E0E0"/>
            </w:tcBorders>
            <w:shd w:val="clear" w:color="auto" w:fill="F9F9FB"/>
          </w:tcPr>
          <w:p w14:paraId="298F1CA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.343</w:t>
            </w:r>
          </w:p>
        </w:tc>
        <w:tc>
          <w:tcPr>
            <w:tcW w:w="1471" w:type="dxa"/>
            <w:tcBorders>
              <w:top w:val="single" w:sz="8" w:space="0" w:color="152935"/>
              <w:left w:val="single" w:sz="8" w:space="0" w:color="E0E0E0"/>
              <w:bottom w:val="single" w:sz="8" w:space="0" w:color="AEAEAE"/>
              <w:right w:val="nil"/>
            </w:tcBorders>
            <w:shd w:val="clear" w:color="auto" w:fill="F9F9FB"/>
            <w:vAlign w:val="center"/>
          </w:tcPr>
          <w:p w14:paraId="724A3EE7" w14:textId="77777777" w:rsidR="00C25DBE" w:rsidRDefault="00C25DBE">
            <w:pPr>
              <w:rPr>
                <w:rFonts w:ascii="Times New Roman" w:hAnsi="Times New Roman" w:cs="Times New Roman"/>
              </w:rPr>
            </w:pPr>
          </w:p>
        </w:tc>
        <w:tc>
          <w:tcPr>
            <w:tcW w:w="1026" w:type="dxa"/>
            <w:tcBorders>
              <w:top w:val="single" w:sz="8" w:space="0" w:color="152935"/>
              <w:left w:val="single" w:sz="8" w:space="0" w:color="E0E0E0"/>
              <w:bottom w:val="single" w:sz="8" w:space="0" w:color="AEAEAE"/>
              <w:right w:val="single" w:sz="8" w:space="0" w:color="E0E0E0"/>
            </w:tcBorders>
            <w:shd w:val="clear" w:color="auto" w:fill="F9F9FB"/>
          </w:tcPr>
          <w:p w14:paraId="255C0BC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4.140</w:t>
            </w:r>
          </w:p>
        </w:tc>
        <w:tc>
          <w:tcPr>
            <w:tcW w:w="1026" w:type="dxa"/>
            <w:tcBorders>
              <w:top w:val="single" w:sz="8" w:space="0" w:color="152935"/>
              <w:left w:val="single" w:sz="8" w:space="0" w:color="E0E0E0"/>
              <w:bottom w:val="single" w:sz="8" w:space="0" w:color="AEAEAE"/>
              <w:right w:val="nil"/>
            </w:tcBorders>
            <w:shd w:val="clear" w:color="auto" w:fill="F9F9FB"/>
          </w:tcPr>
          <w:p w14:paraId="573C551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r>
      <w:tr w:rsidR="00C25DBE" w14:paraId="32ED8C66" w14:textId="77777777">
        <w:trPr>
          <w:cantSplit/>
        </w:trPr>
        <w:tc>
          <w:tcPr>
            <w:tcW w:w="735" w:type="dxa"/>
            <w:vMerge/>
            <w:tcBorders>
              <w:top w:val="single" w:sz="8" w:space="0" w:color="152935"/>
              <w:left w:val="nil"/>
              <w:bottom w:val="single" w:sz="8" w:space="0" w:color="152935"/>
              <w:right w:val="nil"/>
            </w:tcBorders>
            <w:shd w:val="clear" w:color="auto" w:fill="E0E0E0"/>
          </w:tcPr>
          <w:p w14:paraId="736A2A16" w14:textId="77777777" w:rsidR="00C25DBE" w:rsidRDefault="00C25DBE">
            <w:pPr>
              <w:rPr>
                <w:rFonts w:ascii="Arial" w:hAnsi="Arial" w:cs="Arial"/>
                <w:color w:val="010205"/>
                <w:sz w:val="18"/>
                <w:szCs w:val="18"/>
              </w:rPr>
            </w:pPr>
          </w:p>
        </w:tc>
        <w:tc>
          <w:tcPr>
            <w:tcW w:w="1410" w:type="dxa"/>
            <w:tcBorders>
              <w:top w:val="single" w:sz="8" w:space="0" w:color="AEAEAE"/>
              <w:left w:val="nil"/>
              <w:bottom w:val="single" w:sz="8" w:space="0" w:color="AEAEAE"/>
              <w:right w:val="nil"/>
            </w:tcBorders>
            <w:shd w:val="clear" w:color="auto" w:fill="E0E0E0"/>
          </w:tcPr>
          <w:p w14:paraId="4ADD7A7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V.Doctor</w:t>
            </w:r>
          </w:p>
        </w:tc>
        <w:tc>
          <w:tcPr>
            <w:tcW w:w="1333" w:type="dxa"/>
            <w:tcBorders>
              <w:top w:val="single" w:sz="8" w:space="0" w:color="AEAEAE"/>
              <w:left w:val="nil"/>
              <w:bottom w:val="single" w:sz="8" w:space="0" w:color="AEAEAE"/>
              <w:right w:val="nil"/>
            </w:tcBorders>
            <w:shd w:val="clear" w:color="auto" w:fill="F9F9FB"/>
          </w:tcPr>
          <w:p w14:paraId="2DB0E7D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.143</w:t>
            </w:r>
          </w:p>
        </w:tc>
        <w:tc>
          <w:tcPr>
            <w:tcW w:w="1333" w:type="dxa"/>
            <w:tcBorders>
              <w:top w:val="single" w:sz="8" w:space="0" w:color="AEAEAE"/>
              <w:left w:val="single" w:sz="8" w:space="0" w:color="E0E0E0"/>
              <w:bottom w:val="single" w:sz="8" w:space="0" w:color="AEAEAE"/>
              <w:right w:val="single" w:sz="8" w:space="0" w:color="E0E0E0"/>
            </w:tcBorders>
            <w:shd w:val="clear" w:color="auto" w:fill="F9F9FB"/>
          </w:tcPr>
          <w:p w14:paraId="76BB52E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.095</w:t>
            </w:r>
          </w:p>
        </w:tc>
        <w:tc>
          <w:tcPr>
            <w:tcW w:w="1471" w:type="dxa"/>
            <w:tcBorders>
              <w:top w:val="single" w:sz="8" w:space="0" w:color="AEAEAE"/>
              <w:left w:val="single" w:sz="8" w:space="0" w:color="E0E0E0"/>
              <w:bottom w:val="single" w:sz="8" w:space="0" w:color="AEAEAE"/>
              <w:right w:val="nil"/>
            </w:tcBorders>
            <w:shd w:val="clear" w:color="auto" w:fill="F9F9FB"/>
          </w:tcPr>
          <w:p w14:paraId="0B67AD4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.139</w:t>
            </w:r>
          </w:p>
        </w:tc>
        <w:tc>
          <w:tcPr>
            <w:tcW w:w="1026" w:type="dxa"/>
            <w:tcBorders>
              <w:top w:val="single" w:sz="8" w:space="0" w:color="AEAEAE"/>
              <w:left w:val="single" w:sz="8" w:space="0" w:color="E0E0E0"/>
              <w:bottom w:val="single" w:sz="8" w:space="0" w:color="AEAEAE"/>
              <w:right w:val="single" w:sz="8" w:space="0" w:color="E0E0E0"/>
            </w:tcBorders>
            <w:shd w:val="clear" w:color="auto" w:fill="F9F9FB"/>
          </w:tcPr>
          <w:p w14:paraId="236E418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1.506</w:t>
            </w:r>
          </w:p>
        </w:tc>
        <w:tc>
          <w:tcPr>
            <w:tcW w:w="1026" w:type="dxa"/>
            <w:tcBorders>
              <w:top w:val="single" w:sz="8" w:space="0" w:color="AEAEAE"/>
              <w:left w:val="single" w:sz="8" w:space="0" w:color="E0E0E0"/>
              <w:bottom w:val="single" w:sz="8" w:space="0" w:color="AEAEAE"/>
              <w:right w:val="nil"/>
            </w:tcBorders>
            <w:shd w:val="clear" w:color="auto" w:fill="F9F9FB"/>
          </w:tcPr>
          <w:p w14:paraId="57D574C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.135</w:t>
            </w:r>
          </w:p>
        </w:tc>
      </w:tr>
      <w:tr w:rsidR="00C25DBE" w14:paraId="0EFDE093" w14:textId="77777777">
        <w:trPr>
          <w:cantSplit/>
        </w:trPr>
        <w:tc>
          <w:tcPr>
            <w:tcW w:w="735" w:type="dxa"/>
            <w:vMerge/>
            <w:tcBorders>
              <w:top w:val="single" w:sz="8" w:space="0" w:color="152935"/>
              <w:left w:val="nil"/>
              <w:bottom w:val="single" w:sz="8" w:space="0" w:color="152935"/>
              <w:right w:val="nil"/>
            </w:tcBorders>
            <w:shd w:val="clear" w:color="auto" w:fill="E0E0E0"/>
          </w:tcPr>
          <w:p w14:paraId="5E2FEEEF" w14:textId="77777777" w:rsidR="00C25DBE" w:rsidRDefault="00C25DBE">
            <w:pPr>
              <w:rPr>
                <w:rFonts w:ascii="Arial" w:hAnsi="Arial" w:cs="Arial"/>
                <w:color w:val="010205"/>
                <w:sz w:val="18"/>
                <w:szCs w:val="18"/>
              </w:rPr>
            </w:pPr>
          </w:p>
        </w:tc>
        <w:tc>
          <w:tcPr>
            <w:tcW w:w="1410" w:type="dxa"/>
            <w:tcBorders>
              <w:top w:val="single" w:sz="8" w:space="0" w:color="AEAEAE"/>
              <w:left w:val="nil"/>
              <w:bottom w:val="single" w:sz="8" w:space="0" w:color="152935"/>
              <w:right w:val="nil"/>
            </w:tcBorders>
            <w:shd w:val="clear" w:color="auto" w:fill="E0E0E0"/>
          </w:tcPr>
          <w:p w14:paraId="6FEE246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V.Pharmacist</w:t>
            </w:r>
          </w:p>
        </w:tc>
        <w:tc>
          <w:tcPr>
            <w:tcW w:w="1333" w:type="dxa"/>
            <w:tcBorders>
              <w:top w:val="single" w:sz="8" w:space="0" w:color="AEAEAE"/>
              <w:left w:val="nil"/>
              <w:bottom w:val="single" w:sz="8" w:space="0" w:color="152935"/>
              <w:right w:val="nil"/>
            </w:tcBorders>
            <w:shd w:val="clear" w:color="auto" w:fill="F9F9FB"/>
          </w:tcPr>
          <w:p w14:paraId="1DF7A4F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.265</w:t>
            </w:r>
          </w:p>
        </w:tc>
        <w:tc>
          <w:tcPr>
            <w:tcW w:w="1333" w:type="dxa"/>
            <w:tcBorders>
              <w:top w:val="single" w:sz="8" w:space="0" w:color="AEAEAE"/>
              <w:left w:val="single" w:sz="8" w:space="0" w:color="E0E0E0"/>
              <w:bottom w:val="single" w:sz="8" w:space="0" w:color="152935"/>
              <w:right w:val="single" w:sz="8" w:space="0" w:color="E0E0E0"/>
            </w:tcBorders>
            <w:shd w:val="clear" w:color="auto" w:fill="F9F9FB"/>
          </w:tcPr>
          <w:p w14:paraId="408062E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.085</w:t>
            </w:r>
          </w:p>
        </w:tc>
        <w:tc>
          <w:tcPr>
            <w:tcW w:w="1471" w:type="dxa"/>
            <w:tcBorders>
              <w:top w:val="single" w:sz="8" w:space="0" w:color="AEAEAE"/>
              <w:left w:val="single" w:sz="8" w:space="0" w:color="E0E0E0"/>
              <w:bottom w:val="single" w:sz="8" w:space="0" w:color="152935"/>
              <w:right w:val="nil"/>
            </w:tcBorders>
            <w:shd w:val="clear" w:color="auto" w:fill="F9F9FB"/>
          </w:tcPr>
          <w:p w14:paraId="185E591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.289</w:t>
            </w:r>
          </w:p>
        </w:tc>
        <w:tc>
          <w:tcPr>
            <w:tcW w:w="1026" w:type="dxa"/>
            <w:tcBorders>
              <w:top w:val="single" w:sz="8" w:space="0" w:color="AEAEAE"/>
              <w:left w:val="single" w:sz="8" w:space="0" w:color="E0E0E0"/>
              <w:bottom w:val="single" w:sz="8" w:space="0" w:color="152935"/>
              <w:right w:val="single" w:sz="8" w:space="0" w:color="E0E0E0"/>
            </w:tcBorders>
            <w:shd w:val="clear" w:color="auto" w:fill="F9F9FB"/>
          </w:tcPr>
          <w:p w14:paraId="768B6FE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3.125</w:t>
            </w:r>
          </w:p>
        </w:tc>
        <w:tc>
          <w:tcPr>
            <w:tcW w:w="1026" w:type="dxa"/>
            <w:tcBorders>
              <w:top w:val="single" w:sz="8" w:space="0" w:color="AEAEAE"/>
              <w:left w:val="single" w:sz="8" w:space="0" w:color="E0E0E0"/>
              <w:bottom w:val="single" w:sz="8" w:space="0" w:color="152935"/>
              <w:right w:val="nil"/>
            </w:tcBorders>
            <w:shd w:val="clear" w:color="auto" w:fill="F9F9FB"/>
          </w:tcPr>
          <w:p w14:paraId="5E521BB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.002</w:t>
            </w:r>
          </w:p>
        </w:tc>
      </w:tr>
    </w:tbl>
    <w:p w14:paraId="3C9D1782" w14:textId="77777777" w:rsidR="00C25DBE" w:rsidRDefault="00C25DBE">
      <w:pPr>
        <w:rPr>
          <w:rFonts w:ascii="Arial" w:hAnsi="Arial" w:cs="Arial"/>
          <w:color w:val="010205"/>
          <w:sz w:val="18"/>
          <w:szCs w:val="18"/>
        </w:rPr>
      </w:pPr>
    </w:p>
    <w:tbl>
      <w:tblPr>
        <w:tblW w:w="83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8"/>
      </w:tblGrid>
      <w:tr w:rsidR="00C25DBE" w14:paraId="7A852773" w14:textId="77777777">
        <w:trPr>
          <w:cantSplit/>
        </w:trPr>
        <w:tc>
          <w:tcPr>
            <w:tcW w:w="8334" w:type="dxa"/>
            <w:tcBorders>
              <w:top w:val="nil"/>
              <w:left w:val="nil"/>
              <w:bottom w:val="nil"/>
              <w:right w:val="nil"/>
            </w:tcBorders>
            <w:shd w:val="clear" w:color="auto" w:fill="FFFFFF"/>
          </w:tcPr>
          <w:p w14:paraId="719BA13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Dependent Variable: V.Trust</w:t>
            </w:r>
          </w:p>
        </w:tc>
      </w:tr>
    </w:tbl>
    <w:p w14:paraId="614770DE" w14:textId="77777777" w:rsidR="00C25DBE" w:rsidRDefault="00C25DBE">
      <w:pPr>
        <w:spacing w:line="400" w:lineRule="atLeast"/>
        <w:rPr>
          <w:rFonts w:ascii="Times New Roman" w:hAnsi="Times New Roman" w:cs="Times New Roman"/>
        </w:rPr>
      </w:pPr>
    </w:p>
    <w:p w14:paraId="0CC1EBDD" w14:textId="77777777" w:rsidR="00FF2379" w:rsidRDefault="00FF2379">
      <w:pPr>
        <w:spacing w:line="400" w:lineRule="atLeast"/>
        <w:rPr>
          <w:rFonts w:ascii="Times New Roman" w:hAnsi="Times New Roman" w:cs="Times New Roman"/>
        </w:rPr>
      </w:pPr>
    </w:p>
    <w:p w14:paraId="06823064" w14:textId="77777777" w:rsidR="00C25DBE" w:rsidRDefault="00C25DBE">
      <w:pPr>
        <w:rPr>
          <w:sz w:val="26"/>
          <w:szCs w:val="26"/>
        </w:rPr>
      </w:pPr>
      <w:r>
        <w:rPr>
          <w:sz w:val="26"/>
          <w:szCs w:val="26"/>
        </w:rPr>
        <w:lastRenderedPageBreak/>
        <w:t>REGRESSION</w:t>
      </w:r>
    </w:p>
    <w:p w14:paraId="4B871B28" w14:textId="77777777" w:rsidR="00C25DBE" w:rsidRDefault="00C25DBE">
      <w:pPr>
        <w:rPr>
          <w:sz w:val="26"/>
          <w:szCs w:val="26"/>
        </w:rPr>
      </w:pPr>
      <w:r>
        <w:rPr>
          <w:sz w:val="26"/>
          <w:szCs w:val="26"/>
        </w:rPr>
        <w:t xml:space="preserve">  /MISSING LISTWISE</w:t>
      </w:r>
    </w:p>
    <w:p w14:paraId="1929BB87" w14:textId="77777777" w:rsidR="00C25DBE" w:rsidRDefault="00C25DBE">
      <w:pPr>
        <w:rPr>
          <w:sz w:val="26"/>
          <w:szCs w:val="26"/>
        </w:rPr>
      </w:pPr>
      <w:r>
        <w:rPr>
          <w:sz w:val="26"/>
          <w:szCs w:val="26"/>
        </w:rPr>
        <w:t xml:space="preserve">  /STATISTICS COEFF OUTS R ANOVA</w:t>
      </w:r>
    </w:p>
    <w:p w14:paraId="710BF664" w14:textId="77777777" w:rsidR="00C25DBE" w:rsidRDefault="00C25DBE">
      <w:pPr>
        <w:rPr>
          <w:sz w:val="26"/>
          <w:szCs w:val="26"/>
        </w:rPr>
      </w:pPr>
      <w:r>
        <w:rPr>
          <w:sz w:val="26"/>
          <w:szCs w:val="26"/>
        </w:rPr>
        <w:t xml:space="preserve">  /CRITERIA=PIN(.05) POUT(.10)</w:t>
      </w:r>
    </w:p>
    <w:p w14:paraId="72F85E0D" w14:textId="77777777" w:rsidR="00C25DBE" w:rsidRDefault="00C25DBE">
      <w:pPr>
        <w:rPr>
          <w:sz w:val="26"/>
          <w:szCs w:val="26"/>
        </w:rPr>
      </w:pPr>
      <w:r>
        <w:rPr>
          <w:sz w:val="26"/>
          <w:szCs w:val="26"/>
        </w:rPr>
        <w:t xml:space="preserve">  /NOORIGIN</w:t>
      </w:r>
    </w:p>
    <w:p w14:paraId="3D3CFF26" w14:textId="77777777" w:rsidR="00C25DBE" w:rsidRDefault="00C25DBE">
      <w:pPr>
        <w:rPr>
          <w:sz w:val="26"/>
          <w:szCs w:val="26"/>
        </w:rPr>
      </w:pPr>
      <w:r>
        <w:rPr>
          <w:sz w:val="26"/>
          <w:szCs w:val="26"/>
        </w:rPr>
        <w:t xml:space="preserve">  /DEPENDENT V.Trust</w:t>
      </w:r>
    </w:p>
    <w:p w14:paraId="68153A55" w14:textId="77777777" w:rsidR="00C25DBE" w:rsidRDefault="00C25DBE">
      <w:pPr>
        <w:rPr>
          <w:sz w:val="26"/>
          <w:szCs w:val="26"/>
        </w:rPr>
      </w:pPr>
      <w:r>
        <w:rPr>
          <w:sz w:val="26"/>
          <w:szCs w:val="26"/>
        </w:rPr>
        <w:t xml:space="preserve">  /METHOD=ENTER per.exp V.Price.</w:t>
      </w:r>
    </w:p>
    <w:p w14:paraId="116BAD71" w14:textId="77777777" w:rsidR="00C25DBE" w:rsidRDefault="00C25DBE">
      <w:pPr>
        <w:rPr>
          <w:rFonts w:ascii="Arial" w:hAnsi="Arial" w:cs="Arial"/>
          <w:b/>
          <w:bCs/>
          <w:sz w:val="26"/>
          <w:szCs w:val="26"/>
        </w:rPr>
      </w:pPr>
    </w:p>
    <w:p w14:paraId="6AE9845E" w14:textId="77777777" w:rsidR="00C25DBE" w:rsidRPr="00FF2379" w:rsidRDefault="00FF2379" w:rsidP="00FF2379">
      <w:pPr>
        <w:rPr>
          <w:rFonts w:ascii="Arial" w:hAnsi="Arial" w:cs="Arial"/>
          <w:b/>
          <w:bCs/>
          <w:sz w:val="26"/>
          <w:szCs w:val="26"/>
        </w:rPr>
      </w:pPr>
      <w:r>
        <w:rPr>
          <w:rFonts w:ascii="Arial" w:hAnsi="Arial" w:cs="Arial"/>
          <w:b/>
          <w:bCs/>
          <w:sz w:val="26"/>
          <w:szCs w:val="26"/>
        </w:rPr>
        <w:t>Regression</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488703F8" w14:textId="77777777">
        <w:trPr>
          <w:cantSplit/>
        </w:trPr>
        <w:tc>
          <w:tcPr>
            <w:tcW w:w="7230" w:type="dxa"/>
            <w:gridSpan w:val="3"/>
            <w:tcBorders>
              <w:top w:val="nil"/>
              <w:left w:val="nil"/>
              <w:bottom w:val="nil"/>
              <w:right w:val="nil"/>
            </w:tcBorders>
            <w:shd w:val="clear" w:color="auto" w:fill="FFFFFF"/>
            <w:vAlign w:val="center"/>
          </w:tcPr>
          <w:p w14:paraId="1B87EC75"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6A1F4C05" w14:textId="77777777">
        <w:trPr>
          <w:cantSplit/>
        </w:trPr>
        <w:tc>
          <w:tcPr>
            <w:tcW w:w="4743" w:type="dxa"/>
            <w:gridSpan w:val="2"/>
            <w:tcBorders>
              <w:top w:val="nil"/>
              <w:left w:val="nil"/>
              <w:bottom w:val="single" w:sz="8" w:space="0" w:color="AEAEAE"/>
              <w:right w:val="nil"/>
            </w:tcBorders>
            <w:shd w:val="clear" w:color="auto" w:fill="E0E0E0"/>
          </w:tcPr>
          <w:p w14:paraId="7EB0152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4428BE7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13:32:29</w:t>
            </w:r>
          </w:p>
        </w:tc>
      </w:tr>
      <w:tr w:rsidR="00C25DBE" w14:paraId="342898AD"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4DB43A8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1636174D" w14:textId="77777777" w:rsidR="00C25DBE" w:rsidRDefault="00C25DBE">
            <w:pPr>
              <w:rPr>
                <w:rFonts w:ascii="Times New Roman" w:hAnsi="Times New Roman" w:cs="Times New Roman"/>
              </w:rPr>
            </w:pPr>
          </w:p>
        </w:tc>
      </w:tr>
      <w:tr w:rsidR="00C25DBE" w14:paraId="2E918FB1"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1475E51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09E163D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26BFFE7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32455E25" w14:textId="77777777">
        <w:trPr>
          <w:cantSplit/>
        </w:trPr>
        <w:tc>
          <w:tcPr>
            <w:tcW w:w="2287" w:type="dxa"/>
            <w:vMerge/>
            <w:tcBorders>
              <w:top w:val="single" w:sz="8" w:space="0" w:color="AEAEAE"/>
              <w:left w:val="nil"/>
              <w:bottom w:val="single" w:sz="8" w:space="0" w:color="AEAEAE"/>
              <w:right w:val="nil"/>
            </w:tcBorders>
            <w:shd w:val="clear" w:color="auto" w:fill="E0E0E0"/>
          </w:tcPr>
          <w:p w14:paraId="21425431"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08A49BF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2DFF329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7CE4905B" w14:textId="77777777">
        <w:trPr>
          <w:cantSplit/>
        </w:trPr>
        <w:tc>
          <w:tcPr>
            <w:tcW w:w="2287" w:type="dxa"/>
            <w:vMerge/>
            <w:tcBorders>
              <w:top w:val="single" w:sz="8" w:space="0" w:color="AEAEAE"/>
              <w:left w:val="nil"/>
              <w:bottom w:val="single" w:sz="8" w:space="0" w:color="AEAEAE"/>
              <w:right w:val="nil"/>
            </w:tcBorders>
            <w:shd w:val="clear" w:color="auto" w:fill="E0E0E0"/>
          </w:tcPr>
          <w:p w14:paraId="2A397242"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78E1060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6BB0E8E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4863C775" w14:textId="77777777">
        <w:trPr>
          <w:cantSplit/>
        </w:trPr>
        <w:tc>
          <w:tcPr>
            <w:tcW w:w="2287" w:type="dxa"/>
            <w:vMerge/>
            <w:tcBorders>
              <w:top w:val="single" w:sz="8" w:space="0" w:color="AEAEAE"/>
              <w:left w:val="nil"/>
              <w:bottom w:val="single" w:sz="8" w:space="0" w:color="AEAEAE"/>
              <w:right w:val="nil"/>
            </w:tcBorders>
            <w:shd w:val="clear" w:color="auto" w:fill="E0E0E0"/>
          </w:tcPr>
          <w:p w14:paraId="6782DF2E"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22B8C5C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258708A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03EB87D2" w14:textId="77777777">
        <w:trPr>
          <w:cantSplit/>
        </w:trPr>
        <w:tc>
          <w:tcPr>
            <w:tcW w:w="2287" w:type="dxa"/>
            <w:vMerge/>
            <w:tcBorders>
              <w:top w:val="single" w:sz="8" w:space="0" w:color="AEAEAE"/>
              <w:left w:val="nil"/>
              <w:bottom w:val="single" w:sz="8" w:space="0" w:color="AEAEAE"/>
              <w:right w:val="nil"/>
            </w:tcBorders>
            <w:shd w:val="clear" w:color="auto" w:fill="E0E0E0"/>
          </w:tcPr>
          <w:p w14:paraId="36E7B6B6"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72592A7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61BF534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515B8B9F"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7DC6246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356F8E9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13BCE9A1"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0E7EEC3C" w14:textId="77777777">
        <w:trPr>
          <w:cantSplit/>
        </w:trPr>
        <w:tc>
          <w:tcPr>
            <w:tcW w:w="2287" w:type="dxa"/>
            <w:vMerge/>
            <w:tcBorders>
              <w:top w:val="single" w:sz="8" w:space="0" w:color="AEAEAE"/>
              <w:left w:val="nil"/>
              <w:bottom w:val="single" w:sz="8" w:space="0" w:color="AEAEAE"/>
              <w:right w:val="nil"/>
            </w:tcBorders>
            <w:shd w:val="clear" w:color="auto" w:fill="E0E0E0"/>
          </w:tcPr>
          <w:p w14:paraId="40082D33"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14BAE09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604692E9"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cases with no missing values for any variable used.</w:t>
            </w:r>
          </w:p>
        </w:tc>
      </w:tr>
      <w:tr w:rsidR="00C25DBE" w14:paraId="0791A877"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3639696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lastRenderedPageBreak/>
              <w:t>Syntax</w:t>
            </w:r>
          </w:p>
        </w:tc>
        <w:tc>
          <w:tcPr>
            <w:tcW w:w="2487" w:type="dxa"/>
            <w:tcBorders>
              <w:top w:val="single" w:sz="8" w:space="0" w:color="AEAEAE"/>
              <w:left w:val="nil"/>
              <w:bottom w:val="single" w:sz="8" w:space="0" w:color="AEAEAE"/>
              <w:right w:val="nil"/>
            </w:tcBorders>
            <w:shd w:val="clear" w:color="auto" w:fill="F9F9FB"/>
          </w:tcPr>
          <w:p w14:paraId="538C6ED3"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REGRESSION</w:t>
            </w:r>
          </w:p>
          <w:p w14:paraId="4D84848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/MISSING LISTWISE</w:t>
            </w:r>
          </w:p>
          <w:p w14:paraId="6FDCC36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/STATISTICS COEFF OUTS R ANOVA</w:t>
            </w:r>
          </w:p>
          <w:p w14:paraId="0341EFA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/CRITERIA=PIN(.05) POUT(.10)</w:t>
            </w:r>
          </w:p>
          <w:p w14:paraId="1393EFC1"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/NOORIGIN</w:t>
            </w:r>
          </w:p>
          <w:p w14:paraId="2D616BED"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/DEPENDENT V.Trust</w:t>
            </w:r>
          </w:p>
          <w:p w14:paraId="0D761F0B"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/METHOD=ENTER per.exp V.Price.</w:t>
            </w:r>
          </w:p>
        </w:tc>
      </w:tr>
      <w:tr w:rsidR="00C25DBE" w14:paraId="2C533765"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79F88AE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4EF6EB6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71B0F27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00:00:00.03</w:t>
            </w:r>
          </w:p>
        </w:tc>
      </w:tr>
      <w:tr w:rsidR="00C25DBE" w14:paraId="1C2B2715" w14:textId="77777777">
        <w:trPr>
          <w:cantSplit/>
        </w:trPr>
        <w:tc>
          <w:tcPr>
            <w:tcW w:w="2287" w:type="dxa"/>
            <w:vMerge/>
            <w:tcBorders>
              <w:top w:val="single" w:sz="8" w:space="0" w:color="AEAEAE"/>
              <w:left w:val="nil"/>
              <w:bottom w:val="single" w:sz="8" w:space="0" w:color="152935"/>
              <w:right w:val="nil"/>
            </w:tcBorders>
            <w:shd w:val="clear" w:color="auto" w:fill="E0E0E0"/>
          </w:tcPr>
          <w:p w14:paraId="0F80E7F3"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5F4F08F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AEAEAE"/>
              <w:right w:val="nil"/>
            </w:tcBorders>
            <w:shd w:val="clear" w:color="auto" w:fill="F9F9FB"/>
          </w:tcPr>
          <w:p w14:paraId="7618456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00:00:00.02</w:t>
            </w:r>
          </w:p>
        </w:tc>
      </w:tr>
      <w:tr w:rsidR="00C25DBE" w14:paraId="7B2AF38E" w14:textId="77777777">
        <w:trPr>
          <w:cantSplit/>
        </w:trPr>
        <w:tc>
          <w:tcPr>
            <w:tcW w:w="2287" w:type="dxa"/>
            <w:vMerge/>
            <w:tcBorders>
              <w:top w:val="single" w:sz="8" w:space="0" w:color="AEAEAE"/>
              <w:left w:val="nil"/>
              <w:bottom w:val="single" w:sz="8" w:space="0" w:color="152935"/>
              <w:right w:val="nil"/>
            </w:tcBorders>
            <w:shd w:val="clear" w:color="auto" w:fill="E0E0E0"/>
          </w:tcPr>
          <w:p w14:paraId="3E871FFA"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0E2A15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Memory Required</w:t>
            </w:r>
          </w:p>
        </w:tc>
        <w:tc>
          <w:tcPr>
            <w:tcW w:w="2487" w:type="dxa"/>
            <w:tcBorders>
              <w:top w:val="single" w:sz="8" w:space="0" w:color="AEAEAE"/>
              <w:left w:val="nil"/>
              <w:bottom w:val="single" w:sz="8" w:space="0" w:color="AEAEAE"/>
              <w:right w:val="nil"/>
            </w:tcBorders>
            <w:shd w:val="clear" w:color="auto" w:fill="F9F9FB"/>
          </w:tcPr>
          <w:p w14:paraId="7155946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4576 bytes</w:t>
            </w:r>
          </w:p>
        </w:tc>
      </w:tr>
      <w:tr w:rsidR="00C25DBE" w14:paraId="06D589E9" w14:textId="77777777">
        <w:trPr>
          <w:cantSplit/>
        </w:trPr>
        <w:tc>
          <w:tcPr>
            <w:tcW w:w="2287" w:type="dxa"/>
            <w:vMerge/>
            <w:tcBorders>
              <w:top w:val="single" w:sz="8" w:space="0" w:color="AEAEAE"/>
              <w:left w:val="nil"/>
              <w:bottom w:val="single" w:sz="8" w:space="0" w:color="152935"/>
              <w:right w:val="nil"/>
            </w:tcBorders>
            <w:shd w:val="clear" w:color="auto" w:fill="E0E0E0"/>
          </w:tcPr>
          <w:p w14:paraId="39CE7B02"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4151CF4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Additional Memory Required for Residual Plots</w:t>
            </w:r>
          </w:p>
        </w:tc>
        <w:tc>
          <w:tcPr>
            <w:tcW w:w="2487" w:type="dxa"/>
            <w:tcBorders>
              <w:top w:val="single" w:sz="8" w:space="0" w:color="AEAEAE"/>
              <w:left w:val="nil"/>
              <w:bottom w:val="single" w:sz="8" w:space="0" w:color="152935"/>
              <w:right w:val="nil"/>
            </w:tcBorders>
            <w:shd w:val="clear" w:color="auto" w:fill="F9F9FB"/>
          </w:tcPr>
          <w:p w14:paraId="7A89783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0 bytes</w:t>
            </w:r>
          </w:p>
        </w:tc>
      </w:tr>
    </w:tbl>
    <w:p w14:paraId="49185E79" w14:textId="77777777" w:rsidR="00C25DBE" w:rsidRDefault="00C25DBE">
      <w:pPr>
        <w:spacing w:line="400" w:lineRule="atLeast"/>
        <w:rPr>
          <w:rFonts w:ascii="Times New Roman" w:hAnsi="Times New Roman" w:cs="Times New Roman"/>
        </w:rPr>
      </w:pPr>
    </w:p>
    <w:tbl>
      <w:tblPr>
        <w:tblW w:w="4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4"/>
        <w:gridCol w:w="1483"/>
        <w:gridCol w:w="1483"/>
        <w:gridCol w:w="1035"/>
      </w:tblGrid>
      <w:tr w:rsidR="00C25DBE" w14:paraId="153B9DFF" w14:textId="77777777">
        <w:trPr>
          <w:cantSplit/>
        </w:trPr>
        <w:tc>
          <w:tcPr>
            <w:tcW w:w="4804" w:type="dxa"/>
            <w:gridSpan w:val="4"/>
            <w:tcBorders>
              <w:top w:val="nil"/>
              <w:left w:val="nil"/>
              <w:bottom w:val="nil"/>
              <w:right w:val="nil"/>
            </w:tcBorders>
            <w:shd w:val="clear" w:color="auto" w:fill="FFFFFF"/>
            <w:vAlign w:val="center"/>
          </w:tcPr>
          <w:p w14:paraId="46ED35F4"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Variables Entered/Removed</w:t>
            </w:r>
            <w:r>
              <w:rPr>
                <w:rFonts w:ascii="Arial" w:hAnsi="Arial" w:cs="Arial"/>
                <w:b/>
                <w:bCs/>
                <w:color w:val="010205"/>
                <w:vertAlign w:val="superscript"/>
              </w:rPr>
              <w:t>a</w:t>
            </w:r>
          </w:p>
        </w:tc>
      </w:tr>
      <w:tr w:rsidR="00C25DBE" w14:paraId="383AFEB8" w14:textId="77777777">
        <w:trPr>
          <w:cantSplit/>
        </w:trPr>
        <w:tc>
          <w:tcPr>
            <w:tcW w:w="803" w:type="dxa"/>
            <w:tcBorders>
              <w:top w:val="nil"/>
              <w:left w:val="nil"/>
              <w:bottom w:val="single" w:sz="8" w:space="0" w:color="152935"/>
              <w:right w:val="nil"/>
            </w:tcBorders>
            <w:shd w:val="clear" w:color="auto" w:fill="FFFFFF"/>
            <w:vAlign w:val="bottom"/>
          </w:tcPr>
          <w:p w14:paraId="2B28F6A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1483" w:type="dxa"/>
            <w:tcBorders>
              <w:top w:val="nil"/>
              <w:left w:val="nil"/>
              <w:bottom w:val="single" w:sz="8" w:space="0" w:color="152935"/>
              <w:right w:val="single" w:sz="8" w:space="0" w:color="E0E0E0"/>
            </w:tcBorders>
            <w:shd w:val="clear" w:color="auto" w:fill="FFFFFF"/>
            <w:vAlign w:val="bottom"/>
          </w:tcPr>
          <w:p w14:paraId="5D8A8B2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Variables Entered</w:t>
            </w:r>
          </w:p>
        </w:tc>
        <w:tc>
          <w:tcPr>
            <w:tcW w:w="1483" w:type="dxa"/>
            <w:tcBorders>
              <w:top w:val="nil"/>
              <w:left w:val="single" w:sz="8" w:space="0" w:color="E0E0E0"/>
              <w:bottom w:val="single" w:sz="8" w:space="0" w:color="152935"/>
              <w:right w:val="nil"/>
            </w:tcBorders>
            <w:shd w:val="clear" w:color="auto" w:fill="FFFFFF"/>
            <w:vAlign w:val="bottom"/>
          </w:tcPr>
          <w:p w14:paraId="2708488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Variables Removed</w:t>
            </w:r>
          </w:p>
        </w:tc>
        <w:tc>
          <w:tcPr>
            <w:tcW w:w="1035" w:type="dxa"/>
            <w:tcBorders>
              <w:top w:val="nil"/>
              <w:left w:val="single" w:sz="8" w:space="0" w:color="E0E0E0"/>
              <w:bottom w:val="single" w:sz="8" w:space="0" w:color="152935"/>
              <w:right w:val="nil"/>
            </w:tcBorders>
            <w:shd w:val="clear" w:color="auto" w:fill="FFFFFF"/>
            <w:vAlign w:val="bottom"/>
          </w:tcPr>
          <w:p w14:paraId="03D25CB3"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Method</w:t>
            </w:r>
          </w:p>
        </w:tc>
      </w:tr>
      <w:tr w:rsidR="00C25DBE" w14:paraId="63CFCC2E" w14:textId="77777777">
        <w:trPr>
          <w:cantSplit/>
        </w:trPr>
        <w:tc>
          <w:tcPr>
            <w:tcW w:w="803" w:type="dxa"/>
            <w:tcBorders>
              <w:top w:val="single" w:sz="8" w:space="0" w:color="152935"/>
              <w:left w:val="nil"/>
              <w:bottom w:val="single" w:sz="8" w:space="0" w:color="152935"/>
              <w:right w:val="nil"/>
            </w:tcBorders>
            <w:shd w:val="clear" w:color="auto" w:fill="E0E0E0"/>
          </w:tcPr>
          <w:p w14:paraId="4A4A9B7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483" w:type="dxa"/>
            <w:tcBorders>
              <w:top w:val="single" w:sz="8" w:space="0" w:color="152935"/>
              <w:left w:val="nil"/>
              <w:bottom w:val="single" w:sz="8" w:space="0" w:color="152935"/>
              <w:right w:val="single" w:sz="8" w:space="0" w:color="E0E0E0"/>
            </w:tcBorders>
            <w:shd w:val="clear" w:color="auto" w:fill="F9F9FB"/>
          </w:tcPr>
          <w:p w14:paraId="2B3A9D5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V.Price, per.exp</w:t>
            </w:r>
            <w:r>
              <w:rPr>
                <w:rFonts w:ascii="Arial" w:hAnsi="Arial" w:cs="Arial"/>
                <w:color w:val="010205"/>
                <w:sz w:val="18"/>
                <w:szCs w:val="18"/>
                <w:vertAlign w:val="superscript"/>
              </w:rPr>
              <w:t>b</w:t>
            </w:r>
          </w:p>
        </w:tc>
        <w:tc>
          <w:tcPr>
            <w:tcW w:w="1483" w:type="dxa"/>
            <w:tcBorders>
              <w:top w:val="single" w:sz="8" w:space="0" w:color="152935"/>
              <w:left w:val="single" w:sz="8" w:space="0" w:color="E0E0E0"/>
              <w:bottom w:val="single" w:sz="8" w:space="0" w:color="152935"/>
              <w:right w:val="nil"/>
            </w:tcBorders>
            <w:shd w:val="clear" w:color="auto" w:fill="F9F9FB"/>
          </w:tcPr>
          <w:p w14:paraId="02B2D12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1035" w:type="dxa"/>
            <w:tcBorders>
              <w:top w:val="single" w:sz="8" w:space="0" w:color="152935"/>
              <w:left w:val="single" w:sz="8" w:space="0" w:color="E0E0E0"/>
              <w:bottom w:val="single" w:sz="8" w:space="0" w:color="152935"/>
              <w:right w:val="nil"/>
            </w:tcBorders>
            <w:shd w:val="clear" w:color="auto" w:fill="F9F9FB"/>
          </w:tcPr>
          <w:p w14:paraId="210F522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Enter</w:t>
            </w:r>
          </w:p>
        </w:tc>
      </w:tr>
    </w:tbl>
    <w:p w14:paraId="35D8F706" w14:textId="77777777" w:rsidR="00C25DBE" w:rsidRDefault="00C25DBE">
      <w:pPr>
        <w:rPr>
          <w:rFonts w:ascii="Arial" w:hAnsi="Arial" w:cs="Arial"/>
          <w:color w:val="010205"/>
          <w:sz w:val="18"/>
          <w:szCs w:val="18"/>
        </w:rPr>
      </w:pPr>
    </w:p>
    <w:tbl>
      <w:tblPr>
        <w:tblW w:w="4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05"/>
      </w:tblGrid>
      <w:tr w:rsidR="00C25DBE" w14:paraId="372A6D09" w14:textId="77777777">
        <w:trPr>
          <w:cantSplit/>
        </w:trPr>
        <w:tc>
          <w:tcPr>
            <w:tcW w:w="4804" w:type="dxa"/>
            <w:tcBorders>
              <w:top w:val="nil"/>
              <w:left w:val="nil"/>
              <w:bottom w:val="nil"/>
              <w:right w:val="nil"/>
            </w:tcBorders>
            <w:shd w:val="clear" w:color="auto" w:fill="FFFFFF"/>
          </w:tcPr>
          <w:p w14:paraId="5F8973C0"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Dependent Variable: V.Trust</w:t>
            </w:r>
          </w:p>
        </w:tc>
      </w:tr>
      <w:tr w:rsidR="00C25DBE" w14:paraId="7D2D2707" w14:textId="77777777">
        <w:trPr>
          <w:cantSplit/>
        </w:trPr>
        <w:tc>
          <w:tcPr>
            <w:tcW w:w="4804" w:type="dxa"/>
            <w:tcBorders>
              <w:top w:val="nil"/>
              <w:left w:val="nil"/>
              <w:bottom w:val="nil"/>
              <w:right w:val="nil"/>
            </w:tcBorders>
            <w:shd w:val="clear" w:color="auto" w:fill="FFFFFF"/>
          </w:tcPr>
          <w:p w14:paraId="71A5B56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b. All requested variables entered.</w:t>
            </w:r>
          </w:p>
        </w:tc>
      </w:tr>
    </w:tbl>
    <w:p w14:paraId="483F2610" w14:textId="77777777" w:rsidR="00C25DBE" w:rsidRDefault="00C25DBE">
      <w:pPr>
        <w:spacing w:line="400" w:lineRule="atLeast"/>
        <w:rPr>
          <w:rFonts w:ascii="Times New Roman" w:hAnsi="Times New Roman" w:cs="Times New Roman"/>
        </w:rPr>
      </w:pPr>
    </w:p>
    <w:tbl>
      <w:tblPr>
        <w:tblW w:w="58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0"/>
        <w:gridCol w:w="1031"/>
        <w:gridCol w:w="1093"/>
        <w:gridCol w:w="1479"/>
        <w:gridCol w:w="1479"/>
      </w:tblGrid>
      <w:tr w:rsidR="00C25DBE" w14:paraId="65399683" w14:textId="77777777">
        <w:trPr>
          <w:cantSplit/>
        </w:trPr>
        <w:tc>
          <w:tcPr>
            <w:tcW w:w="5880" w:type="dxa"/>
            <w:gridSpan w:val="5"/>
            <w:tcBorders>
              <w:top w:val="nil"/>
              <w:left w:val="nil"/>
              <w:bottom w:val="nil"/>
              <w:right w:val="nil"/>
            </w:tcBorders>
            <w:shd w:val="clear" w:color="auto" w:fill="FFFFFF"/>
            <w:vAlign w:val="center"/>
          </w:tcPr>
          <w:p w14:paraId="39A40AA8"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Model Summary</w:t>
            </w:r>
          </w:p>
        </w:tc>
      </w:tr>
      <w:tr w:rsidR="00C25DBE" w14:paraId="0CA8D02F" w14:textId="77777777">
        <w:trPr>
          <w:cantSplit/>
        </w:trPr>
        <w:tc>
          <w:tcPr>
            <w:tcW w:w="800" w:type="dxa"/>
            <w:tcBorders>
              <w:top w:val="nil"/>
              <w:left w:val="nil"/>
              <w:bottom w:val="single" w:sz="8" w:space="0" w:color="152935"/>
              <w:right w:val="nil"/>
            </w:tcBorders>
            <w:shd w:val="clear" w:color="auto" w:fill="FFFFFF"/>
            <w:vAlign w:val="bottom"/>
          </w:tcPr>
          <w:p w14:paraId="6D50045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1031" w:type="dxa"/>
            <w:tcBorders>
              <w:top w:val="nil"/>
              <w:left w:val="nil"/>
              <w:bottom w:val="single" w:sz="8" w:space="0" w:color="152935"/>
              <w:right w:val="single" w:sz="8" w:space="0" w:color="E0E0E0"/>
            </w:tcBorders>
            <w:shd w:val="clear" w:color="auto" w:fill="FFFFFF"/>
            <w:vAlign w:val="bottom"/>
          </w:tcPr>
          <w:p w14:paraId="31C46FC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R</w:t>
            </w:r>
          </w:p>
        </w:tc>
        <w:tc>
          <w:tcPr>
            <w:tcW w:w="1093" w:type="dxa"/>
            <w:tcBorders>
              <w:top w:val="nil"/>
              <w:left w:val="single" w:sz="8" w:space="0" w:color="E0E0E0"/>
              <w:bottom w:val="single" w:sz="8" w:space="0" w:color="152935"/>
              <w:right w:val="nil"/>
            </w:tcBorders>
            <w:shd w:val="clear" w:color="auto" w:fill="FFFFFF"/>
            <w:vAlign w:val="bottom"/>
          </w:tcPr>
          <w:p w14:paraId="57FFFE4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R Square</w:t>
            </w:r>
          </w:p>
        </w:tc>
        <w:tc>
          <w:tcPr>
            <w:tcW w:w="1478" w:type="dxa"/>
            <w:tcBorders>
              <w:top w:val="nil"/>
              <w:left w:val="single" w:sz="8" w:space="0" w:color="E0E0E0"/>
              <w:bottom w:val="single" w:sz="8" w:space="0" w:color="152935"/>
              <w:right w:val="single" w:sz="8" w:space="0" w:color="E0E0E0"/>
            </w:tcBorders>
            <w:shd w:val="clear" w:color="auto" w:fill="FFFFFF"/>
            <w:vAlign w:val="bottom"/>
          </w:tcPr>
          <w:p w14:paraId="12CAC85B"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Adjusted R Square</w:t>
            </w:r>
          </w:p>
        </w:tc>
        <w:tc>
          <w:tcPr>
            <w:tcW w:w="1478" w:type="dxa"/>
            <w:tcBorders>
              <w:top w:val="nil"/>
              <w:left w:val="single" w:sz="8" w:space="0" w:color="E0E0E0"/>
              <w:bottom w:val="single" w:sz="8" w:space="0" w:color="152935"/>
              <w:right w:val="nil"/>
            </w:tcBorders>
            <w:shd w:val="clear" w:color="auto" w:fill="FFFFFF"/>
            <w:vAlign w:val="bottom"/>
          </w:tcPr>
          <w:p w14:paraId="0875076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Std. Error of the Estimate</w:t>
            </w:r>
          </w:p>
        </w:tc>
      </w:tr>
      <w:tr w:rsidR="00C25DBE" w14:paraId="74CF0A91" w14:textId="77777777">
        <w:trPr>
          <w:cantSplit/>
        </w:trPr>
        <w:tc>
          <w:tcPr>
            <w:tcW w:w="800" w:type="dxa"/>
            <w:tcBorders>
              <w:top w:val="single" w:sz="8" w:space="0" w:color="152935"/>
              <w:left w:val="nil"/>
              <w:bottom w:val="single" w:sz="8" w:space="0" w:color="152935"/>
              <w:right w:val="nil"/>
            </w:tcBorders>
            <w:shd w:val="clear" w:color="auto" w:fill="E0E0E0"/>
          </w:tcPr>
          <w:p w14:paraId="43475A8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031" w:type="dxa"/>
            <w:tcBorders>
              <w:top w:val="single" w:sz="8" w:space="0" w:color="152935"/>
              <w:left w:val="nil"/>
              <w:bottom w:val="single" w:sz="8" w:space="0" w:color="152935"/>
              <w:right w:val="single" w:sz="8" w:space="0" w:color="E0E0E0"/>
            </w:tcBorders>
            <w:shd w:val="clear" w:color="auto" w:fill="F9F9FB"/>
          </w:tcPr>
          <w:p w14:paraId="2369343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.203</w:t>
            </w:r>
            <w:r>
              <w:rPr>
                <w:rFonts w:ascii="Arial" w:hAnsi="Arial" w:cs="Arial"/>
                <w:color w:val="010205"/>
                <w:sz w:val="18"/>
                <w:szCs w:val="18"/>
                <w:vertAlign w:val="superscript"/>
              </w:rPr>
              <w:t>a</w:t>
            </w:r>
          </w:p>
        </w:tc>
        <w:tc>
          <w:tcPr>
            <w:tcW w:w="1093" w:type="dxa"/>
            <w:tcBorders>
              <w:top w:val="single" w:sz="8" w:space="0" w:color="152935"/>
              <w:left w:val="single" w:sz="8" w:space="0" w:color="E0E0E0"/>
              <w:bottom w:val="single" w:sz="8" w:space="0" w:color="152935"/>
              <w:right w:val="nil"/>
            </w:tcBorders>
            <w:shd w:val="clear" w:color="auto" w:fill="F9F9FB"/>
          </w:tcPr>
          <w:p w14:paraId="1604811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.041</w:t>
            </w:r>
          </w:p>
        </w:tc>
        <w:tc>
          <w:tcPr>
            <w:tcW w:w="1478" w:type="dxa"/>
            <w:tcBorders>
              <w:top w:val="single" w:sz="8" w:space="0" w:color="152935"/>
              <w:left w:val="single" w:sz="8" w:space="0" w:color="E0E0E0"/>
              <w:bottom w:val="single" w:sz="8" w:space="0" w:color="152935"/>
              <w:right w:val="single" w:sz="8" w:space="0" w:color="E0E0E0"/>
            </w:tcBorders>
            <w:shd w:val="clear" w:color="auto" w:fill="F9F9FB"/>
          </w:tcPr>
          <w:p w14:paraId="45D90CC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.026</w:t>
            </w:r>
          </w:p>
        </w:tc>
        <w:tc>
          <w:tcPr>
            <w:tcW w:w="1478" w:type="dxa"/>
            <w:tcBorders>
              <w:top w:val="single" w:sz="8" w:space="0" w:color="152935"/>
              <w:left w:val="single" w:sz="8" w:space="0" w:color="E0E0E0"/>
              <w:bottom w:val="single" w:sz="8" w:space="0" w:color="152935"/>
              <w:right w:val="nil"/>
            </w:tcBorders>
            <w:shd w:val="clear" w:color="auto" w:fill="F9F9FB"/>
          </w:tcPr>
          <w:p w14:paraId="32CCC5D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1.06673</w:t>
            </w:r>
          </w:p>
        </w:tc>
      </w:tr>
    </w:tbl>
    <w:p w14:paraId="45D55CBA" w14:textId="77777777" w:rsidR="00C25DBE" w:rsidRDefault="00C25DBE">
      <w:pPr>
        <w:rPr>
          <w:rFonts w:ascii="Arial" w:hAnsi="Arial" w:cs="Arial"/>
          <w:color w:val="010205"/>
          <w:sz w:val="18"/>
          <w:szCs w:val="18"/>
        </w:rPr>
      </w:pPr>
    </w:p>
    <w:tbl>
      <w:tblPr>
        <w:tblW w:w="58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82"/>
      </w:tblGrid>
      <w:tr w:rsidR="00C25DBE" w14:paraId="0441A2A1" w14:textId="77777777">
        <w:trPr>
          <w:cantSplit/>
        </w:trPr>
        <w:tc>
          <w:tcPr>
            <w:tcW w:w="5880" w:type="dxa"/>
            <w:tcBorders>
              <w:top w:val="nil"/>
              <w:left w:val="nil"/>
              <w:bottom w:val="nil"/>
              <w:right w:val="nil"/>
            </w:tcBorders>
            <w:shd w:val="clear" w:color="auto" w:fill="FFFFFF"/>
          </w:tcPr>
          <w:p w14:paraId="255335B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lastRenderedPageBreak/>
              <w:t>a. Predictors: (Constant), V.Price, per.exp</w:t>
            </w:r>
          </w:p>
        </w:tc>
      </w:tr>
    </w:tbl>
    <w:p w14:paraId="65089D7A" w14:textId="77777777" w:rsidR="00C25DBE" w:rsidRDefault="00C25DBE">
      <w:pPr>
        <w:spacing w:line="400" w:lineRule="atLeast"/>
        <w:rPr>
          <w:rFonts w:ascii="Times New Roman" w:hAnsi="Times New Roman" w:cs="Times New Roman"/>
        </w:rPr>
      </w:pPr>
    </w:p>
    <w:tbl>
      <w:tblPr>
        <w:tblW w:w="7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289"/>
        <w:gridCol w:w="1472"/>
        <w:gridCol w:w="1027"/>
        <w:gridCol w:w="1410"/>
        <w:gridCol w:w="1027"/>
        <w:gridCol w:w="1027"/>
      </w:tblGrid>
      <w:tr w:rsidR="00C25DBE" w14:paraId="6BDA7EDC" w14:textId="77777777">
        <w:trPr>
          <w:cantSplit/>
        </w:trPr>
        <w:tc>
          <w:tcPr>
            <w:tcW w:w="7987" w:type="dxa"/>
            <w:gridSpan w:val="7"/>
            <w:tcBorders>
              <w:top w:val="nil"/>
              <w:left w:val="nil"/>
              <w:bottom w:val="nil"/>
              <w:right w:val="nil"/>
            </w:tcBorders>
            <w:shd w:val="clear" w:color="auto" w:fill="FFFFFF"/>
            <w:vAlign w:val="center"/>
          </w:tcPr>
          <w:p w14:paraId="168E4ADB"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ANOVA</w:t>
            </w:r>
            <w:r>
              <w:rPr>
                <w:rFonts w:ascii="Arial" w:hAnsi="Arial" w:cs="Arial"/>
                <w:b/>
                <w:bCs/>
                <w:color w:val="010205"/>
                <w:vertAlign w:val="superscript"/>
              </w:rPr>
              <w:t>a</w:t>
            </w:r>
          </w:p>
        </w:tc>
      </w:tr>
      <w:tr w:rsidR="00C25DBE" w14:paraId="4F1151FA" w14:textId="77777777">
        <w:trPr>
          <w:cantSplit/>
        </w:trPr>
        <w:tc>
          <w:tcPr>
            <w:tcW w:w="2024" w:type="dxa"/>
            <w:gridSpan w:val="2"/>
            <w:tcBorders>
              <w:top w:val="nil"/>
              <w:left w:val="nil"/>
              <w:bottom w:val="single" w:sz="8" w:space="0" w:color="152935"/>
              <w:right w:val="nil"/>
            </w:tcBorders>
            <w:shd w:val="clear" w:color="auto" w:fill="FFFFFF"/>
            <w:vAlign w:val="bottom"/>
          </w:tcPr>
          <w:p w14:paraId="3841ACD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1472" w:type="dxa"/>
            <w:tcBorders>
              <w:top w:val="nil"/>
              <w:left w:val="nil"/>
              <w:bottom w:val="single" w:sz="8" w:space="0" w:color="152935"/>
              <w:right w:val="nil"/>
            </w:tcBorders>
            <w:shd w:val="clear" w:color="auto" w:fill="FFFFFF"/>
            <w:vAlign w:val="bottom"/>
          </w:tcPr>
          <w:p w14:paraId="4A8FA12C"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Sum of Squares</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0326E74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df</w:t>
            </w:r>
          </w:p>
        </w:tc>
        <w:tc>
          <w:tcPr>
            <w:tcW w:w="1410" w:type="dxa"/>
            <w:tcBorders>
              <w:top w:val="nil"/>
              <w:left w:val="single" w:sz="8" w:space="0" w:color="E0E0E0"/>
              <w:bottom w:val="single" w:sz="8" w:space="0" w:color="152935"/>
              <w:right w:val="nil"/>
            </w:tcBorders>
            <w:shd w:val="clear" w:color="auto" w:fill="FFFFFF"/>
            <w:vAlign w:val="bottom"/>
          </w:tcPr>
          <w:p w14:paraId="0682936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Mean Square</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5A5D109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w:t>
            </w:r>
          </w:p>
        </w:tc>
        <w:tc>
          <w:tcPr>
            <w:tcW w:w="1027" w:type="dxa"/>
            <w:tcBorders>
              <w:top w:val="nil"/>
              <w:left w:val="single" w:sz="8" w:space="0" w:color="E0E0E0"/>
              <w:bottom w:val="single" w:sz="8" w:space="0" w:color="152935"/>
              <w:right w:val="nil"/>
            </w:tcBorders>
            <w:shd w:val="clear" w:color="auto" w:fill="FFFFFF"/>
            <w:vAlign w:val="bottom"/>
          </w:tcPr>
          <w:p w14:paraId="3F52303C"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Sig.</w:t>
            </w:r>
          </w:p>
        </w:tc>
      </w:tr>
      <w:tr w:rsidR="00C25DBE" w14:paraId="03193A0A" w14:textId="77777777">
        <w:trPr>
          <w:cantSplit/>
        </w:trPr>
        <w:tc>
          <w:tcPr>
            <w:tcW w:w="736" w:type="dxa"/>
            <w:vMerge w:val="restart"/>
            <w:tcBorders>
              <w:top w:val="single" w:sz="8" w:space="0" w:color="152935"/>
              <w:left w:val="nil"/>
              <w:bottom w:val="single" w:sz="8" w:space="0" w:color="152935"/>
              <w:right w:val="nil"/>
            </w:tcBorders>
            <w:shd w:val="clear" w:color="auto" w:fill="E0E0E0"/>
          </w:tcPr>
          <w:p w14:paraId="6682B80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288" w:type="dxa"/>
            <w:tcBorders>
              <w:top w:val="single" w:sz="8" w:space="0" w:color="152935"/>
              <w:left w:val="nil"/>
              <w:bottom w:val="single" w:sz="8" w:space="0" w:color="AEAEAE"/>
              <w:right w:val="nil"/>
            </w:tcBorders>
            <w:shd w:val="clear" w:color="auto" w:fill="E0E0E0"/>
          </w:tcPr>
          <w:p w14:paraId="3FDB37C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Regression</w:t>
            </w:r>
          </w:p>
        </w:tc>
        <w:tc>
          <w:tcPr>
            <w:tcW w:w="1472" w:type="dxa"/>
            <w:tcBorders>
              <w:top w:val="single" w:sz="8" w:space="0" w:color="152935"/>
              <w:left w:val="nil"/>
              <w:bottom w:val="single" w:sz="8" w:space="0" w:color="AEAEAE"/>
              <w:right w:val="nil"/>
            </w:tcBorders>
            <w:shd w:val="clear" w:color="auto" w:fill="F9F9FB"/>
          </w:tcPr>
          <w:p w14:paraId="57F735C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6.173</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41D678B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410" w:type="dxa"/>
            <w:tcBorders>
              <w:top w:val="single" w:sz="8" w:space="0" w:color="152935"/>
              <w:left w:val="single" w:sz="8" w:space="0" w:color="E0E0E0"/>
              <w:bottom w:val="single" w:sz="8" w:space="0" w:color="AEAEAE"/>
              <w:right w:val="nil"/>
            </w:tcBorders>
            <w:shd w:val="clear" w:color="auto" w:fill="F9F9FB"/>
          </w:tcPr>
          <w:p w14:paraId="5BE10BF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3.086</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63960C7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2.712</w:t>
            </w:r>
          </w:p>
        </w:tc>
        <w:tc>
          <w:tcPr>
            <w:tcW w:w="1027" w:type="dxa"/>
            <w:tcBorders>
              <w:top w:val="single" w:sz="8" w:space="0" w:color="152935"/>
              <w:left w:val="single" w:sz="8" w:space="0" w:color="E0E0E0"/>
              <w:bottom w:val="single" w:sz="8" w:space="0" w:color="AEAEAE"/>
              <w:right w:val="nil"/>
            </w:tcBorders>
            <w:shd w:val="clear" w:color="auto" w:fill="F9F9FB"/>
          </w:tcPr>
          <w:p w14:paraId="0E69922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.070</w:t>
            </w:r>
            <w:r>
              <w:rPr>
                <w:rFonts w:ascii="Arial" w:hAnsi="Arial" w:cs="Arial"/>
                <w:color w:val="010205"/>
                <w:sz w:val="18"/>
                <w:szCs w:val="18"/>
                <w:vertAlign w:val="superscript"/>
              </w:rPr>
              <w:t>b</w:t>
            </w:r>
          </w:p>
        </w:tc>
      </w:tr>
      <w:tr w:rsidR="00C25DBE" w14:paraId="3EECC5FC" w14:textId="77777777">
        <w:trPr>
          <w:cantSplit/>
        </w:trPr>
        <w:tc>
          <w:tcPr>
            <w:tcW w:w="736" w:type="dxa"/>
            <w:vMerge/>
            <w:tcBorders>
              <w:top w:val="single" w:sz="8" w:space="0" w:color="152935"/>
              <w:left w:val="nil"/>
              <w:bottom w:val="single" w:sz="8" w:space="0" w:color="152935"/>
              <w:right w:val="nil"/>
            </w:tcBorders>
            <w:shd w:val="clear" w:color="auto" w:fill="E0E0E0"/>
          </w:tcPr>
          <w:p w14:paraId="79D450DE" w14:textId="77777777" w:rsidR="00C25DBE" w:rsidRDefault="00C25DBE">
            <w:pPr>
              <w:rPr>
                <w:rFonts w:ascii="Arial" w:hAnsi="Arial" w:cs="Arial"/>
                <w:color w:val="010205"/>
                <w:sz w:val="18"/>
                <w:szCs w:val="18"/>
              </w:rPr>
            </w:pPr>
          </w:p>
        </w:tc>
        <w:tc>
          <w:tcPr>
            <w:tcW w:w="1288" w:type="dxa"/>
            <w:tcBorders>
              <w:top w:val="single" w:sz="8" w:space="0" w:color="AEAEAE"/>
              <w:left w:val="nil"/>
              <w:bottom w:val="single" w:sz="8" w:space="0" w:color="AEAEAE"/>
              <w:right w:val="nil"/>
            </w:tcBorders>
            <w:shd w:val="clear" w:color="auto" w:fill="E0E0E0"/>
          </w:tcPr>
          <w:p w14:paraId="612F608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Residual</w:t>
            </w:r>
          </w:p>
        </w:tc>
        <w:tc>
          <w:tcPr>
            <w:tcW w:w="1472" w:type="dxa"/>
            <w:tcBorders>
              <w:top w:val="single" w:sz="8" w:space="0" w:color="AEAEAE"/>
              <w:left w:val="nil"/>
              <w:bottom w:val="single" w:sz="8" w:space="0" w:color="AEAEAE"/>
              <w:right w:val="nil"/>
            </w:tcBorders>
            <w:shd w:val="clear" w:color="auto" w:fill="F9F9FB"/>
          </w:tcPr>
          <w:p w14:paraId="719783B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143.378</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5CA41D4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10" w:type="dxa"/>
            <w:tcBorders>
              <w:top w:val="single" w:sz="8" w:space="0" w:color="AEAEAE"/>
              <w:left w:val="single" w:sz="8" w:space="0" w:color="E0E0E0"/>
              <w:bottom w:val="single" w:sz="8" w:space="0" w:color="AEAEAE"/>
              <w:right w:val="nil"/>
            </w:tcBorders>
            <w:shd w:val="clear" w:color="auto" w:fill="F9F9FB"/>
          </w:tcPr>
          <w:p w14:paraId="1F040FE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1.138</w:t>
            </w:r>
          </w:p>
        </w:tc>
        <w:tc>
          <w:tcPr>
            <w:tcW w:w="1027"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79E3B67C" w14:textId="77777777" w:rsidR="00C25DBE" w:rsidRDefault="00C25DBE">
            <w:pPr>
              <w:rPr>
                <w:rFonts w:ascii="Times New Roman" w:hAnsi="Times New Roman" w:cs="Times New Roman"/>
              </w:rPr>
            </w:pPr>
          </w:p>
        </w:tc>
        <w:tc>
          <w:tcPr>
            <w:tcW w:w="1027" w:type="dxa"/>
            <w:tcBorders>
              <w:top w:val="single" w:sz="8" w:space="0" w:color="AEAEAE"/>
              <w:left w:val="single" w:sz="8" w:space="0" w:color="E0E0E0"/>
              <w:bottom w:val="single" w:sz="8" w:space="0" w:color="AEAEAE"/>
              <w:right w:val="nil"/>
            </w:tcBorders>
            <w:shd w:val="clear" w:color="auto" w:fill="F9F9FB"/>
            <w:vAlign w:val="center"/>
          </w:tcPr>
          <w:p w14:paraId="2FDCA683" w14:textId="77777777" w:rsidR="00C25DBE" w:rsidRDefault="00C25DBE">
            <w:pPr>
              <w:rPr>
                <w:rFonts w:ascii="Times New Roman" w:hAnsi="Times New Roman" w:cs="Times New Roman"/>
              </w:rPr>
            </w:pPr>
          </w:p>
        </w:tc>
      </w:tr>
      <w:tr w:rsidR="00C25DBE" w14:paraId="4376F7E7" w14:textId="77777777">
        <w:trPr>
          <w:cantSplit/>
        </w:trPr>
        <w:tc>
          <w:tcPr>
            <w:tcW w:w="736" w:type="dxa"/>
            <w:vMerge/>
            <w:tcBorders>
              <w:top w:val="single" w:sz="8" w:space="0" w:color="152935"/>
              <w:left w:val="nil"/>
              <w:bottom w:val="single" w:sz="8" w:space="0" w:color="152935"/>
              <w:right w:val="nil"/>
            </w:tcBorders>
            <w:shd w:val="clear" w:color="auto" w:fill="E0E0E0"/>
          </w:tcPr>
          <w:p w14:paraId="1C741896" w14:textId="77777777" w:rsidR="00C25DBE" w:rsidRDefault="00C25DBE">
            <w:pPr>
              <w:rPr>
                <w:rFonts w:ascii="Times New Roman" w:hAnsi="Times New Roman" w:cs="Times New Roman"/>
              </w:rPr>
            </w:pPr>
          </w:p>
        </w:tc>
        <w:tc>
          <w:tcPr>
            <w:tcW w:w="1288" w:type="dxa"/>
            <w:tcBorders>
              <w:top w:val="single" w:sz="8" w:space="0" w:color="AEAEAE"/>
              <w:left w:val="nil"/>
              <w:bottom w:val="single" w:sz="8" w:space="0" w:color="152935"/>
              <w:right w:val="nil"/>
            </w:tcBorders>
            <w:shd w:val="clear" w:color="auto" w:fill="E0E0E0"/>
          </w:tcPr>
          <w:p w14:paraId="2CDFE34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472" w:type="dxa"/>
            <w:tcBorders>
              <w:top w:val="single" w:sz="8" w:space="0" w:color="AEAEAE"/>
              <w:left w:val="nil"/>
              <w:bottom w:val="single" w:sz="8" w:space="0" w:color="152935"/>
              <w:right w:val="nil"/>
            </w:tcBorders>
            <w:shd w:val="clear" w:color="auto" w:fill="F9F9FB"/>
          </w:tcPr>
          <w:p w14:paraId="241EB16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149.550</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4889508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128</w:t>
            </w:r>
          </w:p>
        </w:tc>
        <w:tc>
          <w:tcPr>
            <w:tcW w:w="1410" w:type="dxa"/>
            <w:tcBorders>
              <w:top w:val="single" w:sz="8" w:space="0" w:color="AEAEAE"/>
              <w:left w:val="single" w:sz="8" w:space="0" w:color="E0E0E0"/>
              <w:bottom w:val="single" w:sz="8" w:space="0" w:color="152935"/>
              <w:right w:val="nil"/>
            </w:tcBorders>
            <w:shd w:val="clear" w:color="auto" w:fill="F9F9FB"/>
            <w:vAlign w:val="center"/>
          </w:tcPr>
          <w:p w14:paraId="56E33225" w14:textId="77777777" w:rsidR="00C25DBE" w:rsidRDefault="00C25DBE">
            <w:pPr>
              <w:rPr>
                <w:rFonts w:ascii="Times New Roman" w:hAnsi="Times New Roman" w:cs="Times New Roman"/>
              </w:rPr>
            </w:pPr>
          </w:p>
        </w:tc>
        <w:tc>
          <w:tcPr>
            <w:tcW w:w="1027"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65078CE1" w14:textId="77777777" w:rsidR="00C25DBE" w:rsidRDefault="00C25DBE">
            <w:pPr>
              <w:rPr>
                <w:rFonts w:ascii="Times New Roman" w:hAnsi="Times New Roman" w:cs="Times New Roman"/>
              </w:rPr>
            </w:pPr>
          </w:p>
        </w:tc>
        <w:tc>
          <w:tcPr>
            <w:tcW w:w="1027" w:type="dxa"/>
            <w:tcBorders>
              <w:top w:val="single" w:sz="8" w:space="0" w:color="AEAEAE"/>
              <w:left w:val="single" w:sz="8" w:space="0" w:color="E0E0E0"/>
              <w:bottom w:val="single" w:sz="8" w:space="0" w:color="152935"/>
              <w:right w:val="nil"/>
            </w:tcBorders>
            <w:shd w:val="clear" w:color="auto" w:fill="F9F9FB"/>
            <w:vAlign w:val="center"/>
          </w:tcPr>
          <w:p w14:paraId="6DB492F7" w14:textId="77777777" w:rsidR="00C25DBE" w:rsidRDefault="00C25DBE">
            <w:pPr>
              <w:rPr>
                <w:rFonts w:ascii="Times New Roman" w:hAnsi="Times New Roman" w:cs="Times New Roman"/>
              </w:rPr>
            </w:pPr>
          </w:p>
        </w:tc>
      </w:tr>
    </w:tbl>
    <w:p w14:paraId="46114198" w14:textId="77777777" w:rsidR="00C25DBE" w:rsidRDefault="00C25DBE">
      <w:pPr>
        <w:rPr>
          <w:rFonts w:ascii="Times New Roman" w:hAnsi="Times New Roman" w:cs="Times New Roman"/>
        </w:rPr>
      </w:pPr>
    </w:p>
    <w:tbl>
      <w:tblPr>
        <w:tblW w:w="7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89"/>
      </w:tblGrid>
      <w:tr w:rsidR="00C25DBE" w14:paraId="7F02878B" w14:textId="77777777">
        <w:trPr>
          <w:cantSplit/>
        </w:trPr>
        <w:tc>
          <w:tcPr>
            <w:tcW w:w="7987" w:type="dxa"/>
            <w:tcBorders>
              <w:top w:val="nil"/>
              <w:left w:val="nil"/>
              <w:bottom w:val="nil"/>
              <w:right w:val="nil"/>
            </w:tcBorders>
            <w:shd w:val="clear" w:color="auto" w:fill="FFFFFF"/>
          </w:tcPr>
          <w:p w14:paraId="1F0E348B"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Dependent Variable: V.Trust</w:t>
            </w:r>
          </w:p>
        </w:tc>
      </w:tr>
      <w:tr w:rsidR="00C25DBE" w14:paraId="4971604B" w14:textId="77777777">
        <w:trPr>
          <w:cantSplit/>
        </w:trPr>
        <w:tc>
          <w:tcPr>
            <w:tcW w:w="7987" w:type="dxa"/>
            <w:tcBorders>
              <w:top w:val="nil"/>
              <w:left w:val="nil"/>
              <w:bottom w:val="nil"/>
              <w:right w:val="nil"/>
            </w:tcBorders>
            <w:shd w:val="clear" w:color="auto" w:fill="FFFFFF"/>
          </w:tcPr>
          <w:p w14:paraId="1F16D18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b. Predictors: (Constant), V.Price, per.exp</w:t>
            </w:r>
          </w:p>
        </w:tc>
      </w:tr>
    </w:tbl>
    <w:p w14:paraId="1D87E9D3" w14:textId="77777777" w:rsidR="00C25DBE" w:rsidRDefault="00C25DBE">
      <w:pPr>
        <w:spacing w:line="400" w:lineRule="atLeast"/>
        <w:rPr>
          <w:rFonts w:ascii="Times New Roman" w:hAnsi="Times New Roman" w:cs="Times New Roman"/>
        </w:rPr>
      </w:pPr>
    </w:p>
    <w:tbl>
      <w:tblPr>
        <w:tblW w:w="8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180"/>
        <w:gridCol w:w="1334"/>
        <w:gridCol w:w="1334"/>
        <w:gridCol w:w="1472"/>
        <w:gridCol w:w="1028"/>
        <w:gridCol w:w="1028"/>
      </w:tblGrid>
      <w:tr w:rsidR="00C25DBE" w14:paraId="6FBB947F" w14:textId="77777777">
        <w:trPr>
          <w:cantSplit/>
        </w:trPr>
        <w:tc>
          <w:tcPr>
            <w:tcW w:w="8106" w:type="dxa"/>
            <w:gridSpan w:val="7"/>
            <w:tcBorders>
              <w:top w:val="nil"/>
              <w:left w:val="nil"/>
              <w:bottom w:val="nil"/>
              <w:right w:val="nil"/>
            </w:tcBorders>
            <w:shd w:val="clear" w:color="auto" w:fill="FFFFFF"/>
            <w:vAlign w:val="center"/>
          </w:tcPr>
          <w:p w14:paraId="02220F8F"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Coefficients</w:t>
            </w:r>
            <w:r>
              <w:rPr>
                <w:rFonts w:ascii="Arial" w:hAnsi="Arial" w:cs="Arial"/>
                <w:b/>
                <w:bCs/>
                <w:color w:val="010205"/>
                <w:vertAlign w:val="superscript"/>
              </w:rPr>
              <w:t>a</w:t>
            </w:r>
          </w:p>
        </w:tc>
      </w:tr>
      <w:tr w:rsidR="00C25DBE" w14:paraId="64551D53" w14:textId="77777777">
        <w:trPr>
          <w:cantSplit/>
        </w:trPr>
        <w:tc>
          <w:tcPr>
            <w:tcW w:w="1915" w:type="dxa"/>
            <w:gridSpan w:val="2"/>
            <w:vMerge w:val="restart"/>
            <w:tcBorders>
              <w:top w:val="nil"/>
              <w:left w:val="nil"/>
              <w:bottom w:val="nil"/>
              <w:right w:val="nil"/>
            </w:tcBorders>
            <w:shd w:val="clear" w:color="auto" w:fill="FFFFFF"/>
            <w:vAlign w:val="bottom"/>
          </w:tcPr>
          <w:p w14:paraId="0A3CCB2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2666" w:type="dxa"/>
            <w:gridSpan w:val="2"/>
            <w:tcBorders>
              <w:top w:val="nil"/>
              <w:left w:val="nil"/>
              <w:bottom w:val="nil"/>
              <w:right w:val="nil"/>
            </w:tcBorders>
            <w:shd w:val="clear" w:color="auto" w:fill="FFFFFF"/>
            <w:vAlign w:val="bottom"/>
          </w:tcPr>
          <w:p w14:paraId="594A105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Unstandardized Coefficients</w:t>
            </w:r>
          </w:p>
        </w:tc>
        <w:tc>
          <w:tcPr>
            <w:tcW w:w="1471" w:type="dxa"/>
            <w:tcBorders>
              <w:top w:val="nil"/>
              <w:left w:val="single" w:sz="8" w:space="0" w:color="E0E0E0"/>
              <w:bottom w:val="nil"/>
              <w:right w:val="nil"/>
            </w:tcBorders>
            <w:shd w:val="clear" w:color="auto" w:fill="FFFFFF"/>
            <w:vAlign w:val="bottom"/>
          </w:tcPr>
          <w:p w14:paraId="0962123C"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Standardized Coefficients</w:t>
            </w:r>
          </w:p>
        </w:tc>
        <w:tc>
          <w:tcPr>
            <w:tcW w:w="1027" w:type="dxa"/>
            <w:vMerge w:val="restart"/>
            <w:tcBorders>
              <w:top w:val="nil"/>
              <w:left w:val="single" w:sz="8" w:space="0" w:color="E0E0E0"/>
              <w:bottom w:val="nil"/>
              <w:right w:val="single" w:sz="8" w:space="0" w:color="E0E0E0"/>
            </w:tcBorders>
            <w:shd w:val="clear" w:color="auto" w:fill="FFFFFF"/>
            <w:vAlign w:val="bottom"/>
          </w:tcPr>
          <w:p w14:paraId="12622A7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w:t>
            </w:r>
          </w:p>
        </w:tc>
        <w:tc>
          <w:tcPr>
            <w:tcW w:w="1027" w:type="dxa"/>
            <w:vMerge w:val="restart"/>
            <w:tcBorders>
              <w:top w:val="nil"/>
              <w:left w:val="single" w:sz="8" w:space="0" w:color="E0E0E0"/>
              <w:bottom w:val="nil"/>
              <w:right w:val="nil"/>
            </w:tcBorders>
            <w:shd w:val="clear" w:color="auto" w:fill="FFFFFF"/>
            <w:vAlign w:val="bottom"/>
          </w:tcPr>
          <w:p w14:paraId="5B04DB1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Sig.</w:t>
            </w:r>
          </w:p>
        </w:tc>
      </w:tr>
      <w:tr w:rsidR="00C25DBE" w14:paraId="380E8BC5" w14:textId="77777777">
        <w:trPr>
          <w:cantSplit/>
        </w:trPr>
        <w:tc>
          <w:tcPr>
            <w:tcW w:w="1915" w:type="dxa"/>
            <w:gridSpan w:val="2"/>
            <w:vMerge/>
            <w:tcBorders>
              <w:top w:val="nil"/>
              <w:left w:val="nil"/>
              <w:bottom w:val="nil"/>
              <w:right w:val="nil"/>
            </w:tcBorders>
            <w:shd w:val="clear" w:color="auto" w:fill="FFFFFF"/>
            <w:vAlign w:val="bottom"/>
          </w:tcPr>
          <w:p w14:paraId="3052E68D" w14:textId="77777777" w:rsidR="00C25DBE" w:rsidRDefault="00C25DBE">
            <w:pPr>
              <w:rPr>
                <w:rFonts w:ascii="Arial" w:hAnsi="Arial" w:cs="Arial"/>
                <w:color w:val="264A60"/>
                <w:sz w:val="18"/>
                <w:szCs w:val="18"/>
              </w:rPr>
            </w:pPr>
          </w:p>
        </w:tc>
        <w:tc>
          <w:tcPr>
            <w:tcW w:w="1333" w:type="dxa"/>
            <w:tcBorders>
              <w:top w:val="nil"/>
              <w:left w:val="nil"/>
              <w:bottom w:val="single" w:sz="8" w:space="0" w:color="152935"/>
              <w:right w:val="nil"/>
            </w:tcBorders>
            <w:shd w:val="clear" w:color="auto" w:fill="FFFFFF"/>
            <w:vAlign w:val="bottom"/>
          </w:tcPr>
          <w:p w14:paraId="77636A30"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B</w:t>
            </w:r>
          </w:p>
        </w:tc>
        <w:tc>
          <w:tcPr>
            <w:tcW w:w="1333" w:type="dxa"/>
            <w:tcBorders>
              <w:top w:val="nil"/>
              <w:left w:val="single" w:sz="8" w:space="0" w:color="E0E0E0"/>
              <w:bottom w:val="single" w:sz="8" w:space="0" w:color="152935"/>
              <w:right w:val="single" w:sz="8" w:space="0" w:color="E0E0E0"/>
            </w:tcBorders>
            <w:shd w:val="clear" w:color="auto" w:fill="FFFFFF"/>
            <w:vAlign w:val="bottom"/>
          </w:tcPr>
          <w:p w14:paraId="3BEDB1C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Std. Error</w:t>
            </w:r>
          </w:p>
        </w:tc>
        <w:tc>
          <w:tcPr>
            <w:tcW w:w="1471" w:type="dxa"/>
            <w:tcBorders>
              <w:top w:val="nil"/>
              <w:left w:val="single" w:sz="8" w:space="0" w:color="E0E0E0"/>
              <w:bottom w:val="single" w:sz="8" w:space="0" w:color="152935"/>
              <w:right w:val="nil"/>
            </w:tcBorders>
            <w:shd w:val="clear" w:color="auto" w:fill="FFFFFF"/>
            <w:vAlign w:val="bottom"/>
          </w:tcPr>
          <w:p w14:paraId="28C98FA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Beta</w:t>
            </w:r>
          </w:p>
        </w:tc>
        <w:tc>
          <w:tcPr>
            <w:tcW w:w="1027" w:type="dxa"/>
            <w:vMerge/>
            <w:tcBorders>
              <w:top w:val="nil"/>
              <w:left w:val="single" w:sz="8" w:space="0" w:color="E0E0E0"/>
              <w:bottom w:val="nil"/>
              <w:right w:val="single" w:sz="8" w:space="0" w:color="E0E0E0"/>
            </w:tcBorders>
            <w:shd w:val="clear" w:color="auto" w:fill="FFFFFF"/>
            <w:vAlign w:val="bottom"/>
          </w:tcPr>
          <w:p w14:paraId="5798151D" w14:textId="77777777" w:rsidR="00C25DBE" w:rsidRDefault="00C25DBE">
            <w:pPr>
              <w:rPr>
                <w:rFonts w:ascii="Arial" w:hAnsi="Arial" w:cs="Arial"/>
                <w:color w:val="264A60"/>
                <w:sz w:val="18"/>
                <w:szCs w:val="18"/>
              </w:rPr>
            </w:pPr>
          </w:p>
        </w:tc>
        <w:tc>
          <w:tcPr>
            <w:tcW w:w="1027" w:type="dxa"/>
            <w:vMerge/>
            <w:tcBorders>
              <w:top w:val="nil"/>
              <w:left w:val="single" w:sz="8" w:space="0" w:color="E0E0E0"/>
              <w:bottom w:val="nil"/>
              <w:right w:val="nil"/>
            </w:tcBorders>
            <w:shd w:val="clear" w:color="auto" w:fill="FFFFFF"/>
            <w:vAlign w:val="bottom"/>
          </w:tcPr>
          <w:p w14:paraId="006EDC85" w14:textId="77777777" w:rsidR="00C25DBE" w:rsidRDefault="00C25DBE">
            <w:pPr>
              <w:rPr>
                <w:rFonts w:ascii="Arial" w:hAnsi="Arial" w:cs="Arial"/>
                <w:color w:val="264A60"/>
                <w:sz w:val="18"/>
                <w:szCs w:val="18"/>
              </w:rPr>
            </w:pPr>
          </w:p>
        </w:tc>
      </w:tr>
      <w:tr w:rsidR="00C25DBE" w14:paraId="5502D42F" w14:textId="77777777">
        <w:trPr>
          <w:cantSplit/>
        </w:trPr>
        <w:tc>
          <w:tcPr>
            <w:tcW w:w="735" w:type="dxa"/>
            <w:vMerge w:val="restart"/>
            <w:tcBorders>
              <w:top w:val="single" w:sz="8" w:space="0" w:color="152935"/>
              <w:left w:val="nil"/>
              <w:bottom w:val="single" w:sz="8" w:space="0" w:color="152935"/>
              <w:right w:val="nil"/>
            </w:tcBorders>
            <w:shd w:val="clear" w:color="auto" w:fill="E0E0E0"/>
          </w:tcPr>
          <w:p w14:paraId="2114D9EA"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180" w:type="dxa"/>
            <w:tcBorders>
              <w:top w:val="single" w:sz="8" w:space="0" w:color="152935"/>
              <w:left w:val="nil"/>
              <w:bottom w:val="single" w:sz="8" w:space="0" w:color="AEAEAE"/>
              <w:right w:val="nil"/>
            </w:tcBorders>
            <w:shd w:val="clear" w:color="auto" w:fill="E0E0E0"/>
          </w:tcPr>
          <w:p w14:paraId="37F8A0A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(Constant)</w:t>
            </w:r>
          </w:p>
        </w:tc>
        <w:tc>
          <w:tcPr>
            <w:tcW w:w="1333" w:type="dxa"/>
            <w:tcBorders>
              <w:top w:val="single" w:sz="8" w:space="0" w:color="152935"/>
              <w:left w:val="nil"/>
              <w:bottom w:val="single" w:sz="8" w:space="0" w:color="AEAEAE"/>
              <w:right w:val="nil"/>
            </w:tcBorders>
            <w:shd w:val="clear" w:color="auto" w:fill="F9F9FB"/>
          </w:tcPr>
          <w:p w14:paraId="5838EF4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1.725</w:t>
            </w:r>
          </w:p>
        </w:tc>
        <w:tc>
          <w:tcPr>
            <w:tcW w:w="1333" w:type="dxa"/>
            <w:tcBorders>
              <w:top w:val="single" w:sz="8" w:space="0" w:color="152935"/>
              <w:left w:val="single" w:sz="8" w:space="0" w:color="E0E0E0"/>
              <w:bottom w:val="single" w:sz="8" w:space="0" w:color="AEAEAE"/>
              <w:right w:val="single" w:sz="8" w:space="0" w:color="E0E0E0"/>
            </w:tcBorders>
            <w:shd w:val="clear" w:color="auto" w:fill="F9F9FB"/>
          </w:tcPr>
          <w:p w14:paraId="1B4150B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.459</w:t>
            </w:r>
          </w:p>
        </w:tc>
        <w:tc>
          <w:tcPr>
            <w:tcW w:w="1471" w:type="dxa"/>
            <w:tcBorders>
              <w:top w:val="single" w:sz="8" w:space="0" w:color="152935"/>
              <w:left w:val="single" w:sz="8" w:space="0" w:color="E0E0E0"/>
              <w:bottom w:val="single" w:sz="8" w:space="0" w:color="AEAEAE"/>
              <w:right w:val="nil"/>
            </w:tcBorders>
            <w:shd w:val="clear" w:color="auto" w:fill="F9F9FB"/>
            <w:vAlign w:val="center"/>
          </w:tcPr>
          <w:p w14:paraId="33C32E7D" w14:textId="77777777" w:rsidR="00C25DBE" w:rsidRDefault="00C25DBE">
            <w:pPr>
              <w:rPr>
                <w:rFonts w:ascii="Times New Roman" w:hAnsi="Times New Roman" w:cs="Times New Roman"/>
              </w:rPr>
            </w:pP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61DB445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3.755</w:t>
            </w:r>
          </w:p>
        </w:tc>
        <w:tc>
          <w:tcPr>
            <w:tcW w:w="1027" w:type="dxa"/>
            <w:tcBorders>
              <w:top w:val="single" w:sz="8" w:space="0" w:color="152935"/>
              <w:left w:val="single" w:sz="8" w:space="0" w:color="E0E0E0"/>
              <w:bottom w:val="single" w:sz="8" w:space="0" w:color="AEAEAE"/>
              <w:right w:val="nil"/>
            </w:tcBorders>
            <w:shd w:val="clear" w:color="auto" w:fill="F9F9FB"/>
          </w:tcPr>
          <w:p w14:paraId="33DA33D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r>
      <w:tr w:rsidR="00C25DBE" w14:paraId="7F91CB63" w14:textId="77777777">
        <w:trPr>
          <w:cantSplit/>
        </w:trPr>
        <w:tc>
          <w:tcPr>
            <w:tcW w:w="735" w:type="dxa"/>
            <w:vMerge/>
            <w:tcBorders>
              <w:top w:val="single" w:sz="8" w:space="0" w:color="152935"/>
              <w:left w:val="nil"/>
              <w:bottom w:val="single" w:sz="8" w:space="0" w:color="152935"/>
              <w:right w:val="nil"/>
            </w:tcBorders>
            <w:shd w:val="clear" w:color="auto" w:fill="E0E0E0"/>
          </w:tcPr>
          <w:p w14:paraId="6892E132" w14:textId="77777777" w:rsidR="00C25DBE" w:rsidRDefault="00C25DBE">
            <w:pPr>
              <w:rPr>
                <w:rFonts w:ascii="Arial" w:hAnsi="Arial" w:cs="Arial"/>
                <w:color w:val="010205"/>
                <w:sz w:val="18"/>
                <w:szCs w:val="18"/>
              </w:rPr>
            </w:pPr>
          </w:p>
        </w:tc>
        <w:tc>
          <w:tcPr>
            <w:tcW w:w="1180" w:type="dxa"/>
            <w:tcBorders>
              <w:top w:val="single" w:sz="8" w:space="0" w:color="AEAEAE"/>
              <w:left w:val="nil"/>
              <w:bottom w:val="single" w:sz="8" w:space="0" w:color="AEAEAE"/>
              <w:right w:val="nil"/>
            </w:tcBorders>
            <w:shd w:val="clear" w:color="auto" w:fill="E0E0E0"/>
          </w:tcPr>
          <w:p w14:paraId="65D6180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per.exp</w:t>
            </w:r>
          </w:p>
        </w:tc>
        <w:tc>
          <w:tcPr>
            <w:tcW w:w="1333" w:type="dxa"/>
            <w:tcBorders>
              <w:top w:val="single" w:sz="8" w:space="0" w:color="AEAEAE"/>
              <w:left w:val="nil"/>
              <w:bottom w:val="single" w:sz="8" w:space="0" w:color="AEAEAE"/>
              <w:right w:val="nil"/>
            </w:tcBorders>
            <w:shd w:val="clear" w:color="auto" w:fill="F9F9FB"/>
          </w:tcPr>
          <w:p w14:paraId="616393D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.302</w:t>
            </w:r>
          </w:p>
        </w:tc>
        <w:tc>
          <w:tcPr>
            <w:tcW w:w="1333" w:type="dxa"/>
            <w:tcBorders>
              <w:top w:val="single" w:sz="8" w:space="0" w:color="AEAEAE"/>
              <w:left w:val="single" w:sz="8" w:space="0" w:color="E0E0E0"/>
              <w:bottom w:val="single" w:sz="8" w:space="0" w:color="AEAEAE"/>
              <w:right w:val="single" w:sz="8" w:space="0" w:color="E0E0E0"/>
            </w:tcBorders>
            <w:shd w:val="clear" w:color="auto" w:fill="F9F9FB"/>
          </w:tcPr>
          <w:p w14:paraId="442C5349"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.137</w:t>
            </w:r>
          </w:p>
        </w:tc>
        <w:tc>
          <w:tcPr>
            <w:tcW w:w="1471" w:type="dxa"/>
            <w:tcBorders>
              <w:top w:val="single" w:sz="8" w:space="0" w:color="AEAEAE"/>
              <w:left w:val="single" w:sz="8" w:space="0" w:color="E0E0E0"/>
              <w:bottom w:val="single" w:sz="8" w:space="0" w:color="AEAEAE"/>
              <w:right w:val="nil"/>
            </w:tcBorders>
            <w:shd w:val="clear" w:color="auto" w:fill="F9F9FB"/>
          </w:tcPr>
          <w:p w14:paraId="7383F4B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.196</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2850824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2.198</w:t>
            </w:r>
          </w:p>
        </w:tc>
        <w:tc>
          <w:tcPr>
            <w:tcW w:w="1027" w:type="dxa"/>
            <w:tcBorders>
              <w:top w:val="single" w:sz="8" w:space="0" w:color="AEAEAE"/>
              <w:left w:val="single" w:sz="8" w:space="0" w:color="E0E0E0"/>
              <w:bottom w:val="single" w:sz="8" w:space="0" w:color="AEAEAE"/>
              <w:right w:val="nil"/>
            </w:tcBorders>
            <w:shd w:val="clear" w:color="auto" w:fill="F9F9FB"/>
          </w:tcPr>
          <w:p w14:paraId="33A2974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.030</w:t>
            </w:r>
          </w:p>
        </w:tc>
      </w:tr>
      <w:tr w:rsidR="00C25DBE" w14:paraId="293BE18E" w14:textId="77777777">
        <w:trPr>
          <w:cantSplit/>
        </w:trPr>
        <w:tc>
          <w:tcPr>
            <w:tcW w:w="735" w:type="dxa"/>
            <w:vMerge/>
            <w:tcBorders>
              <w:top w:val="single" w:sz="8" w:space="0" w:color="152935"/>
              <w:left w:val="nil"/>
              <w:bottom w:val="single" w:sz="8" w:space="0" w:color="152935"/>
              <w:right w:val="nil"/>
            </w:tcBorders>
            <w:shd w:val="clear" w:color="auto" w:fill="E0E0E0"/>
          </w:tcPr>
          <w:p w14:paraId="1734A44E" w14:textId="77777777" w:rsidR="00C25DBE" w:rsidRDefault="00C25DBE">
            <w:pPr>
              <w:rPr>
                <w:rFonts w:ascii="Arial" w:hAnsi="Arial" w:cs="Arial"/>
                <w:color w:val="010205"/>
                <w:sz w:val="18"/>
                <w:szCs w:val="18"/>
              </w:rPr>
            </w:pPr>
          </w:p>
        </w:tc>
        <w:tc>
          <w:tcPr>
            <w:tcW w:w="1180" w:type="dxa"/>
            <w:tcBorders>
              <w:top w:val="single" w:sz="8" w:space="0" w:color="AEAEAE"/>
              <w:left w:val="nil"/>
              <w:bottom w:val="single" w:sz="8" w:space="0" w:color="152935"/>
              <w:right w:val="nil"/>
            </w:tcBorders>
            <w:shd w:val="clear" w:color="auto" w:fill="E0E0E0"/>
          </w:tcPr>
          <w:p w14:paraId="59900A3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V.Price</w:t>
            </w:r>
          </w:p>
        </w:tc>
        <w:tc>
          <w:tcPr>
            <w:tcW w:w="1333" w:type="dxa"/>
            <w:tcBorders>
              <w:top w:val="single" w:sz="8" w:space="0" w:color="AEAEAE"/>
              <w:left w:val="nil"/>
              <w:bottom w:val="single" w:sz="8" w:space="0" w:color="152935"/>
              <w:right w:val="nil"/>
            </w:tcBorders>
            <w:shd w:val="clear" w:color="auto" w:fill="F9F9FB"/>
          </w:tcPr>
          <w:p w14:paraId="05E5D86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.024</w:t>
            </w:r>
          </w:p>
        </w:tc>
        <w:tc>
          <w:tcPr>
            <w:tcW w:w="1333" w:type="dxa"/>
            <w:tcBorders>
              <w:top w:val="single" w:sz="8" w:space="0" w:color="AEAEAE"/>
              <w:left w:val="single" w:sz="8" w:space="0" w:color="E0E0E0"/>
              <w:bottom w:val="single" w:sz="8" w:space="0" w:color="152935"/>
              <w:right w:val="single" w:sz="8" w:space="0" w:color="E0E0E0"/>
            </w:tcBorders>
            <w:shd w:val="clear" w:color="auto" w:fill="F9F9FB"/>
          </w:tcPr>
          <w:p w14:paraId="5DAC704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.079</w:t>
            </w:r>
          </w:p>
        </w:tc>
        <w:tc>
          <w:tcPr>
            <w:tcW w:w="1471" w:type="dxa"/>
            <w:tcBorders>
              <w:top w:val="single" w:sz="8" w:space="0" w:color="AEAEAE"/>
              <w:left w:val="single" w:sz="8" w:space="0" w:color="E0E0E0"/>
              <w:bottom w:val="single" w:sz="8" w:space="0" w:color="152935"/>
              <w:right w:val="nil"/>
            </w:tcBorders>
            <w:shd w:val="clear" w:color="auto" w:fill="F9F9FB"/>
          </w:tcPr>
          <w:p w14:paraId="3B5CA48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.027</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6C21444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.302</w:t>
            </w:r>
          </w:p>
        </w:tc>
        <w:tc>
          <w:tcPr>
            <w:tcW w:w="1027" w:type="dxa"/>
            <w:tcBorders>
              <w:top w:val="single" w:sz="8" w:space="0" w:color="AEAEAE"/>
              <w:left w:val="single" w:sz="8" w:space="0" w:color="E0E0E0"/>
              <w:bottom w:val="single" w:sz="8" w:space="0" w:color="152935"/>
              <w:right w:val="nil"/>
            </w:tcBorders>
            <w:shd w:val="clear" w:color="auto" w:fill="F9F9FB"/>
          </w:tcPr>
          <w:p w14:paraId="53456B8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.763</w:t>
            </w:r>
          </w:p>
        </w:tc>
      </w:tr>
    </w:tbl>
    <w:p w14:paraId="7948DC8C" w14:textId="77777777" w:rsidR="00C25DBE" w:rsidRDefault="00C25DBE">
      <w:pPr>
        <w:rPr>
          <w:rFonts w:ascii="Arial" w:hAnsi="Arial" w:cs="Arial"/>
          <w:color w:val="010205"/>
          <w:sz w:val="18"/>
          <w:szCs w:val="18"/>
        </w:rPr>
      </w:pPr>
    </w:p>
    <w:tbl>
      <w:tblPr>
        <w:tblW w:w="8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10"/>
      </w:tblGrid>
      <w:tr w:rsidR="00C25DBE" w14:paraId="2BB45244" w14:textId="77777777">
        <w:trPr>
          <w:cantSplit/>
        </w:trPr>
        <w:tc>
          <w:tcPr>
            <w:tcW w:w="8106" w:type="dxa"/>
            <w:tcBorders>
              <w:top w:val="nil"/>
              <w:left w:val="nil"/>
              <w:bottom w:val="nil"/>
              <w:right w:val="nil"/>
            </w:tcBorders>
            <w:shd w:val="clear" w:color="auto" w:fill="FFFFFF"/>
          </w:tcPr>
          <w:p w14:paraId="7B41F080"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Dependent Variable: V.Trust</w:t>
            </w:r>
          </w:p>
        </w:tc>
      </w:tr>
    </w:tbl>
    <w:p w14:paraId="3FC4C69B" w14:textId="77777777" w:rsidR="00C25DBE" w:rsidRDefault="00C25DBE">
      <w:pPr>
        <w:spacing w:line="400" w:lineRule="atLeast"/>
        <w:rPr>
          <w:rFonts w:ascii="Times New Roman" w:hAnsi="Times New Roman" w:cs="Times New Roman"/>
        </w:rPr>
      </w:pPr>
    </w:p>
    <w:p w14:paraId="7B040238" w14:textId="77777777" w:rsidR="00FF2379" w:rsidRDefault="00FF2379">
      <w:pPr>
        <w:spacing w:line="400" w:lineRule="atLeast"/>
        <w:rPr>
          <w:rFonts w:ascii="Times New Roman" w:hAnsi="Times New Roman" w:cs="Times New Roman"/>
        </w:rPr>
      </w:pPr>
    </w:p>
    <w:p w14:paraId="63D61D58" w14:textId="77777777" w:rsidR="00FF2379" w:rsidRDefault="00FF2379">
      <w:pPr>
        <w:spacing w:line="400" w:lineRule="atLeast"/>
        <w:rPr>
          <w:rFonts w:ascii="Times New Roman" w:hAnsi="Times New Roman" w:cs="Times New Roman"/>
        </w:rPr>
      </w:pPr>
    </w:p>
    <w:p w14:paraId="2830B4AD" w14:textId="77777777" w:rsidR="00FF2379" w:rsidRDefault="00FF2379">
      <w:pPr>
        <w:spacing w:line="400" w:lineRule="atLeast"/>
        <w:rPr>
          <w:rFonts w:ascii="Times New Roman" w:hAnsi="Times New Roman" w:cs="Times New Roman"/>
        </w:rPr>
      </w:pPr>
    </w:p>
    <w:p w14:paraId="6F90266A" w14:textId="77777777" w:rsidR="00FF2379" w:rsidRDefault="00FF2379">
      <w:pPr>
        <w:spacing w:line="400" w:lineRule="atLeast"/>
        <w:rPr>
          <w:rFonts w:ascii="Times New Roman" w:hAnsi="Times New Roman" w:cs="Times New Roman"/>
        </w:rPr>
      </w:pPr>
    </w:p>
    <w:p w14:paraId="081E9AFC" w14:textId="77777777" w:rsidR="00FF2379" w:rsidRDefault="00FF2379">
      <w:pPr>
        <w:spacing w:line="400" w:lineRule="atLeast"/>
        <w:rPr>
          <w:rFonts w:ascii="Times New Roman" w:hAnsi="Times New Roman" w:cs="Times New Roman"/>
        </w:rPr>
      </w:pPr>
    </w:p>
    <w:p w14:paraId="192C6D5F" w14:textId="77777777" w:rsidR="00C25DBE" w:rsidRDefault="00C25DBE">
      <w:pPr>
        <w:rPr>
          <w:sz w:val="26"/>
          <w:szCs w:val="26"/>
        </w:rPr>
      </w:pPr>
      <w:r>
        <w:rPr>
          <w:sz w:val="26"/>
          <w:szCs w:val="26"/>
        </w:rPr>
        <w:lastRenderedPageBreak/>
        <w:t>COMPUTE V.brand.image=MEAN(Brand.Image,Brand.reputation).</w:t>
      </w:r>
    </w:p>
    <w:p w14:paraId="586C9559" w14:textId="77777777" w:rsidR="00C25DBE" w:rsidRDefault="00C25DBE">
      <w:pPr>
        <w:rPr>
          <w:sz w:val="26"/>
          <w:szCs w:val="26"/>
        </w:rPr>
      </w:pPr>
      <w:r>
        <w:rPr>
          <w:sz w:val="26"/>
          <w:szCs w:val="26"/>
        </w:rPr>
        <w:t>EXECUTE.</w:t>
      </w:r>
    </w:p>
    <w:p w14:paraId="58AA6E3E" w14:textId="77777777" w:rsidR="00C25DBE" w:rsidRDefault="00C25DBE">
      <w:pPr>
        <w:rPr>
          <w:sz w:val="26"/>
          <w:szCs w:val="26"/>
        </w:rPr>
      </w:pPr>
      <w:r>
        <w:rPr>
          <w:sz w:val="26"/>
          <w:szCs w:val="26"/>
        </w:rPr>
        <w:t>REGRESSION</w:t>
      </w:r>
    </w:p>
    <w:p w14:paraId="1D54247B" w14:textId="77777777" w:rsidR="00C25DBE" w:rsidRDefault="00C25DBE">
      <w:pPr>
        <w:rPr>
          <w:sz w:val="26"/>
          <w:szCs w:val="26"/>
        </w:rPr>
      </w:pPr>
      <w:r>
        <w:rPr>
          <w:sz w:val="26"/>
          <w:szCs w:val="26"/>
        </w:rPr>
        <w:t xml:space="preserve">  /MISSING LISTWISE</w:t>
      </w:r>
    </w:p>
    <w:p w14:paraId="40084200" w14:textId="77777777" w:rsidR="00C25DBE" w:rsidRDefault="00C25DBE">
      <w:pPr>
        <w:rPr>
          <w:sz w:val="26"/>
          <w:szCs w:val="26"/>
        </w:rPr>
      </w:pPr>
      <w:r>
        <w:rPr>
          <w:sz w:val="26"/>
          <w:szCs w:val="26"/>
        </w:rPr>
        <w:t xml:space="preserve">  /STATISTICS COEFF OUTS R ANOVA</w:t>
      </w:r>
    </w:p>
    <w:p w14:paraId="17D8C023" w14:textId="77777777" w:rsidR="00C25DBE" w:rsidRDefault="00C25DBE">
      <w:pPr>
        <w:rPr>
          <w:sz w:val="26"/>
          <w:szCs w:val="26"/>
        </w:rPr>
      </w:pPr>
      <w:r>
        <w:rPr>
          <w:sz w:val="26"/>
          <w:szCs w:val="26"/>
        </w:rPr>
        <w:t xml:space="preserve">  /CRITERIA=PIN(.05) POUT(.10)</w:t>
      </w:r>
    </w:p>
    <w:p w14:paraId="714FB2CA" w14:textId="77777777" w:rsidR="00C25DBE" w:rsidRDefault="00C25DBE">
      <w:pPr>
        <w:rPr>
          <w:sz w:val="26"/>
          <w:szCs w:val="26"/>
        </w:rPr>
      </w:pPr>
      <w:r>
        <w:rPr>
          <w:sz w:val="26"/>
          <w:szCs w:val="26"/>
        </w:rPr>
        <w:t xml:space="preserve">  /NOORIGIN</w:t>
      </w:r>
    </w:p>
    <w:p w14:paraId="198AD271" w14:textId="77777777" w:rsidR="00C25DBE" w:rsidRDefault="00C25DBE">
      <w:pPr>
        <w:rPr>
          <w:sz w:val="26"/>
          <w:szCs w:val="26"/>
        </w:rPr>
      </w:pPr>
      <w:r>
        <w:rPr>
          <w:sz w:val="26"/>
          <w:szCs w:val="26"/>
        </w:rPr>
        <w:t xml:space="preserve">  /DEPENDENT V.Trust</w:t>
      </w:r>
    </w:p>
    <w:p w14:paraId="7DB7F19E" w14:textId="77777777" w:rsidR="00C25DBE" w:rsidRPr="00FF2379" w:rsidRDefault="00FF2379" w:rsidP="00FF2379">
      <w:pPr>
        <w:rPr>
          <w:sz w:val="26"/>
          <w:szCs w:val="26"/>
        </w:rPr>
      </w:pPr>
      <w:r>
        <w:rPr>
          <w:sz w:val="26"/>
          <w:szCs w:val="26"/>
        </w:rPr>
        <w:t xml:space="preserve">  /METHOD=ENTER V.brand.image.</w:t>
      </w:r>
    </w:p>
    <w:p w14:paraId="14BD3FEC" w14:textId="77777777" w:rsidR="00C25DBE" w:rsidRPr="00FF2379" w:rsidRDefault="00FF2379" w:rsidP="00FF2379">
      <w:pPr>
        <w:rPr>
          <w:rFonts w:ascii="Arial" w:hAnsi="Arial" w:cs="Arial"/>
          <w:b/>
          <w:bCs/>
          <w:sz w:val="26"/>
          <w:szCs w:val="26"/>
        </w:rPr>
      </w:pPr>
      <w:r>
        <w:rPr>
          <w:rFonts w:ascii="Arial" w:hAnsi="Arial" w:cs="Arial"/>
          <w:b/>
          <w:bCs/>
          <w:sz w:val="26"/>
          <w:szCs w:val="26"/>
        </w:rPr>
        <w:t>Regression</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231E5FC5" w14:textId="77777777">
        <w:trPr>
          <w:cantSplit/>
        </w:trPr>
        <w:tc>
          <w:tcPr>
            <w:tcW w:w="7230" w:type="dxa"/>
            <w:gridSpan w:val="3"/>
            <w:tcBorders>
              <w:top w:val="nil"/>
              <w:left w:val="nil"/>
              <w:bottom w:val="nil"/>
              <w:right w:val="nil"/>
            </w:tcBorders>
            <w:shd w:val="clear" w:color="auto" w:fill="FFFFFF"/>
            <w:vAlign w:val="center"/>
          </w:tcPr>
          <w:p w14:paraId="3B4A0E96"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17DE8AAC" w14:textId="77777777">
        <w:trPr>
          <w:cantSplit/>
        </w:trPr>
        <w:tc>
          <w:tcPr>
            <w:tcW w:w="4743" w:type="dxa"/>
            <w:gridSpan w:val="2"/>
            <w:tcBorders>
              <w:top w:val="nil"/>
              <w:left w:val="nil"/>
              <w:bottom w:val="single" w:sz="8" w:space="0" w:color="AEAEAE"/>
              <w:right w:val="nil"/>
            </w:tcBorders>
            <w:shd w:val="clear" w:color="auto" w:fill="E0E0E0"/>
          </w:tcPr>
          <w:p w14:paraId="5F4CC2C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1ED9780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13:34:17</w:t>
            </w:r>
          </w:p>
        </w:tc>
      </w:tr>
      <w:tr w:rsidR="00C25DBE" w14:paraId="7FEBA4C4"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4F7AB21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310DF7E4" w14:textId="77777777" w:rsidR="00C25DBE" w:rsidRDefault="00C25DBE">
            <w:pPr>
              <w:rPr>
                <w:rFonts w:ascii="Times New Roman" w:hAnsi="Times New Roman" w:cs="Times New Roman"/>
              </w:rPr>
            </w:pPr>
          </w:p>
        </w:tc>
      </w:tr>
      <w:tr w:rsidR="00C25DBE" w14:paraId="5F81FAB9"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0E1CE33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0545CA7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6174F904"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734815D9" w14:textId="77777777">
        <w:trPr>
          <w:cantSplit/>
        </w:trPr>
        <w:tc>
          <w:tcPr>
            <w:tcW w:w="2287" w:type="dxa"/>
            <w:vMerge/>
            <w:tcBorders>
              <w:top w:val="single" w:sz="8" w:space="0" w:color="AEAEAE"/>
              <w:left w:val="nil"/>
              <w:bottom w:val="single" w:sz="8" w:space="0" w:color="AEAEAE"/>
              <w:right w:val="nil"/>
            </w:tcBorders>
            <w:shd w:val="clear" w:color="auto" w:fill="E0E0E0"/>
          </w:tcPr>
          <w:p w14:paraId="187C771B"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79F20FD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56576EF2"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44E37861" w14:textId="77777777">
        <w:trPr>
          <w:cantSplit/>
        </w:trPr>
        <w:tc>
          <w:tcPr>
            <w:tcW w:w="2287" w:type="dxa"/>
            <w:vMerge/>
            <w:tcBorders>
              <w:top w:val="single" w:sz="8" w:space="0" w:color="AEAEAE"/>
              <w:left w:val="nil"/>
              <w:bottom w:val="single" w:sz="8" w:space="0" w:color="AEAEAE"/>
              <w:right w:val="nil"/>
            </w:tcBorders>
            <w:shd w:val="clear" w:color="auto" w:fill="E0E0E0"/>
          </w:tcPr>
          <w:p w14:paraId="2F7B212A"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21B4218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1675EBCB"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1C75AB74" w14:textId="77777777">
        <w:trPr>
          <w:cantSplit/>
        </w:trPr>
        <w:tc>
          <w:tcPr>
            <w:tcW w:w="2287" w:type="dxa"/>
            <w:vMerge/>
            <w:tcBorders>
              <w:top w:val="single" w:sz="8" w:space="0" w:color="AEAEAE"/>
              <w:left w:val="nil"/>
              <w:bottom w:val="single" w:sz="8" w:space="0" w:color="AEAEAE"/>
              <w:right w:val="nil"/>
            </w:tcBorders>
            <w:shd w:val="clear" w:color="auto" w:fill="E0E0E0"/>
          </w:tcPr>
          <w:p w14:paraId="658DEC77"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10B5792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1CF5CAE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10203A0B" w14:textId="77777777">
        <w:trPr>
          <w:cantSplit/>
        </w:trPr>
        <w:tc>
          <w:tcPr>
            <w:tcW w:w="2287" w:type="dxa"/>
            <w:vMerge/>
            <w:tcBorders>
              <w:top w:val="single" w:sz="8" w:space="0" w:color="AEAEAE"/>
              <w:left w:val="nil"/>
              <w:bottom w:val="single" w:sz="8" w:space="0" w:color="AEAEAE"/>
              <w:right w:val="nil"/>
            </w:tcBorders>
            <w:shd w:val="clear" w:color="auto" w:fill="E0E0E0"/>
          </w:tcPr>
          <w:p w14:paraId="693F4912"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3BE31FC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13466F1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2613A860"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3F5F816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4DF50CB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4CF675D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055F3FCE" w14:textId="77777777">
        <w:trPr>
          <w:cantSplit/>
        </w:trPr>
        <w:tc>
          <w:tcPr>
            <w:tcW w:w="2287" w:type="dxa"/>
            <w:vMerge/>
            <w:tcBorders>
              <w:top w:val="single" w:sz="8" w:space="0" w:color="AEAEAE"/>
              <w:left w:val="nil"/>
              <w:bottom w:val="single" w:sz="8" w:space="0" w:color="AEAEAE"/>
              <w:right w:val="nil"/>
            </w:tcBorders>
            <w:shd w:val="clear" w:color="auto" w:fill="E0E0E0"/>
          </w:tcPr>
          <w:p w14:paraId="5B2F3A99"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3DE7E39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0413C452"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cases with no missing values for any variable used.</w:t>
            </w:r>
          </w:p>
        </w:tc>
      </w:tr>
      <w:tr w:rsidR="00C25DBE" w14:paraId="79F2A7ED"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321F764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lastRenderedPageBreak/>
              <w:t>Syntax</w:t>
            </w:r>
          </w:p>
        </w:tc>
        <w:tc>
          <w:tcPr>
            <w:tcW w:w="2487" w:type="dxa"/>
            <w:tcBorders>
              <w:top w:val="single" w:sz="8" w:space="0" w:color="AEAEAE"/>
              <w:left w:val="nil"/>
              <w:bottom w:val="single" w:sz="8" w:space="0" w:color="AEAEAE"/>
              <w:right w:val="nil"/>
            </w:tcBorders>
            <w:shd w:val="clear" w:color="auto" w:fill="F9F9FB"/>
          </w:tcPr>
          <w:p w14:paraId="7C09AE0D"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REGRESSION</w:t>
            </w:r>
          </w:p>
          <w:p w14:paraId="1A67194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/MISSING LISTWISE</w:t>
            </w:r>
          </w:p>
          <w:p w14:paraId="004118F4"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/STATISTICS COEFF OUTS R ANOVA</w:t>
            </w:r>
          </w:p>
          <w:p w14:paraId="5C66F48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/CRITERIA=PIN(.05) POUT(.10)</w:t>
            </w:r>
          </w:p>
          <w:p w14:paraId="74C089A1"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/NOORIGIN</w:t>
            </w:r>
          </w:p>
          <w:p w14:paraId="196CEDD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/DEPENDENT V.Trust</w:t>
            </w:r>
          </w:p>
          <w:p w14:paraId="02EDDAE1"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/METHOD=ENTER V.brand.image.</w:t>
            </w:r>
          </w:p>
        </w:tc>
      </w:tr>
      <w:tr w:rsidR="00C25DBE" w14:paraId="2953F3AC"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6D21262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2BC1D56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46258B0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00:00:00.03</w:t>
            </w:r>
          </w:p>
        </w:tc>
      </w:tr>
      <w:tr w:rsidR="00C25DBE" w14:paraId="23921B81" w14:textId="77777777">
        <w:trPr>
          <w:cantSplit/>
        </w:trPr>
        <w:tc>
          <w:tcPr>
            <w:tcW w:w="2287" w:type="dxa"/>
            <w:vMerge/>
            <w:tcBorders>
              <w:top w:val="single" w:sz="8" w:space="0" w:color="AEAEAE"/>
              <w:left w:val="nil"/>
              <w:bottom w:val="single" w:sz="8" w:space="0" w:color="152935"/>
              <w:right w:val="nil"/>
            </w:tcBorders>
            <w:shd w:val="clear" w:color="auto" w:fill="E0E0E0"/>
          </w:tcPr>
          <w:p w14:paraId="14B7DCB0"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C99FF3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AEAEAE"/>
              <w:right w:val="nil"/>
            </w:tcBorders>
            <w:shd w:val="clear" w:color="auto" w:fill="F9F9FB"/>
          </w:tcPr>
          <w:p w14:paraId="6ADFB79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00:00:00.02</w:t>
            </w:r>
          </w:p>
        </w:tc>
      </w:tr>
      <w:tr w:rsidR="00C25DBE" w14:paraId="292400B5" w14:textId="77777777">
        <w:trPr>
          <w:cantSplit/>
        </w:trPr>
        <w:tc>
          <w:tcPr>
            <w:tcW w:w="2287" w:type="dxa"/>
            <w:vMerge/>
            <w:tcBorders>
              <w:top w:val="single" w:sz="8" w:space="0" w:color="AEAEAE"/>
              <w:left w:val="nil"/>
              <w:bottom w:val="single" w:sz="8" w:space="0" w:color="152935"/>
              <w:right w:val="nil"/>
            </w:tcBorders>
            <w:shd w:val="clear" w:color="auto" w:fill="E0E0E0"/>
          </w:tcPr>
          <w:p w14:paraId="3735F802"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2C783DE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Memory Required</w:t>
            </w:r>
          </w:p>
        </w:tc>
        <w:tc>
          <w:tcPr>
            <w:tcW w:w="2487" w:type="dxa"/>
            <w:tcBorders>
              <w:top w:val="single" w:sz="8" w:space="0" w:color="AEAEAE"/>
              <w:left w:val="nil"/>
              <w:bottom w:val="single" w:sz="8" w:space="0" w:color="AEAEAE"/>
              <w:right w:val="nil"/>
            </w:tcBorders>
            <w:shd w:val="clear" w:color="auto" w:fill="F9F9FB"/>
          </w:tcPr>
          <w:p w14:paraId="1BEB3384"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4160 bytes</w:t>
            </w:r>
          </w:p>
        </w:tc>
      </w:tr>
      <w:tr w:rsidR="00C25DBE" w14:paraId="70013303" w14:textId="77777777">
        <w:trPr>
          <w:cantSplit/>
        </w:trPr>
        <w:tc>
          <w:tcPr>
            <w:tcW w:w="2287" w:type="dxa"/>
            <w:vMerge/>
            <w:tcBorders>
              <w:top w:val="single" w:sz="8" w:space="0" w:color="AEAEAE"/>
              <w:left w:val="nil"/>
              <w:bottom w:val="single" w:sz="8" w:space="0" w:color="152935"/>
              <w:right w:val="nil"/>
            </w:tcBorders>
            <w:shd w:val="clear" w:color="auto" w:fill="E0E0E0"/>
          </w:tcPr>
          <w:p w14:paraId="653BEA9B"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46A427C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Additional Memory Required for Residual Plots</w:t>
            </w:r>
          </w:p>
        </w:tc>
        <w:tc>
          <w:tcPr>
            <w:tcW w:w="2487" w:type="dxa"/>
            <w:tcBorders>
              <w:top w:val="single" w:sz="8" w:space="0" w:color="AEAEAE"/>
              <w:left w:val="nil"/>
              <w:bottom w:val="single" w:sz="8" w:space="0" w:color="152935"/>
              <w:right w:val="nil"/>
            </w:tcBorders>
            <w:shd w:val="clear" w:color="auto" w:fill="F9F9FB"/>
          </w:tcPr>
          <w:p w14:paraId="22960316"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0 bytes</w:t>
            </w:r>
          </w:p>
        </w:tc>
      </w:tr>
    </w:tbl>
    <w:p w14:paraId="790EF9FD" w14:textId="77777777" w:rsidR="00C25DBE" w:rsidRDefault="00C25DBE">
      <w:pPr>
        <w:spacing w:line="400" w:lineRule="atLeast"/>
        <w:rPr>
          <w:rFonts w:ascii="Times New Roman" w:hAnsi="Times New Roman" w:cs="Times New Roman"/>
        </w:rPr>
      </w:pPr>
    </w:p>
    <w:tbl>
      <w:tblPr>
        <w:tblW w:w="4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4"/>
        <w:gridCol w:w="1483"/>
        <w:gridCol w:w="1483"/>
        <w:gridCol w:w="1035"/>
      </w:tblGrid>
      <w:tr w:rsidR="00C25DBE" w14:paraId="6D3EA924" w14:textId="77777777">
        <w:trPr>
          <w:cantSplit/>
        </w:trPr>
        <w:tc>
          <w:tcPr>
            <w:tcW w:w="4804" w:type="dxa"/>
            <w:gridSpan w:val="4"/>
            <w:tcBorders>
              <w:top w:val="nil"/>
              <w:left w:val="nil"/>
              <w:bottom w:val="nil"/>
              <w:right w:val="nil"/>
            </w:tcBorders>
            <w:shd w:val="clear" w:color="auto" w:fill="FFFFFF"/>
            <w:vAlign w:val="center"/>
          </w:tcPr>
          <w:p w14:paraId="4E996182"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Variables Entered/Removed</w:t>
            </w:r>
            <w:r>
              <w:rPr>
                <w:rFonts w:ascii="Arial" w:hAnsi="Arial" w:cs="Arial"/>
                <w:b/>
                <w:bCs/>
                <w:color w:val="010205"/>
                <w:vertAlign w:val="superscript"/>
              </w:rPr>
              <w:t>a</w:t>
            </w:r>
          </w:p>
        </w:tc>
      </w:tr>
      <w:tr w:rsidR="00C25DBE" w14:paraId="2DBCCA56" w14:textId="77777777">
        <w:trPr>
          <w:cantSplit/>
        </w:trPr>
        <w:tc>
          <w:tcPr>
            <w:tcW w:w="803" w:type="dxa"/>
            <w:tcBorders>
              <w:top w:val="nil"/>
              <w:left w:val="nil"/>
              <w:bottom w:val="single" w:sz="8" w:space="0" w:color="152935"/>
              <w:right w:val="nil"/>
            </w:tcBorders>
            <w:shd w:val="clear" w:color="auto" w:fill="FFFFFF"/>
            <w:vAlign w:val="bottom"/>
          </w:tcPr>
          <w:p w14:paraId="17EBC00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1483" w:type="dxa"/>
            <w:tcBorders>
              <w:top w:val="nil"/>
              <w:left w:val="nil"/>
              <w:bottom w:val="single" w:sz="8" w:space="0" w:color="152935"/>
              <w:right w:val="single" w:sz="8" w:space="0" w:color="E0E0E0"/>
            </w:tcBorders>
            <w:shd w:val="clear" w:color="auto" w:fill="FFFFFF"/>
            <w:vAlign w:val="bottom"/>
          </w:tcPr>
          <w:p w14:paraId="4A322FB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Variables Entered</w:t>
            </w:r>
          </w:p>
        </w:tc>
        <w:tc>
          <w:tcPr>
            <w:tcW w:w="1483" w:type="dxa"/>
            <w:tcBorders>
              <w:top w:val="nil"/>
              <w:left w:val="single" w:sz="8" w:space="0" w:color="E0E0E0"/>
              <w:bottom w:val="single" w:sz="8" w:space="0" w:color="152935"/>
              <w:right w:val="nil"/>
            </w:tcBorders>
            <w:shd w:val="clear" w:color="auto" w:fill="FFFFFF"/>
            <w:vAlign w:val="bottom"/>
          </w:tcPr>
          <w:p w14:paraId="025C9C2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Variables Removed</w:t>
            </w:r>
          </w:p>
        </w:tc>
        <w:tc>
          <w:tcPr>
            <w:tcW w:w="1035" w:type="dxa"/>
            <w:tcBorders>
              <w:top w:val="nil"/>
              <w:left w:val="single" w:sz="8" w:space="0" w:color="E0E0E0"/>
              <w:bottom w:val="single" w:sz="8" w:space="0" w:color="152935"/>
              <w:right w:val="nil"/>
            </w:tcBorders>
            <w:shd w:val="clear" w:color="auto" w:fill="FFFFFF"/>
            <w:vAlign w:val="bottom"/>
          </w:tcPr>
          <w:p w14:paraId="35DE570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Method</w:t>
            </w:r>
          </w:p>
        </w:tc>
      </w:tr>
      <w:tr w:rsidR="00C25DBE" w14:paraId="3E6E7E94" w14:textId="77777777">
        <w:trPr>
          <w:cantSplit/>
        </w:trPr>
        <w:tc>
          <w:tcPr>
            <w:tcW w:w="803" w:type="dxa"/>
            <w:tcBorders>
              <w:top w:val="single" w:sz="8" w:space="0" w:color="152935"/>
              <w:left w:val="nil"/>
              <w:bottom w:val="single" w:sz="8" w:space="0" w:color="152935"/>
              <w:right w:val="nil"/>
            </w:tcBorders>
            <w:shd w:val="clear" w:color="auto" w:fill="E0E0E0"/>
          </w:tcPr>
          <w:p w14:paraId="3EAB113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483" w:type="dxa"/>
            <w:tcBorders>
              <w:top w:val="single" w:sz="8" w:space="0" w:color="152935"/>
              <w:left w:val="nil"/>
              <w:bottom w:val="single" w:sz="8" w:space="0" w:color="152935"/>
              <w:right w:val="single" w:sz="8" w:space="0" w:color="E0E0E0"/>
            </w:tcBorders>
            <w:shd w:val="clear" w:color="auto" w:fill="F9F9FB"/>
          </w:tcPr>
          <w:p w14:paraId="43C0723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V.brand.image</w:t>
            </w:r>
            <w:r>
              <w:rPr>
                <w:rFonts w:ascii="Arial" w:hAnsi="Arial" w:cs="Arial"/>
                <w:color w:val="010205"/>
                <w:sz w:val="18"/>
                <w:szCs w:val="18"/>
                <w:vertAlign w:val="superscript"/>
              </w:rPr>
              <w:t>b</w:t>
            </w:r>
          </w:p>
        </w:tc>
        <w:tc>
          <w:tcPr>
            <w:tcW w:w="1483" w:type="dxa"/>
            <w:tcBorders>
              <w:top w:val="single" w:sz="8" w:space="0" w:color="152935"/>
              <w:left w:val="single" w:sz="8" w:space="0" w:color="E0E0E0"/>
              <w:bottom w:val="single" w:sz="8" w:space="0" w:color="152935"/>
              <w:right w:val="nil"/>
            </w:tcBorders>
            <w:shd w:val="clear" w:color="auto" w:fill="F9F9FB"/>
          </w:tcPr>
          <w:p w14:paraId="48EAEF9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1035" w:type="dxa"/>
            <w:tcBorders>
              <w:top w:val="single" w:sz="8" w:space="0" w:color="152935"/>
              <w:left w:val="single" w:sz="8" w:space="0" w:color="E0E0E0"/>
              <w:bottom w:val="single" w:sz="8" w:space="0" w:color="152935"/>
              <w:right w:val="nil"/>
            </w:tcBorders>
            <w:shd w:val="clear" w:color="auto" w:fill="F9F9FB"/>
          </w:tcPr>
          <w:p w14:paraId="77F6497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Enter</w:t>
            </w:r>
          </w:p>
        </w:tc>
      </w:tr>
    </w:tbl>
    <w:p w14:paraId="2FFACDE8" w14:textId="77777777" w:rsidR="00C25DBE" w:rsidRDefault="00C25DBE">
      <w:pPr>
        <w:rPr>
          <w:rFonts w:ascii="Arial" w:hAnsi="Arial" w:cs="Arial"/>
          <w:color w:val="010205"/>
          <w:sz w:val="18"/>
          <w:szCs w:val="18"/>
        </w:rPr>
      </w:pPr>
    </w:p>
    <w:tbl>
      <w:tblPr>
        <w:tblW w:w="48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05"/>
      </w:tblGrid>
      <w:tr w:rsidR="00C25DBE" w14:paraId="524A1223" w14:textId="77777777">
        <w:trPr>
          <w:cantSplit/>
        </w:trPr>
        <w:tc>
          <w:tcPr>
            <w:tcW w:w="4804" w:type="dxa"/>
            <w:tcBorders>
              <w:top w:val="nil"/>
              <w:left w:val="nil"/>
              <w:bottom w:val="nil"/>
              <w:right w:val="nil"/>
            </w:tcBorders>
            <w:shd w:val="clear" w:color="auto" w:fill="FFFFFF"/>
          </w:tcPr>
          <w:p w14:paraId="43BA047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Dependent Variable: V.Trust</w:t>
            </w:r>
          </w:p>
        </w:tc>
      </w:tr>
      <w:tr w:rsidR="00C25DBE" w14:paraId="5832E4B7" w14:textId="77777777">
        <w:trPr>
          <w:cantSplit/>
        </w:trPr>
        <w:tc>
          <w:tcPr>
            <w:tcW w:w="4804" w:type="dxa"/>
            <w:tcBorders>
              <w:top w:val="nil"/>
              <w:left w:val="nil"/>
              <w:bottom w:val="nil"/>
              <w:right w:val="nil"/>
            </w:tcBorders>
            <w:shd w:val="clear" w:color="auto" w:fill="FFFFFF"/>
          </w:tcPr>
          <w:p w14:paraId="7EA6986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b. All requested variables entered.</w:t>
            </w:r>
          </w:p>
        </w:tc>
      </w:tr>
    </w:tbl>
    <w:p w14:paraId="337D2D34" w14:textId="77777777" w:rsidR="00C25DBE" w:rsidRDefault="00C25DBE">
      <w:pPr>
        <w:spacing w:line="400" w:lineRule="atLeast"/>
        <w:rPr>
          <w:rFonts w:ascii="Times New Roman" w:hAnsi="Times New Roman" w:cs="Times New Roman"/>
        </w:rPr>
      </w:pPr>
    </w:p>
    <w:tbl>
      <w:tblPr>
        <w:tblW w:w="58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0"/>
        <w:gridCol w:w="1031"/>
        <w:gridCol w:w="1093"/>
        <w:gridCol w:w="1479"/>
        <w:gridCol w:w="1479"/>
      </w:tblGrid>
      <w:tr w:rsidR="00C25DBE" w14:paraId="69FAFDB4" w14:textId="77777777">
        <w:trPr>
          <w:cantSplit/>
        </w:trPr>
        <w:tc>
          <w:tcPr>
            <w:tcW w:w="5880" w:type="dxa"/>
            <w:gridSpan w:val="5"/>
            <w:tcBorders>
              <w:top w:val="nil"/>
              <w:left w:val="nil"/>
              <w:bottom w:val="nil"/>
              <w:right w:val="nil"/>
            </w:tcBorders>
            <w:shd w:val="clear" w:color="auto" w:fill="FFFFFF"/>
            <w:vAlign w:val="center"/>
          </w:tcPr>
          <w:p w14:paraId="643BECDE"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Model Summary</w:t>
            </w:r>
          </w:p>
        </w:tc>
      </w:tr>
      <w:tr w:rsidR="00C25DBE" w14:paraId="6DE1B70C" w14:textId="77777777">
        <w:trPr>
          <w:cantSplit/>
        </w:trPr>
        <w:tc>
          <w:tcPr>
            <w:tcW w:w="800" w:type="dxa"/>
            <w:tcBorders>
              <w:top w:val="nil"/>
              <w:left w:val="nil"/>
              <w:bottom w:val="single" w:sz="8" w:space="0" w:color="152935"/>
              <w:right w:val="nil"/>
            </w:tcBorders>
            <w:shd w:val="clear" w:color="auto" w:fill="FFFFFF"/>
            <w:vAlign w:val="bottom"/>
          </w:tcPr>
          <w:p w14:paraId="5CE3C24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1031" w:type="dxa"/>
            <w:tcBorders>
              <w:top w:val="nil"/>
              <w:left w:val="nil"/>
              <w:bottom w:val="single" w:sz="8" w:space="0" w:color="152935"/>
              <w:right w:val="single" w:sz="8" w:space="0" w:color="E0E0E0"/>
            </w:tcBorders>
            <w:shd w:val="clear" w:color="auto" w:fill="FFFFFF"/>
            <w:vAlign w:val="bottom"/>
          </w:tcPr>
          <w:p w14:paraId="28A1CAA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R</w:t>
            </w:r>
          </w:p>
        </w:tc>
        <w:tc>
          <w:tcPr>
            <w:tcW w:w="1093" w:type="dxa"/>
            <w:tcBorders>
              <w:top w:val="nil"/>
              <w:left w:val="single" w:sz="8" w:space="0" w:color="E0E0E0"/>
              <w:bottom w:val="single" w:sz="8" w:space="0" w:color="152935"/>
              <w:right w:val="nil"/>
            </w:tcBorders>
            <w:shd w:val="clear" w:color="auto" w:fill="FFFFFF"/>
            <w:vAlign w:val="bottom"/>
          </w:tcPr>
          <w:p w14:paraId="61E76757"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R Square</w:t>
            </w:r>
          </w:p>
        </w:tc>
        <w:tc>
          <w:tcPr>
            <w:tcW w:w="1478" w:type="dxa"/>
            <w:tcBorders>
              <w:top w:val="nil"/>
              <w:left w:val="single" w:sz="8" w:space="0" w:color="E0E0E0"/>
              <w:bottom w:val="single" w:sz="8" w:space="0" w:color="152935"/>
              <w:right w:val="single" w:sz="8" w:space="0" w:color="E0E0E0"/>
            </w:tcBorders>
            <w:shd w:val="clear" w:color="auto" w:fill="FFFFFF"/>
            <w:vAlign w:val="bottom"/>
          </w:tcPr>
          <w:p w14:paraId="0574612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Adjusted R Square</w:t>
            </w:r>
          </w:p>
        </w:tc>
        <w:tc>
          <w:tcPr>
            <w:tcW w:w="1478" w:type="dxa"/>
            <w:tcBorders>
              <w:top w:val="nil"/>
              <w:left w:val="single" w:sz="8" w:space="0" w:color="E0E0E0"/>
              <w:bottom w:val="single" w:sz="8" w:space="0" w:color="152935"/>
              <w:right w:val="nil"/>
            </w:tcBorders>
            <w:shd w:val="clear" w:color="auto" w:fill="FFFFFF"/>
            <w:vAlign w:val="bottom"/>
          </w:tcPr>
          <w:p w14:paraId="5CC0DCC1"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Std. Error of the Estimate</w:t>
            </w:r>
          </w:p>
        </w:tc>
      </w:tr>
      <w:tr w:rsidR="00C25DBE" w14:paraId="69FC6250" w14:textId="77777777">
        <w:trPr>
          <w:cantSplit/>
        </w:trPr>
        <w:tc>
          <w:tcPr>
            <w:tcW w:w="800" w:type="dxa"/>
            <w:tcBorders>
              <w:top w:val="single" w:sz="8" w:space="0" w:color="152935"/>
              <w:left w:val="nil"/>
              <w:bottom w:val="single" w:sz="8" w:space="0" w:color="152935"/>
              <w:right w:val="nil"/>
            </w:tcBorders>
            <w:shd w:val="clear" w:color="auto" w:fill="E0E0E0"/>
          </w:tcPr>
          <w:p w14:paraId="0738268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031" w:type="dxa"/>
            <w:tcBorders>
              <w:top w:val="single" w:sz="8" w:space="0" w:color="152935"/>
              <w:left w:val="nil"/>
              <w:bottom w:val="single" w:sz="8" w:space="0" w:color="152935"/>
              <w:right w:val="single" w:sz="8" w:space="0" w:color="E0E0E0"/>
            </w:tcBorders>
            <w:shd w:val="clear" w:color="auto" w:fill="F9F9FB"/>
          </w:tcPr>
          <w:p w14:paraId="102A8A2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r>
              <w:rPr>
                <w:rFonts w:ascii="Arial" w:hAnsi="Arial" w:cs="Arial"/>
                <w:color w:val="010205"/>
                <w:sz w:val="18"/>
                <w:szCs w:val="18"/>
                <w:vertAlign w:val="superscript"/>
              </w:rPr>
              <w:t>a</w:t>
            </w:r>
          </w:p>
        </w:tc>
        <w:tc>
          <w:tcPr>
            <w:tcW w:w="1093" w:type="dxa"/>
            <w:tcBorders>
              <w:top w:val="single" w:sz="8" w:space="0" w:color="152935"/>
              <w:left w:val="single" w:sz="8" w:space="0" w:color="E0E0E0"/>
              <w:bottom w:val="single" w:sz="8" w:space="0" w:color="152935"/>
              <w:right w:val="nil"/>
            </w:tcBorders>
            <w:shd w:val="clear" w:color="auto" w:fill="F9F9FB"/>
          </w:tcPr>
          <w:p w14:paraId="4B0362E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.001</w:t>
            </w:r>
          </w:p>
        </w:tc>
        <w:tc>
          <w:tcPr>
            <w:tcW w:w="1478" w:type="dxa"/>
            <w:tcBorders>
              <w:top w:val="single" w:sz="8" w:space="0" w:color="152935"/>
              <w:left w:val="single" w:sz="8" w:space="0" w:color="E0E0E0"/>
              <w:bottom w:val="single" w:sz="8" w:space="0" w:color="152935"/>
              <w:right w:val="single" w:sz="8" w:space="0" w:color="E0E0E0"/>
            </w:tcBorders>
            <w:shd w:val="clear" w:color="auto" w:fill="F9F9FB"/>
          </w:tcPr>
          <w:p w14:paraId="5BF5CBC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-.007</w:t>
            </w:r>
          </w:p>
        </w:tc>
        <w:tc>
          <w:tcPr>
            <w:tcW w:w="1478" w:type="dxa"/>
            <w:tcBorders>
              <w:top w:val="single" w:sz="8" w:space="0" w:color="152935"/>
              <w:left w:val="single" w:sz="8" w:space="0" w:color="E0E0E0"/>
              <w:bottom w:val="single" w:sz="8" w:space="0" w:color="152935"/>
              <w:right w:val="nil"/>
            </w:tcBorders>
            <w:shd w:val="clear" w:color="auto" w:fill="F9F9FB"/>
          </w:tcPr>
          <w:p w14:paraId="7F9749E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1.08487</w:t>
            </w:r>
          </w:p>
        </w:tc>
      </w:tr>
    </w:tbl>
    <w:p w14:paraId="12548715" w14:textId="77777777" w:rsidR="00C25DBE" w:rsidRDefault="00C25DBE">
      <w:pPr>
        <w:rPr>
          <w:rFonts w:ascii="Arial" w:hAnsi="Arial" w:cs="Arial"/>
          <w:color w:val="010205"/>
          <w:sz w:val="18"/>
          <w:szCs w:val="18"/>
        </w:rPr>
      </w:pPr>
    </w:p>
    <w:tbl>
      <w:tblPr>
        <w:tblW w:w="58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82"/>
      </w:tblGrid>
      <w:tr w:rsidR="00C25DBE" w14:paraId="523F2CE1" w14:textId="77777777">
        <w:trPr>
          <w:cantSplit/>
        </w:trPr>
        <w:tc>
          <w:tcPr>
            <w:tcW w:w="5880" w:type="dxa"/>
            <w:tcBorders>
              <w:top w:val="nil"/>
              <w:left w:val="nil"/>
              <w:bottom w:val="nil"/>
              <w:right w:val="nil"/>
            </w:tcBorders>
            <w:shd w:val="clear" w:color="auto" w:fill="FFFFFF"/>
          </w:tcPr>
          <w:p w14:paraId="4FCEF94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lastRenderedPageBreak/>
              <w:t>a. Predictors: (Constant), V.brand.image</w:t>
            </w:r>
          </w:p>
        </w:tc>
      </w:tr>
    </w:tbl>
    <w:p w14:paraId="5CA9A421" w14:textId="77777777" w:rsidR="00C25DBE" w:rsidRDefault="00C25DBE">
      <w:pPr>
        <w:spacing w:line="400" w:lineRule="atLeast"/>
        <w:rPr>
          <w:rFonts w:ascii="Times New Roman" w:hAnsi="Times New Roman" w:cs="Times New Roman"/>
        </w:rPr>
      </w:pPr>
    </w:p>
    <w:p w14:paraId="730A7182" w14:textId="77777777" w:rsidR="00C25DBE" w:rsidRDefault="00C25DBE">
      <w:pPr>
        <w:spacing w:line="400" w:lineRule="atLeast"/>
        <w:rPr>
          <w:rFonts w:ascii="Times New Roman" w:hAnsi="Times New Roman" w:cs="Times New Roman"/>
        </w:rPr>
      </w:pPr>
    </w:p>
    <w:tbl>
      <w:tblPr>
        <w:tblW w:w="7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289"/>
        <w:gridCol w:w="1472"/>
        <w:gridCol w:w="1027"/>
        <w:gridCol w:w="1410"/>
        <w:gridCol w:w="1027"/>
        <w:gridCol w:w="1027"/>
      </w:tblGrid>
      <w:tr w:rsidR="00C25DBE" w14:paraId="1DCEECAD" w14:textId="77777777">
        <w:trPr>
          <w:cantSplit/>
        </w:trPr>
        <w:tc>
          <w:tcPr>
            <w:tcW w:w="7987" w:type="dxa"/>
            <w:gridSpan w:val="7"/>
            <w:tcBorders>
              <w:top w:val="nil"/>
              <w:left w:val="nil"/>
              <w:bottom w:val="nil"/>
              <w:right w:val="nil"/>
            </w:tcBorders>
            <w:shd w:val="clear" w:color="auto" w:fill="FFFFFF"/>
            <w:vAlign w:val="center"/>
          </w:tcPr>
          <w:p w14:paraId="72B17B2A"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ANOVA</w:t>
            </w:r>
            <w:r>
              <w:rPr>
                <w:rFonts w:ascii="Arial" w:hAnsi="Arial" w:cs="Arial"/>
                <w:b/>
                <w:bCs/>
                <w:color w:val="010205"/>
                <w:vertAlign w:val="superscript"/>
              </w:rPr>
              <w:t>a</w:t>
            </w:r>
          </w:p>
        </w:tc>
      </w:tr>
      <w:tr w:rsidR="00C25DBE" w14:paraId="5751E997" w14:textId="77777777">
        <w:trPr>
          <w:cantSplit/>
        </w:trPr>
        <w:tc>
          <w:tcPr>
            <w:tcW w:w="2024" w:type="dxa"/>
            <w:gridSpan w:val="2"/>
            <w:tcBorders>
              <w:top w:val="nil"/>
              <w:left w:val="nil"/>
              <w:bottom w:val="single" w:sz="8" w:space="0" w:color="152935"/>
              <w:right w:val="nil"/>
            </w:tcBorders>
            <w:shd w:val="clear" w:color="auto" w:fill="FFFFFF"/>
            <w:vAlign w:val="bottom"/>
          </w:tcPr>
          <w:p w14:paraId="265A6A6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1472" w:type="dxa"/>
            <w:tcBorders>
              <w:top w:val="nil"/>
              <w:left w:val="nil"/>
              <w:bottom w:val="single" w:sz="8" w:space="0" w:color="152935"/>
              <w:right w:val="nil"/>
            </w:tcBorders>
            <w:shd w:val="clear" w:color="auto" w:fill="FFFFFF"/>
            <w:vAlign w:val="bottom"/>
          </w:tcPr>
          <w:p w14:paraId="75B1158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Sum of Squares</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2593147D"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df</w:t>
            </w:r>
          </w:p>
        </w:tc>
        <w:tc>
          <w:tcPr>
            <w:tcW w:w="1410" w:type="dxa"/>
            <w:tcBorders>
              <w:top w:val="nil"/>
              <w:left w:val="single" w:sz="8" w:space="0" w:color="E0E0E0"/>
              <w:bottom w:val="single" w:sz="8" w:space="0" w:color="152935"/>
              <w:right w:val="nil"/>
            </w:tcBorders>
            <w:shd w:val="clear" w:color="auto" w:fill="FFFFFF"/>
            <w:vAlign w:val="bottom"/>
          </w:tcPr>
          <w:p w14:paraId="1685C76B"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Mean Square</w:t>
            </w:r>
          </w:p>
        </w:tc>
        <w:tc>
          <w:tcPr>
            <w:tcW w:w="1027" w:type="dxa"/>
            <w:tcBorders>
              <w:top w:val="nil"/>
              <w:left w:val="single" w:sz="8" w:space="0" w:color="E0E0E0"/>
              <w:bottom w:val="single" w:sz="8" w:space="0" w:color="152935"/>
              <w:right w:val="single" w:sz="8" w:space="0" w:color="E0E0E0"/>
            </w:tcBorders>
            <w:shd w:val="clear" w:color="auto" w:fill="FFFFFF"/>
            <w:vAlign w:val="bottom"/>
          </w:tcPr>
          <w:p w14:paraId="25401CB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F</w:t>
            </w:r>
          </w:p>
        </w:tc>
        <w:tc>
          <w:tcPr>
            <w:tcW w:w="1027" w:type="dxa"/>
            <w:tcBorders>
              <w:top w:val="nil"/>
              <w:left w:val="single" w:sz="8" w:space="0" w:color="E0E0E0"/>
              <w:bottom w:val="single" w:sz="8" w:space="0" w:color="152935"/>
              <w:right w:val="nil"/>
            </w:tcBorders>
            <w:shd w:val="clear" w:color="auto" w:fill="FFFFFF"/>
            <w:vAlign w:val="bottom"/>
          </w:tcPr>
          <w:p w14:paraId="2799EE2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Sig.</w:t>
            </w:r>
          </w:p>
        </w:tc>
      </w:tr>
      <w:tr w:rsidR="00C25DBE" w14:paraId="0AE1E018" w14:textId="77777777">
        <w:trPr>
          <w:cantSplit/>
        </w:trPr>
        <w:tc>
          <w:tcPr>
            <w:tcW w:w="736" w:type="dxa"/>
            <w:vMerge w:val="restart"/>
            <w:tcBorders>
              <w:top w:val="single" w:sz="8" w:space="0" w:color="152935"/>
              <w:left w:val="nil"/>
              <w:bottom w:val="single" w:sz="8" w:space="0" w:color="152935"/>
              <w:right w:val="nil"/>
            </w:tcBorders>
            <w:shd w:val="clear" w:color="auto" w:fill="E0E0E0"/>
          </w:tcPr>
          <w:p w14:paraId="7C7B322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288" w:type="dxa"/>
            <w:tcBorders>
              <w:top w:val="single" w:sz="8" w:space="0" w:color="152935"/>
              <w:left w:val="nil"/>
              <w:bottom w:val="single" w:sz="8" w:space="0" w:color="AEAEAE"/>
              <w:right w:val="nil"/>
            </w:tcBorders>
            <w:shd w:val="clear" w:color="auto" w:fill="E0E0E0"/>
          </w:tcPr>
          <w:p w14:paraId="1D3EE18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Regression</w:t>
            </w:r>
          </w:p>
        </w:tc>
        <w:tc>
          <w:tcPr>
            <w:tcW w:w="1472" w:type="dxa"/>
            <w:tcBorders>
              <w:top w:val="single" w:sz="8" w:space="0" w:color="152935"/>
              <w:left w:val="nil"/>
              <w:bottom w:val="single" w:sz="8" w:space="0" w:color="AEAEAE"/>
              <w:right w:val="nil"/>
            </w:tcBorders>
            <w:shd w:val="clear" w:color="auto" w:fill="F9F9FB"/>
          </w:tcPr>
          <w:p w14:paraId="105E9AB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.080</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1862FBF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410" w:type="dxa"/>
            <w:tcBorders>
              <w:top w:val="single" w:sz="8" w:space="0" w:color="152935"/>
              <w:left w:val="single" w:sz="8" w:space="0" w:color="E0E0E0"/>
              <w:bottom w:val="single" w:sz="8" w:space="0" w:color="AEAEAE"/>
              <w:right w:val="nil"/>
            </w:tcBorders>
            <w:shd w:val="clear" w:color="auto" w:fill="F9F9FB"/>
          </w:tcPr>
          <w:p w14:paraId="2868C1C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.080</w:t>
            </w:r>
          </w:p>
        </w:tc>
        <w:tc>
          <w:tcPr>
            <w:tcW w:w="1027" w:type="dxa"/>
            <w:tcBorders>
              <w:top w:val="single" w:sz="8" w:space="0" w:color="152935"/>
              <w:left w:val="single" w:sz="8" w:space="0" w:color="E0E0E0"/>
              <w:bottom w:val="single" w:sz="8" w:space="0" w:color="AEAEAE"/>
              <w:right w:val="single" w:sz="8" w:space="0" w:color="E0E0E0"/>
            </w:tcBorders>
            <w:shd w:val="clear" w:color="auto" w:fill="F9F9FB"/>
          </w:tcPr>
          <w:p w14:paraId="55DF4FC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.068</w:t>
            </w:r>
          </w:p>
        </w:tc>
        <w:tc>
          <w:tcPr>
            <w:tcW w:w="1027" w:type="dxa"/>
            <w:tcBorders>
              <w:top w:val="single" w:sz="8" w:space="0" w:color="152935"/>
              <w:left w:val="single" w:sz="8" w:space="0" w:color="E0E0E0"/>
              <w:bottom w:val="single" w:sz="8" w:space="0" w:color="AEAEAE"/>
              <w:right w:val="nil"/>
            </w:tcBorders>
            <w:shd w:val="clear" w:color="auto" w:fill="F9F9FB"/>
          </w:tcPr>
          <w:p w14:paraId="7304669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.795</w:t>
            </w:r>
            <w:r>
              <w:rPr>
                <w:rFonts w:ascii="Arial" w:hAnsi="Arial" w:cs="Arial"/>
                <w:color w:val="010205"/>
                <w:sz w:val="18"/>
                <w:szCs w:val="18"/>
                <w:vertAlign w:val="superscript"/>
              </w:rPr>
              <w:t>b</w:t>
            </w:r>
          </w:p>
        </w:tc>
      </w:tr>
      <w:tr w:rsidR="00C25DBE" w14:paraId="09AE31AB" w14:textId="77777777">
        <w:trPr>
          <w:cantSplit/>
        </w:trPr>
        <w:tc>
          <w:tcPr>
            <w:tcW w:w="736" w:type="dxa"/>
            <w:vMerge/>
            <w:tcBorders>
              <w:top w:val="single" w:sz="8" w:space="0" w:color="152935"/>
              <w:left w:val="nil"/>
              <w:bottom w:val="single" w:sz="8" w:space="0" w:color="152935"/>
              <w:right w:val="nil"/>
            </w:tcBorders>
            <w:shd w:val="clear" w:color="auto" w:fill="E0E0E0"/>
          </w:tcPr>
          <w:p w14:paraId="165EB5CA" w14:textId="77777777" w:rsidR="00C25DBE" w:rsidRDefault="00C25DBE">
            <w:pPr>
              <w:rPr>
                <w:rFonts w:ascii="Arial" w:hAnsi="Arial" w:cs="Arial"/>
                <w:color w:val="010205"/>
                <w:sz w:val="18"/>
                <w:szCs w:val="18"/>
              </w:rPr>
            </w:pPr>
          </w:p>
        </w:tc>
        <w:tc>
          <w:tcPr>
            <w:tcW w:w="1288" w:type="dxa"/>
            <w:tcBorders>
              <w:top w:val="single" w:sz="8" w:space="0" w:color="AEAEAE"/>
              <w:left w:val="nil"/>
              <w:bottom w:val="single" w:sz="8" w:space="0" w:color="AEAEAE"/>
              <w:right w:val="nil"/>
            </w:tcBorders>
            <w:shd w:val="clear" w:color="auto" w:fill="E0E0E0"/>
          </w:tcPr>
          <w:p w14:paraId="4A70BB4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Residual</w:t>
            </w:r>
          </w:p>
        </w:tc>
        <w:tc>
          <w:tcPr>
            <w:tcW w:w="1472" w:type="dxa"/>
            <w:tcBorders>
              <w:top w:val="single" w:sz="8" w:space="0" w:color="AEAEAE"/>
              <w:left w:val="nil"/>
              <w:bottom w:val="single" w:sz="8" w:space="0" w:color="AEAEAE"/>
              <w:right w:val="nil"/>
            </w:tcBorders>
            <w:shd w:val="clear" w:color="auto" w:fill="F9F9FB"/>
          </w:tcPr>
          <w:p w14:paraId="61CD9C23"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149.471</w:t>
            </w:r>
          </w:p>
        </w:tc>
        <w:tc>
          <w:tcPr>
            <w:tcW w:w="1027" w:type="dxa"/>
            <w:tcBorders>
              <w:top w:val="single" w:sz="8" w:space="0" w:color="AEAEAE"/>
              <w:left w:val="single" w:sz="8" w:space="0" w:color="E0E0E0"/>
              <w:bottom w:val="single" w:sz="8" w:space="0" w:color="AEAEAE"/>
              <w:right w:val="single" w:sz="8" w:space="0" w:color="E0E0E0"/>
            </w:tcBorders>
            <w:shd w:val="clear" w:color="auto" w:fill="F9F9FB"/>
          </w:tcPr>
          <w:p w14:paraId="27EBC28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127</w:t>
            </w:r>
          </w:p>
        </w:tc>
        <w:tc>
          <w:tcPr>
            <w:tcW w:w="1410" w:type="dxa"/>
            <w:tcBorders>
              <w:top w:val="single" w:sz="8" w:space="0" w:color="AEAEAE"/>
              <w:left w:val="single" w:sz="8" w:space="0" w:color="E0E0E0"/>
              <w:bottom w:val="single" w:sz="8" w:space="0" w:color="AEAEAE"/>
              <w:right w:val="nil"/>
            </w:tcBorders>
            <w:shd w:val="clear" w:color="auto" w:fill="F9F9FB"/>
          </w:tcPr>
          <w:p w14:paraId="1A92B0C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1.177</w:t>
            </w:r>
          </w:p>
        </w:tc>
        <w:tc>
          <w:tcPr>
            <w:tcW w:w="1027"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08938B52" w14:textId="77777777" w:rsidR="00C25DBE" w:rsidRDefault="00C25DBE">
            <w:pPr>
              <w:rPr>
                <w:rFonts w:ascii="Times New Roman" w:hAnsi="Times New Roman" w:cs="Times New Roman"/>
              </w:rPr>
            </w:pPr>
          </w:p>
        </w:tc>
        <w:tc>
          <w:tcPr>
            <w:tcW w:w="1027" w:type="dxa"/>
            <w:tcBorders>
              <w:top w:val="single" w:sz="8" w:space="0" w:color="AEAEAE"/>
              <w:left w:val="single" w:sz="8" w:space="0" w:color="E0E0E0"/>
              <w:bottom w:val="single" w:sz="8" w:space="0" w:color="AEAEAE"/>
              <w:right w:val="nil"/>
            </w:tcBorders>
            <w:shd w:val="clear" w:color="auto" w:fill="F9F9FB"/>
            <w:vAlign w:val="center"/>
          </w:tcPr>
          <w:p w14:paraId="1F548CE7" w14:textId="77777777" w:rsidR="00C25DBE" w:rsidRDefault="00C25DBE">
            <w:pPr>
              <w:rPr>
                <w:rFonts w:ascii="Times New Roman" w:hAnsi="Times New Roman" w:cs="Times New Roman"/>
              </w:rPr>
            </w:pPr>
          </w:p>
        </w:tc>
      </w:tr>
      <w:tr w:rsidR="00C25DBE" w14:paraId="73AECAB1" w14:textId="77777777">
        <w:trPr>
          <w:cantSplit/>
        </w:trPr>
        <w:tc>
          <w:tcPr>
            <w:tcW w:w="736" w:type="dxa"/>
            <w:vMerge/>
            <w:tcBorders>
              <w:top w:val="single" w:sz="8" w:space="0" w:color="152935"/>
              <w:left w:val="nil"/>
              <w:bottom w:val="single" w:sz="8" w:space="0" w:color="152935"/>
              <w:right w:val="nil"/>
            </w:tcBorders>
            <w:shd w:val="clear" w:color="auto" w:fill="E0E0E0"/>
          </w:tcPr>
          <w:p w14:paraId="7AB425FD" w14:textId="77777777" w:rsidR="00C25DBE" w:rsidRDefault="00C25DBE">
            <w:pPr>
              <w:rPr>
                <w:rFonts w:ascii="Times New Roman" w:hAnsi="Times New Roman" w:cs="Times New Roman"/>
              </w:rPr>
            </w:pPr>
          </w:p>
        </w:tc>
        <w:tc>
          <w:tcPr>
            <w:tcW w:w="1288" w:type="dxa"/>
            <w:tcBorders>
              <w:top w:val="single" w:sz="8" w:space="0" w:color="AEAEAE"/>
              <w:left w:val="nil"/>
              <w:bottom w:val="single" w:sz="8" w:space="0" w:color="152935"/>
              <w:right w:val="nil"/>
            </w:tcBorders>
            <w:shd w:val="clear" w:color="auto" w:fill="E0E0E0"/>
          </w:tcPr>
          <w:p w14:paraId="6C2255F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472" w:type="dxa"/>
            <w:tcBorders>
              <w:top w:val="single" w:sz="8" w:space="0" w:color="AEAEAE"/>
              <w:left w:val="nil"/>
              <w:bottom w:val="single" w:sz="8" w:space="0" w:color="152935"/>
              <w:right w:val="nil"/>
            </w:tcBorders>
            <w:shd w:val="clear" w:color="auto" w:fill="F9F9FB"/>
          </w:tcPr>
          <w:p w14:paraId="7C47E247"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149.550</w:t>
            </w:r>
          </w:p>
        </w:tc>
        <w:tc>
          <w:tcPr>
            <w:tcW w:w="1027" w:type="dxa"/>
            <w:tcBorders>
              <w:top w:val="single" w:sz="8" w:space="0" w:color="AEAEAE"/>
              <w:left w:val="single" w:sz="8" w:space="0" w:color="E0E0E0"/>
              <w:bottom w:val="single" w:sz="8" w:space="0" w:color="152935"/>
              <w:right w:val="single" w:sz="8" w:space="0" w:color="E0E0E0"/>
            </w:tcBorders>
            <w:shd w:val="clear" w:color="auto" w:fill="F9F9FB"/>
          </w:tcPr>
          <w:p w14:paraId="6CC0B50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128</w:t>
            </w:r>
          </w:p>
        </w:tc>
        <w:tc>
          <w:tcPr>
            <w:tcW w:w="1410" w:type="dxa"/>
            <w:tcBorders>
              <w:top w:val="single" w:sz="8" w:space="0" w:color="AEAEAE"/>
              <w:left w:val="single" w:sz="8" w:space="0" w:color="E0E0E0"/>
              <w:bottom w:val="single" w:sz="8" w:space="0" w:color="152935"/>
              <w:right w:val="nil"/>
            </w:tcBorders>
            <w:shd w:val="clear" w:color="auto" w:fill="F9F9FB"/>
            <w:vAlign w:val="center"/>
          </w:tcPr>
          <w:p w14:paraId="37ECC0E7" w14:textId="77777777" w:rsidR="00C25DBE" w:rsidRDefault="00C25DBE">
            <w:pPr>
              <w:rPr>
                <w:rFonts w:ascii="Times New Roman" w:hAnsi="Times New Roman" w:cs="Times New Roman"/>
              </w:rPr>
            </w:pPr>
          </w:p>
        </w:tc>
        <w:tc>
          <w:tcPr>
            <w:tcW w:w="1027"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10B13A28" w14:textId="77777777" w:rsidR="00C25DBE" w:rsidRDefault="00C25DBE">
            <w:pPr>
              <w:rPr>
                <w:rFonts w:ascii="Times New Roman" w:hAnsi="Times New Roman" w:cs="Times New Roman"/>
              </w:rPr>
            </w:pPr>
          </w:p>
        </w:tc>
        <w:tc>
          <w:tcPr>
            <w:tcW w:w="1027" w:type="dxa"/>
            <w:tcBorders>
              <w:top w:val="single" w:sz="8" w:space="0" w:color="AEAEAE"/>
              <w:left w:val="single" w:sz="8" w:space="0" w:color="E0E0E0"/>
              <w:bottom w:val="single" w:sz="8" w:space="0" w:color="152935"/>
              <w:right w:val="nil"/>
            </w:tcBorders>
            <w:shd w:val="clear" w:color="auto" w:fill="F9F9FB"/>
            <w:vAlign w:val="center"/>
          </w:tcPr>
          <w:p w14:paraId="7A10DB02" w14:textId="77777777" w:rsidR="00C25DBE" w:rsidRDefault="00C25DBE">
            <w:pPr>
              <w:rPr>
                <w:rFonts w:ascii="Times New Roman" w:hAnsi="Times New Roman" w:cs="Times New Roman"/>
              </w:rPr>
            </w:pPr>
          </w:p>
        </w:tc>
      </w:tr>
    </w:tbl>
    <w:p w14:paraId="13A2E8F5" w14:textId="77777777" w:rsidR="00C25DBE" w:rsidRDefault="00C25DBE">
      <w:pPr>
        <w:rPr>
          <w:rFonts w:ascii="Times New Roman" w:hAnsi="Times New Roman" w:cs="Times New Roman"/>
        </w:rPr>
      </w:pPr>
    </w:p>
    <w:tbl>
      <w:tblPr>
        <w:tblW w:w="79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89"/>
      </w:tblGrid>
      <w:tr w:rsidR="00C25DBE" w14:paraId="194CB260" w14:textId="77777777">
        <w:trPr>
          <w:cantSplit/>
        </w:trPr>
        <w:tc>
          <w:tcPr>
            <w:tcW w:w="7987" w:type="dxa"/>
            <w:tcBorders>
              <w:top w:val="nil"/>
              <w:left w:val="nil"/>
              <w:bottom w:val="nil"/>
              <w:right w:val="nil"/>
            </w:tcBorders>
            <w:shd w:val="clear" w:color="auto" w:fill="FFFFFF"/>
          </w:tcPr>
          <w:p w14:paraId="6BCFADD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Dependent Variable: V.Trust</w:t>
            </w:r>
          </w:p>
        </w:tc>
      </w:tr>
      <w:tr w:rsidR="00C25DBE" w14:paraId="4791636E" w14:textId="77777777">
        <w:trPr>
          <w:cantSplit/>
        </w:trPr>
        <w:tc>
          <w:tcPr>
            <w:tcW w:w="7987" w:type="dxa"/>
            <w:tcBorders>
              <w:top w:val="nil"/>
              <w:left w:val="nil"/>
              <w:bottom w:val="nil"/>
              <w:right w:val="nil"/>
            </w:tcBorders>
            <w:shd w:val="clear" w:color="auto" w:fill="FFFFFF"/>
          </w:tcPr>
          <w:p w14:paraId="2E63D93A"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b. Predictors: (Constant), V.brand.image</w:t>
            </w:r>
          </w:p>
        </w:tc>
      </w:tr>
    </w:tbl>
    <w:p w14:paraId="2FA0593D" w14:textId="77777777" w:rsidR="00C25DBE" w:rsidRDefault="00C25DBE">
      <w:pPr>
        <w:spacing w:line="400" w:lineRule="atLeast"/>
        <w:rPr>
          <w:rFonts w:ascii="Times New Roman" w:hAnsi="Times New Roman" w:cs="Times New Roman"/>
        </w:rPr>
      </w:pPr>
    </w:p>
    <w:p w14:paraId="358C50AD" w14:textId="77777777" w:rsidR="00C25DBE" w:rsidRDefault="00C25DBE">
      <w:pPr>
        <w:spacing w:line="400" w:lineRule="atLeast"/>
        <w:rPr>
          <w:rFonts w:ascii="Times New Roman" w:hAnsi="Times New Roman" w:cs="Times New Roman"/>
        </w:rPr>
      </w:pPr>
    </w:p>
    <w:tbl>
      <w:tblPr>
        <w:tblW w:w="84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518"/>
        <w:gridCol w:w="1333"/>
        <w:gridCol w:w="1333"/>
        <w:gridCol w:w="1472"/>
        <w:gridCol w:w="1026"/>
        <w:gridCol w:w="1026"/>
      </w:tblGrid>
      <w:tr w:rsidR="00C25DBE" w14:paraId="0CC1E544" w14:textId="77777777">
        <w:trPr>
          <w:cantSplit/>
        </w:trPr>
        <w:tc>
          <w:tcPr>
            <w:tcW w:w="8441" w:type="dxa"/>
            <w:gridSpan w:val="7"/>
            <w:tcBorders>
              <w:top w:val="nil"/>
              <w:left w:val="nil"/>
              <w:bottom w:val="nil"/>
              <w:right w:val="nil"/>
            </w:tcBorders>
            <w:shd w:val="clear" w:color="auto" w:fill="FFFFFF"/>
            <w:vAlign w:val="center"/>
          </w:tcPr>
          <w:p w14:paraId="62FFDCAE"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Coefficients</w:t>
            </w:r>
            <w:r>
              <w:rPr>
                <w:rFonts w:ascii="Arial" w:hAnsi="Arial" w:cs="Arial"/>
                <w:b/>
                <w:bCs/>
                <w:color w:val="010205"/>
                <w:vertAlign w:val="superscript"/>
              </w:rPr>
              <w:t>a</w:t>
            </w:r>
          </w:p>
        </w:tc>
      </w:tr>
      <w:tr w:rsidR="00C25DBE" w14:paraId="691323B0" w14:textId="77777777">
        <w:trPr>
          <w:cantSplit/>
        </w:trPr>
        <w:tc>
          <w:tcPr>
            <w:tcW w:w="2252" w:type="dxa"/>
            <w:gridSpan w:val="2"/>
            <w:vMerge w:val="restart"/>
            <w:tcBorders>
              <w:top w:val="nil"/>
              <w:left w:val="nil"/>
              <w:bottom w:val="nil"/>
              <w:right w:val="nil"/>
            </w:tcBorders>
            <w:shd w:val="clear" w:color="auto" w:fill="FFFFFF"/>
            <w:vAlign w:val="bottom"/>
          </w:tcPr>
          <w:p w14:paraId="0585245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Model</w:t>
            </w:r>
          </w:p>
        </w:tc>
        <w:tc>
          <w:tcPr>
            <w:tcW w:w="2666" w:type="dxa"/>
            <w:gridSpan w:val="2"/>
            <w:tcBorders>
              <w:top w:val="nil"/>
              <w:left w:val="nil"/>
              <w:bottom w:val="nil"/>
              <w:right w:val="nil"/>
            </w:tcBorders>
            <w:shd w:val="clear" w:color="auto" w:fill="FFFFFF"/>
            <w:vAlign w:val="bottom"/>
          </w:tcPr>
          <w:p w14:paraId="5FCEFD4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Unstandardized Coefficients</w:t>
            </w:r>
          </w:p>
        </w:tc>
        <w:tc>
          <w:tcPr>
            <w:tcW w:w="1471" w:type="dxa"/>
            <w:tcBorders>
              <w:top w:val="nil"/>
              <w:left w:val="single" w:sz="8" w:space="0" w:color="E0E0E0"/>
              <w:bottom w:val="nil"/>
              <w:right w:val="nil"/>
            </w:tcBorders>
            <w:shd w:val="clear" w:color="auto" w:fill="FFFFFF"/>
            <w:vAlign w:val="bottom"/>
          </w:tcPr>
          <w:p w14:paraId="22D6B1E8"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Standardized Coefficients</w:t>
            </w:r>
          </w:p>
        </w:tc>
        <w:tc>
          <w:tcPr>
            <w:tcW w:w="1026" w:type="dxa"/>
            <w:vMerge w:val="restart"/>
            <w:tcBorders>
              <w:top w:val="nil"/>
              <w:left w:val="single" w:sz="8" w:space="0" w:color="E0E0E0"/>
              <w:bottom w:val="nil"/>
              <w:right w:val="single" w:sz="8" w:space="0" w:color="E0E0E0"/>
            </w:tcBorders>
            <w:shd w:val="clear" w:color="auto" w:fill="FFFFFF"/>
            <w:vAlign w:val="bottom"/>
          </w:tcPr>
          <w:p w14:paraId="2173DE7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t</w:t>
            </w:r>
          </w:p>
        </w:tc>
        <w:tc>
          <w:tcPr>
            <w:tcW w:w="1026" w:type="dxa"/>
            <w:vMerge w:val="restart"/>
            <w:tcBorders>
              <w:top w:val="nil"/>
              <w:left w:val="single" w:sz="8" w:space="0" w:color="E0E0E0"/>
              <w:bottom w:val="nil"/>
              <w:right w:val="nil"/>
            </w:tcBorders>
            <w:shd w:val="clear" w:color="auto" w:fill="FFFFFF"/>
            <w:vAlign w:val="bottom"/>
          </w:tcPr>
          <w:p w14:paraId="752A0BC9"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Sig.</w:t>
            </w:r>
          </w:p>
        </w:tc>
      </w:tr>
      <w:tr w:rsidR="00C25DBE" w14:paraId="03CD8E79" w14:textId="77777777">
        <w:trPr>
          <w:cantSplit/>
        </w:trPr>
        <w:tc>
          <w:tcPr>
            <w:tcW w:w="2252" w:type="dxa"/>
            <w:gridSpan w:val="2"/>
            <w:vMerge/>
            <w:tcBorders>
              <w:top w:val="nil"/>
              <w:left w:val="nil"/>
              <w:bottom w:val="nil"/>
              <w:right w:val="nil"/>
            </w:tcBorders>
            <w:shd w:val="clear" w:color="auto" w:fill="FFFFFF"/>
            <w:vAlign w:val="bottom"/>
          </w:tcPr>
          <w:p w14:paraId="1E4D18F1" w14:textId="77777777" w:rsidR="00C25DBE" w:rsidRDefault="00C25DBE">
            <w:pPr>
              <w:rPr>
                <w:rFonts w:ascii="Arial" w:hAnsi="Arial" w:cs="Arial"/>
                <w:color w:val="264A60"/>
                <w:sz w:val="18"/>
                <w:szCs w:val="18"/>
              </w:rPr>
            </w:pPr>
          </w:p>
        </w:tc>
        <w:tc>
          <w:tcPr>
            <w:tcW w:w="1333" w:type="dxa"/>
            <w:tcBorders>
              <w:top w:val="nil"/>
              <w:left w:val="nil"/>
              <w:bottom w:val="single" w:sz="8" w:space="0" w:color="152935"/>
              <w:right w:val="nil"/>
            </w:tcBorders>
            <w:shd w:val="clear" w:color="auto" w:fill="FFFFFF"/>
            <w:vAlign w:val="bottom"/>
          </w:tcPr>
          <w:p w14:paraId="0EC28EA6"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B</w:t>
            </w:r>
          </w:p>
        </w:tc>
        <w:tc>
          <w:tcPr>
            <w:tcW w:w="1333" w:type="dxa"/>
            <w:tcBorders>
              <w:top w:val="nil"/>
              <w:left w:val="single" w:sz="8" w:space="0" w:color="E0E0E0"/>
              <w:bottom w:val="single" w:sz="8" w:space="0" w:color="152935"/>
              <w:right w:val="single" w:sz="8" w:space="0" w:color="E0E0E0"/>
            </w:tcBorders>
            <w:shd w:val="clear" w:color="auto" w:fill="FFFFFF"/>
            <w:vAlign w:val="bottom"/>
          </w:tcPr>
          <w:p w14:paraId="58E73984"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Std. Error</w:t>
            </w:r>
          </w:p>
        </w:tc>
        <w:tc>
          <w:tcPr>
            <w:tcW w:w="1471" w:type="dxa"/>
            <w:tcBorders>
              <w:top w:val="nil"/>
              <w:left w:val="single" w:sz="8" w:space="0" w:color="E0E0E0"/>
              <w:bottom w:val="single" w:sz="8" w:space="0" w:color="152935"/>
              <w:right w:val="nil"/>
            </w:tcBorders>
            <w:shd w:val="clear" w:color="auto" w:fill="FFFFFF"/>
            <w:vAlign w:val="bottom"/>
          </w:tcPr>
          <w:p w14:paraId="3996542C"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Beta</w:t>
            </w:r>
          </w:p>
        </w:tc>
        <w:tc>
          <w:tcPr>
            <w:tcW w:w="1026" w:type="dxa"/>
            <w:vMerge/>
            <w:tcBorders>
              <w:top w:val="nil"/>
              <w:left w:val="single" w:sz="8" w:space="0" w:color="E0E0E0"/>
              <w:bottom w:val="nil"/>
              <w:right w:val="single" w:sz="8" w:space="0" w:color="E0E0E0"/>
            </w:tcBorders>
            <w:shd w:val="clear" w:color="auto" w:fill="FFFFFF"/>
            <w:vAlign w:val="bottom"/>
          </w:tcPr>
          <w:p w14:paraId="5727DFF1" w14:textId="77777777" w:rsidR="00C25DBE" w:rsidRDefault="00C25DBE">
            <w:pPr>
              <w:rPr>
                <w:rFonts w:ascii="Arial" w:hAnsi="Arial" w:cs="Arial"/>
                <w:color w:val="264A60"/>
                <w:sz w:val="18"/>
                <w:szCs w:val="18"/>
              </w:rPr>
            </w:pPr>
          </w:p>
        </w:tc>
        <w:tc>
          <w:tcPr>
            <w:tcW w:w="1026" w:type="dxa"/>
            <w:vMerge/>
            <w:tcBorders>
              <w:top w:val="nil"/>
              <w:left w:val="single" w:sz="8" w:space="0" w:color="E0E0E0"/>
              <w:bottom w:val="nil"/>
              <w:right w:val="nil"/>
            </w:tcBorders>
            <w:shd w:val="clear" w:color="auto" w:fill="FFFFFF"/>
            <w:vAlign w:val="bottom"/>
          </w:tcPr>
          <w:p w14:paraId="2FC71717" w14:textId="77777777" w:rsidR="00C25DBE" w:rsidRDefault="00C25DBE">
            <w:pPr>
              <w:rPr>
                <w:rFonts w:ascii="Arial" w:hAnsi="Arial" w:cs="Arial"/>
                <w:color w:val="264A60"/>
                <w:sz w:val="18"/>
                <w:szCs w:val="18"/>
              </w:rPr>
            </w:pPr>
          </w:p>
        </w:tc>
      </w:tr>
      <w:tr w:rsidR="00C25DBE" w14:paraId="6D13C4E5" w14:textId="77777777">
        <w:trPr>
          <w:cantSplit/>
        </w:trPr>
        <w:tc>
          <w:tcPr>
            <w:tcW w:w="735" w:type="dxa"/>
            <w:vMerge w:val="restart"/>
            <w:tcBorders>
              <w:top w:val="single" w:sz="8" w:space="0" w:color="152935"/>
              <w:left w:val="nil"/>
              <w:bottom w:val="single" w:sz="8" w:space="0" w:color="152935"/>
              <w:right w:val="nil"/>
            </w:tcBorders>
            <w:shd w:val="clear" w:color="auto" w:fill="E0E0E0"/>
          </w:tcPr>
          <w:p w14:paraId="7FDF658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517" w:type="dxa"/>
            <w:tcBorders>
              <w:top w:val="single" w:sz="8" w:space="0" w:color="152935"/>
              <w:left w:val="nil"/>
              <w:bottom w:val="single" w:sz="8" w:space="0" w:color="AEAEAE"/>
              <w:right w:val="nil"/>
            </w:tcBorders>
            <w:shd w:val="clear" w:color="auto" w:fill="E0E0E0"/>
          </w:tcPr>
          <w:p w14:paraId="38463D3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(Constant)</w:t>
            </w:r>
          </w:p>
        </w:tc>
        <w:tc>
          <w:tcPr>
            <w:tcW w:w="1333" w:type="dxa"/>
            <w:tcBorders>
              <w:top w:val="single" w:sz="8" w:space="0" w:color="152935"/>
              <w:left w:val="nil"/>
              <w:bottom w:val="single" w:sz="8" w:space="0" w:color="AEAEAE"/>
              <w:right w:val="nil"/>
            </w:tcBorders>
            <w:shd w:val="clear" w:color="auto" w:fill="F9F9FB"/>
          </w:tcPr>
          <w:p w14:paraId="79A72CB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2.834</w:t>
            </w:r>
          </w:p>
        </w:tc>
        <w:tc>
          <w:tcPr>
            <w:tcW w:w="1333" w:type="dxa"/>
            <w:tcBorders>
              <w:top w:val="single" w:sz="8" w:space="0" w:color="152935"/>
              <w:left w:val="single" w:sz="8" w:space="0" w:color="E0E0E0"/>
              <w:bottom w:val="single" w:sz="8" w:space="0" w:color="AEAEAE"/>
              <w:right w:val="single" w:sz="8" w:space="0" w:color="E0E0E0"/>
            </w:tcBorders>
            <w:shd w:val="clear" w:color="auto" w:fill="F9F9FB"/>
          </w:tcPr>
          <w:p w14:paraId="1D6C2C9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.302</w:t>
            </w:r>
          </w:p>
        </w:tc>
        <w:tc>
          <w:tcPr>
            <w:tcW w:w="1471" w:type="dxa"/>
            <w:tcBorders>
              <w:top w:val="single" w:sz="8" w:space="0" w:color="152935"/>
              <w:left w:val="single" w:sz="8" w:space="0" w:color="E0E0E0"/>
              <w:bottom w:val="single" w:sz="8" w:space="0" w:color="AEAEAE"/>
              <w:right w:val="nil"/>
            </w:tcBorders>
            <w:shd w:val="clear" w:color="auto" w:fill="F9F9FB"/>
            <w:vAlign w:val="center"/>
          </w:tcPr>
          <w:p w14:paraId="59F8A135" w14:textId="77777777" w:rsidR="00C25DBE" w:rsidRDefault="00C25DBE">
            <w:pPr>
              <w:rPr>
                <w:rFonts w:ascii="Times New Roman" w:hAnsi="Times New Roman" w:cs="Times New Roman"/>
              </w:rPr>
            </w:pPr>
          </w:p>
        </w:tc>
        <w:tc>
          <w:tcPr>
            <w:tcW w:w="1026" w:type="dxa"/>
            <w:tcBorders>
              <w:top w:val="single" w:sz="8" w:space="0" w:color="152935"/>
              <w:left w:val="single" w:sz="8" w:space="0" w:color="E0E0E0"/>
              <w:bottom w:val="single" w:sz="8" w:space="0" w:color="AEAEAE"/>
              <w:right w:val="single" w:sz="8" w:space="0" w:color="E0E0E0"/>
            </w:tcBorders>
            <w:shd w:val="clear" w:color="auto" w:fill="F9F9FB"/>
          </w:tcPr>
          <w:p w14:paraId="324D591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9.387</w:t>
            </w:r>
          </w:p>
        </w:tc>
        <w:tc>
          <w:tcPr>
            <w:tcW w:w="1026" w:type="dxa"/>
            <w:tcBorders>
              <w:top w:val="single" w:sz="8" w:space="0" w:color="152935"/>
              <w:left w:val="single" w:sz="8" w:space="0" w:color="E0E0E0"/>
              <w:bottom w:val="single" w:sz="8" w:space="0" w:color="AEAEAE"/>
              <w:right w:val="nil"/>
            </w:tcBorders>
            <w:shd w:val="clear" w:color="auto" w:fill="F9F9FB"/>
          </w:tcPr>
          <w:p w14:paraId="5C60150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r>
      <w:tr w:rsidR="00C25DBE" w14:paraId="1E2F502C" w14:textId="77777777">
        <w:trPr>
          <w:cantSplit/>
        </w:trPr>
        <w:tc>
          <w:tcPr>
            <w:tcW w:w="735" w:type="dxa"/>
            <w:vMerge/>
            <w:tcBorders>
              <w:top w:val="single" w:sz="8" w:space="0" w:color="152935"/>
              <w:left w:val="nil"/>
              <w:bottom w:val="single" w:sz="8" w:space="0" w:color="152935"/>
              <w:right w:val="nil"/>
            </w:tcBorders>
            <w:shd w:val="clear" w:color="auto" w:fill="E0E0E0"/>
          </w:tcPr>
          <w:p w14:paraId="2A758219" w14:textId="77777777" w:rsidR="00C25DBE" w:rsidRDefault="00C25DBE">
            <w:pPr>
              <w:rPr>
                <w:rFonts w:ascii="Arial" w:hAnsi="Arial" w:cs="Arial"/>
                <w:color w:val="010205"/>
                <w:sz w:val="18"/>
                <w:szCs w:val="18"/>
              </w:rPr>
            </w:pPr>
          </w:p>
        </w:tc>
        <w:tc>
          <w:tcPr>
            <w:tcW w:w="1517" w:type="dxa"/>
            <w:tcBorders>
              <w:top w:val="single" w:sz="8" w:space="0" w:color="AEAEAE"/>
              <w:left w:val="nil"/>
              <w:bottom w:val="single" w:sz="8" w:space="0" w:color="152935"/>
              <w:right w:val="nil"/>
            </w:tcBorders>
            <w:shd w:val="clear" w:color="auto" w:fill="E0E0E0"/>
          </w:tcPr>
          <w:p w14:paraId="790CCB2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V.brand.image</w:t>
            </w:r>
          </w:p>
        </w:tc>
        <w:tc>
          <w:tcPr>
            <w:tcW w:w="1333" w:type="dxa"/>
            <w:tcBorders>
              <w:top w:val="single" w:sz="8" w:space="0" w:color="AEAEAE"/>
              <w:left w:val="nil"/>
              <w:bottom w:val="single" w:sz="8" w:space="0" w:color="152935"/>
              <w:right w:val="nil"/>
            </w:tcBorders>
            <w:shd w:val="clear" w:color="auto" w:fill="F9F9FB"/>
          </w:tcPr>
          <w:p w14:paraId="7AD986D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-.027</w:t>
            </w:r>
          </w:p>
        </w:tc>
        <w:tc>
          <w:tcPr>
            <w:tcW w:w="1333" w:type="dxa"/>
            <w:tcBorders>
              <w:top w:val="single" w:sz="8" w:space="0" w:color="AEAEAE"/>
              <w:left w:val="single" w:sz="8" w:space="0" w:color="E0E0E0"/>
              <w:bottom w:val="single" w:sz="8" w:space="0" w:color="152935"/>
              <w:right w:val="single" w:sz="8" w:space="0" w:color="E0E0E0"/>
            </w:tcBorders>
            <w:shd w:val="clear" w:color="auto" w:fill="F9F9FB"/>
          </w:tcPr>
          <w:p w14:paraId="06175FB2"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.103</w:t>
            </w:r>
          </w:p>
        </w:tc>
        <w:tc>
          <w:tcPr>
            <w:tcW w:w="1471" w:type="dxa"/>
            <w:tcBorders>
              <w:top w:val="single" w:sz="8" w:space="0" w:color="AEAEAE"/>
              <w:left w:val="single" w:sz="8" w:space="0" w:color="E0E0E0"/>
              <w:bottom w:val="single" w:sz="8" w:space="0" w:color="152935"/>
              <w:right w:val="nil"/>
            </w:tcBorders>
            <w:shd w:val="clear" w:color="auto" w:fill="F9F9FB"/>
          </w:tcPr>
          <w:p w14:paraId="49BEE4F0"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p>
        </w:tc>
        <w:tc>
          <w:tcPr>
            <w:tcW w:w="1026" w:type="dxa"/>
            <w:tcBorders>
              <w:top w:val="single" w:sz="8" w:space="0" w:color="AEAEAE"/>
              <w:left w:val="single" w:sz="8" w:space="0" w:color="E0E0E0"/>
              <w:bottom w:val="single" w:sz="8" w:space="0" w:color="152935"/>
              <w:right w:val="single" w:sz="8" w:space="0" w:color="E0E0E0"/>
            </w:tcBorders>
            <w:shd w:val="clear" w:color="auto" w:fill="F9F9FB"/>
          </w:tcPr>
          <w:p w14:paraId="3B61AAA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-.260</w:t>
            </w:r>
          </w:p>
        </w:tc>
        <w:tc>
          <w:tcPr>
            <w:tcW w:w="1026" w:type="dxa"/>
            <w:tcBorders>
              <w:top w:val="single" w:sz="8" w:space="0" w:color="AEAEAE"/>
              <w:left w:val="single" w:sz="8" w:space="0" w:color="E0E0E0"/>
              <w:bottom w:val="single" w:sz="8" w:space="0" w:color="152935"/>
              <w:right w:val="nil"/>
            </w:tcBorders>
            <w:shd w:val="clear" w:color="auto" w:fill="F9F9FB"/>
          </w:tcPr>
          <w:p w14:paraId="2CDC6584"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.795</w:t>
            </w:r>
          </w:p>
        </w:tc>
      </w:tr>
    </w:tbl>
    <w:p w14:paraId="18236BF2" w14:textId="77777777" w:rsidR="00C25DBE" w:rsidRDefault="00C25DBE">
      <w:pPr>
        <w:rPr>
          <w:rFonts w:ascii="Arial" w:hAnsi="Arial" w:cs="Arial"/>
          <w:color w:val="010205"/>
          <w:sz w:val="18"/>
          <w:szCs w:val="18"/>
        </w:rPr>
      </w:pPr>
    </w:p>
    <w:tbl>
      <w:tblPr>
        <w:tblW w:w="84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44"/>
      </w:tblGrid>
      <w:tr w:rsidR="00C25DBE" w14:paraId="33AA7A78" w14:textId="77777777">
        <w:trPr>
          <w:cantSplit/>
        </w:trPr>
        <w:tc>
          <w:tcPr>
            <w:tcW w:w="8441" w:type="dxa"/>
            <w:tcBorders>
              <w:top w:val="nil"/>
              <w:left w:val="nil"/>
              <w:bottom w:val="nil"/>
              <w:right w:val="nil"/>
            </w:tcBorders>
            <w:shd w:val="clear" w:color="auto" w:fill="FFFFFF"/>
          </w:tcPr>
          <w:p w14:paraId="21F0F31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a. Dependent Variable: V.Trust</w:t>
            </w:r>
          </w:p>
        </w:tc>
      </w:tr>
    </w:tbl>
    <w:p w14:paraId="2E292184" w14:textId="77777777" w:rsidR="00C25DBE" w:rsidRDefault="00C25DBE">
      <w:pPr>
        <w:spacing w:line="400" w:lineRule="atLeast"/>
        <w:rPr>
          <w:rFonts w:ascii="Times New Roman" w:hAnsi="Times New Roman" w:cs="Times New Roman"/>
        </w:rPr>
      </w:pPr>
    </w:p>
    <w:p w14:paraId="7AF78936" w14:textId="77777777" w:rsidR="00FF2379" w:rsidRDefault="00FF2379">
      <w:pPr>
        <w:spacing w:line="400" w:lineRule="atLeast"/>
        <w:rPr>
          <w:rFonts w:ascii="Times New Roman" w:hAnsi="Times New Roman" w:cs="Times New Roman"/>
        </w:rPr>
      </w:pPr>
    </w:p>
    <w:p w14:paraId="0557C8AB" w14:textId="77777777" w:rsidR="00FF2379" w:rsidRDefault="00FF2379">
      <w:pPr>
        <w:spacing w:line="400" w:lineRule="atLeast"/>
        <w:rPr>
          <w:rFonts w:ascii="Times New Roman" w:hAnsi="Times New Roman" w:cs="Times New Roman"/>
        </w:rPr>
      </w:pPr>
    </w:p>
    <w:p w14:paraId="13B9F8E7" w14:textId="77777777" w:rsidR="00FF2379" w:rsidRDefault="00FF2379">
      <w:pPr>
        <w:spacing w:line="400" w:lineRule="atLeast"/>
        <w:rPr>
          <w:rFonts w:ascii="Times New Roman" w:hAnsi="Times New Roman" w:cs="Times New Roman"/>
        </w:rPr>
      </w:pPr>
    </w:p>
    <w:p w14:paraId="608E72E8" w14:textId="77777777" w:rsidR="00FF2379" w:rsidRDefault="00FF2379">
      <w:pPr>
        <w:spacing w:line="400" w:lineRule="atLeast"/>
        <w:rPr>
          <w:rFonts w:ascii="Times New Roman" w:hAnsi="Times New Roman" w:cs="Times New Roman"/>
        </w:rPr>
      </w:pPr>
    </w:p>
    <w:p w14:paraId="53DB28F0" w14:textId="77777777" w:rsidR="00C25DBE" w:rsidRDefault="00C25DBE">
      <w:pPr>
        <w:rPr>
          <w:sz w:val="26"/>
          <w:szCs w:val="26"/>
        </w:rPr>
      </w:pPr>
      <w:r>
        <w:rPr>
          <w:sz w:val="26"/>
          <w:szCs w:val="26"/>
        </w:rPr>
        <w:lastRenderedPageBreak/>
        <w:t>CORRELATIONS</w:t>
      </w:r>
    </w:p>
    <w:p w14:paraId="19BE664B" w14:textId="77777777" w:rsidR="00C25DBE" w:rsidRDefault="00C25DBE">
      <w:pPr>
        <w:rPr>
          <w:sz w:val="26"/>
          <w:szCs w:val="26"/>
        </w:rPr>
      </w:pPr>
      <w:r>
        <w:rPr>
          <w:sz w:val="26"/>
          <w:szCs w:val="26"/>
        </w:rPr>
        <w:t xml:space="preserve">  /VARIABLES=Q2 V.Trust</w:t>
      </w:r>
    </w:p>
    <w:p w14:paraId="3866FC53" w14:textId="77777777" w:rsidR="00C25DBE" w:rsidRDefault="00C25DBE">
      <w:pPr>
        <w:rPr>
          <w:sz w:val="26"/>
          <w:szCs w:val="26"/>
        </w:rPr>
      </w:pPr>
      <w:r>
        <w:rPr>
          <w:sz w:val="26"/>
          <w:szCs w:val="26"/>
        </w:rPr>
        <w:t xml:space="preserve">  /PRINT=TWOTAIL NOSIG FULL</w:t>
      </w:r>
    </w:p>
    <w:p w14:paraId="61EAD504" w14:textId="77777777" w:rsidR="00C25DBE" w:rsidRDefault="00C25DBE">
      <w:pPr>
        <w:rPr>
          <w:sz w:val="26"/>
          <w:szCs w:val="26"/>
        </w:rPr>
      </w:pPr>
      <w:r>
        <w:rPr>
          <w:sz w:val="26"/>
          <w:szCs w:val="26"/>
        </w:rPr>
        <w:t xml:space="preserve">  /MISSING=PAIRWISE.</w:t>
      </w:r>
    </w:p>
    <w:p w14:paraId="08FAE4A1" w14:textId="77777777" w:rsidR="00C25DBE" w:rsidRDefault="00C25DBE">
      <w:pPr>
        <w:rPr>
          <w:rFonts w:ascii="Arial" w:hAnsi="Arial" w:cs="Arial"/>
          <w:b/>
          <w:bCs/>
          <w:sz w:val="26"/>
          <w:szCs w:val="26"/>
        </w:rPr>
      </w:pPr>
    </w:p>
    <w:p w14:paraId="1C21B6BA" w14:textId="77777777" w:rsidR="00C25DBE" w:rsidRPr="00FF2379" w:rsidRDefault="00FF2379" w:rsidP="00FF2379">
      <w:pPr>
        <w:rPr>
          <w:rFonts w:ascii="Arial" w:hAnsi="Arial" w:cs="Arial"/>
          <w:b/>
          <w:bCs/>
          <w:sz w:val="26"/>
          <w:szCs w:val="26"/>
        </w:rPr>
      </w:pPr>
      <w:r>
        <w:rPr>
          <w:rFonts w:ascii="Arial" w:hAnsi="Arial" w:cs="Arial"/>
          <w:b/>
          <w:bCs/>
          <w:sz w:val="26"/>
          <w:szCs w:val="26"/>
        </w:rPr>
        <w:t>Correlations</w:t>
      </w:r>
    </w:p>
    <w:tbl>
      <w:tblPr>
        <w:tblW w:w="7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8"/>
        <w:gridCol w:w="2456"/>
        <w:gridCol w:w="2487"/>
      </w:tblGrid>
      <w:tr w:rsidR="00C25DBE" w14:paraId="45BB4545" w14:textId="77777777">
        <w:trPr>
          <w:cantSplit/>
        </w:trPr>
        <w:tc>
          <w:tcPr>
            <w:tcW w:w="7230" w:type="dxa"/>
            <w:gridSpan w:val="3"/>
            <w:tcBorders>
              <w:top w:val="nil"/>
              <w:left w:val="nil"/>
              <w:bottom w:val="nil"/>
              <w:right w:val="nil"/>
            </w:tcBorders>
            <w:shd w:val="clear" w:color="auto" w:fill="FFFFFF"/>
            <w:vAlign w:val="center"/>
          </w:tcPr>
          <w:p w14:paraId="546BC6ED"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Notes</w:t>
            </w:r>
          </w:p>
        </w:tc>
      </w:tr>
      <w:tr w:rsidR="00C25DBE" w14:paraId="3771553E" w14:textId="77777777">
        <w:trPr>
          <w:cantSplit/>
        </w:trPr>
        <w:tc>
          <w:tcPr>
            <w:tcW w:w="4743" w:type="dxa"/>
            <w:gridSpan w:val="2"/>
            <w:tcBorders>
              <w:top w:val="nil"/>
              <w:left w:val="nil"/>
              <w:bottom w:val="single" w:sz="8" w:space="0" w:color="AEAEAE"/>
              <w:right w:val="nil"/>
            </w:tcBorders>
            <w:shd w:val="clear" w:color="auto" w:fill="E0E0E0"/>
          </w:tcPr>
          <w:p w14:paraId="3C5D335F"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487" w:type="dxa"/>
            <w:tcBorders>
              <w:top w:val="nil"/>
              <w:left w:val="nil"/>
              <w:bottom w:val="single" w:sz="8" w:space="0" w:color="AEAEAE"/>
              <w:right w:val="nil"/>
            </w:tcBorders>
            <w:shd w:val="clear" w:color="auto" w:fill="F9F9FB"/>
          </w:tcPr>
          <w:p w14:paraId="5E888C0A"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08-JUN-2025 13:35:21</w:t>
            </w:r>
          </w:p>
        </w:tc>
      </w:tr>
      <w:tr w:rsidR="00C25DBE" w14:paraId="1249A4F1"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11DFFDC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487" w:type="dxa"/>
            <w:tcBorders>
              <w:top w:val="single" w:sz="8" w:space="0" w:color="AEAEAE"/>
              <w:left w:val="nil"/>
              <w:bottom w:val="single" w:sz="8" w:space="0" w:color="AEAEAE"/>
              <w:right w:val="nil"/>
            </w:tcBorders>
            <w:shd w:val="clear" w:color="auto" w:fill="F9F9FB"/>
          </w:tcPr>
          <w:p w14:paraId="59183F85" w14:textId="77777777" w:rsidR="00C25DBE" w:rsidRDefault="00C25DBE">
            <w:pPr>
              <w:rPr>
                <w:rFonts w:ascii="Times New Roman" w:hAnsi="Times New Roman" w:cs="Times New Roman"/>
              </w:rPr>
            </w:pPr>
          </w:p>
        </w:tc>
      </w:tr>
      <w:tr w:rsidR="00C25DBE" w14:paraId="45304EBA"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2E4959F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56" w:type="dxa"/>
            <w:tcBorders>
              <w:top w:val="single" w:sz="8" w:space="0" w:color="AEAEAE"/>
              <w:left w:val="nil"/>
              <w:bottom w:val="single" w:sz="8" w:space="0" w:color="AEAEAE"/>
              <w:right w:val="nil"/>
            </w:tcBorders>
            <w:shd w:val="clear" w:color="auto" w:fill="E0E0E0"/>
          </w:tcPr>
          <w:p w14:paraId="4F0C225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487" w:type="dxa"/>
            <w:tcBorders>
              <w:top w:val="single" w:sz="8" w:space="0" w:color="AEAEAE"/>
              <w:left w:val="nil"/>
              <w:bottom w:val="single" w:sz="8" w:space="0" w:color="AEAEAE"/>
              <w:right w:val="nil"/>
            </w:tcBorders>
            <w:shd w:val="clear" w:color="auto" w:fill="F9F9FB"/>
          </w:tcPr>
          <w:p w14:paraId="1F8ED28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DataSet1</w:t>
            </w:r>
          </w:p>
        </w:tc>
      </w:tr>
      <w:tr w:rsidR="00C25DBE" w14:paraId="0992A75D" w14:textId="77777777">
        <w:trPr>
          <w:cantSplit/>
        </w:trPr>
        <w:tc>
          <w:tcPr>
            <w:tcW w:w="2287" w:type="dxa"/>
            <w:vMerge/>
            <w:tcBorders>
              <w:top w:val="single" w:sz="8" w:space="0" w:color="AEAEAE"/>
              <w:left w:val="nil"/>
              <w:bottom w:val="single" w:sz="8" w:space="0" w:color="AEAEAE"/>
              <w:right w:val="nil"/>
            </w:tcBorders>
            <w:shd w:val="clear" w:color="auto" w:fill="E0E0E0"/>
          </w:tcPr>
          <w:p w14:paraId="694917CD"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3422F255"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487" w:type="dxa"/>
            <w:tcBorders>
              <w:top w:val="single" w:sz="8" w:space="0" w:color="AEAEAE"/>
              <w:left w:val="nil"/>
              <w:bottom w:val="single" w:sz="8" w:space="0" w:color="AEAEAE"/>
              <w:right w:val="nil"/>
            </w:tcBorders>
            <w:shd w:val="clear" w:color="auto" w:fill="F9F9FB"/>
          </w:tcPr>
          <w:p w14:paraId="3BB77F12"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650B7F68" w14:textId="77777777">
        <w:trPr>
          <w:cantSplit/>
        </w:trPr>
        <w:tc>
          <w:tcPr>
            <w:tcW w:w="2287" w:type="dxa"/>
            <w:vMerge/>
            <w:tcBorders>
              <w:top w:val="single" w:sz="8" w:space="0" w:color="AEAEAE"/>
              <w:left w:val="nil"/>
              <w:bottom w:val="single" w:sz="8" w:space="0" w:color="AEAEAE"/>
              <w:right w:val="nil"/>
            </w:tcBorders>
            <w:shd w:val="clear" w:color="auto" w:fill="E0E0E0"/>
          </w:tcPr>
          <w:p w14:paraId="5A2B5BBF"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4C6B9ABC"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487" w:type="dxa"/>
            <w:tcBorders>
              <w:top w:val="single" w:sz="8" w:space="0" w:color="AEAEAE"/>
              <w:left w:val="nil"/>
              <w:bottom w:val="single" w:sz="8" w:space="0" w:color="AEAEAE"/>
              <w:right w:val="nil"/>
            </w:tcBorders>
            <w:shd w:val="clear" w:color="auto" w:fill="F9F9FB"/>
          </w:tcPr>
          <w:p w14:paraId="571BEACC"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4029DC10" w14:textId="77777777">
        <w:trPr>
          <w:cantSplit/>
        </w:trPr>
        <w:tc>
          <w:tcPr>
            <w:tcW w:w="2287" w:type="dxa"/>
            <w:vMerge/>
            <w:tcBorders>
              <w:top w:val="single" w:sz="8" w:space="0" w:color="AEAEAE"/>
              <w:left w:val="nil"/>
              <w:bottom w:val="single" w:sz="8" w:space="0" w:color="AEAEAE"/>
              <w:right w:val="nil"/>
            </w:tcBorders>
            <w:shd w:val="clear" w:color="auto" w:fill="E0E0E0"/>
          </w:tcPr>
          <w:p w14:paraId="052396D2"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415DA831"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487" w:type="dxa"/>
            <w:tcBorders>
              <w:top w:val="single" w:sz="8" w:space="0" w:color="AEAEAE"/>
              <w:left w:val="nil"/>
              <w:bottom w:val="single" w:sz="8" w:space="0" w:color="AEAEAE"/>
              <w:right w:val="nil"/>
            </w:tcBorders>
            <w:shd w:val="clear" w:color="auto" w:fill="F9F9FB"/>
          </w:tcPr>
          <w:p w14:paraId="410A3897"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C25DBE" w14:paraId="72081924" w14:textId="77777777">
        <w:trPr>
          <w:cantSplit/>
        </w:trPr>
        <w:tc>
          <w:tcPr>
            <w:tcW w:w="2287" w:type="dxa"/>
            <w:vMerge/>
            <w:tcBorders>
              <w:top w:val="single" w:sz="8" w:space="0" w:color="AEAEAE"/>
              <w:left w:val="nil"/>
              <w:bottom w:val="single" w:sz="8" w:space="0" w:color="AEAEAE"/>
              <w:right w:val="nil"/>
            </w:tcBorders>
            <w:shd w:val="clear" w:color="auto" w:fill="E0E0E0"/>
          </w:tcPr>
          <w:p w14:paraId="20EC182C"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1C6818F8"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487" w:type="dxa"/>
            <w:tcBorders>
              <w:top w:val="single" w:sz="8" w:space="0" w:color="AEAEAE"/>
              <w:left w:val="nil"/>
              <w:bottom w:val="single" w:sz="8" w:space="0" w:color="AEAEAE"/>
              <w:right w:val="nil"/>
            </w:tcBorders>
            <w:shd w:val="clear" w:color="auto" w:fill="F9F9FB"/>
          </w:tcPr>
          <w:p w14:paraId="6092926C"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r>
      <w:tr w:rsidR="00C25DBE" w14:paraId="33A314FD" w14:textId="77777777">
        <w:trPr>
          <w:cantSplit/>
        </w:trPr>
        <w:tc>
          <w:tcPr>
            <w:tcW w:w="2287" w:type="dxa"/>
            <w:vMerge w:val="restart"/>
            <w:tcBorders>
              <w:top w:val="single" w:sz="8" w:space="0" w:color="AEAEAE"/>
              <w:left w:val="nil"/>
              <w:bottom w:val="single" w:sz="8" w:space="0" w:color="AEAEAE"/>
              <w:right w:val="nil"/>
            </w:tcBorders>
            <w:shd w:val="clear" w:color="auto" w:fill="E0E0E0"/>
          </w:tcPr>
          <w:p w14:paraId="3BB9671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56" w:type="dxa"/>
            <w:tcBorders>
              <w:top w:val="single" w:sz="8" w:space="0" w:color="AEAEAE"/>
              <w:left w:val="nil"/>
              <w:bottom w:val="single" w:sz="8" w:space="0" w:color="AEAEAE"/>
              <w:right w:val="nil"/>
            </w:tcBorders>
            <w:shd w:val="clear" w:color="auto" w:fill="E0E0E0"/>
          </w:tcPr>
          <w:p w14:paraId="52B50F0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487" w:type="dxa"/>
            <w:tcBorders>
              <w:top w:val="single" w:sz="8" w:space="0" w:color="AEAEAE"/>
              <w:left w:val="nil"/>
              <w:bottom w:val="single" w:sz="8" w:space="0" w:color="AEAEAE"/>
              <w:right w:val="nil"/>
            </w:tcBorders>
            <w:shd w:val="clear" w:color="auto" w:fill="F9F9FB"/>
          </w:tcPr>
          <w:p w14:paraId="070DB34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C25DBE" w14:paraId="144B4128" w14:textId="77777777">
        <w:trPr>
          <w:cantSplit/>
        </w:trPr>
        <w:tc>
          <w:tcPr>
            <w:tcW w:w="2287" w:type="dxa"/>
            <w:vMerge/>
            <w:tcBorders>
              <w:top w:val="single" w:sz="8" w:space="0" w:color="AEAEAE"/>
              <w:left w:val="nil"/>
              <w:bottom w:val="single" w:sz="8" w:space="0" w:color="AEAEAE"/>
              <w:right w:val="nil"/>
            </w:tcBorders>
            <w:shd w:val="clear" w:color="auto" w:fill="E0E0E0"/>
          </w:tcPr>
          <w:p w14:paraId="12690D39"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14:paraId="632CF8F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487" w:type="dxa"/>
            <w:tcBorders>
              <w:top w:val="single" w:sz="8" w:space="0" w:color="AEAEAE"/>
              <w:left w:val="nil"/>
              <w:bottom w:val="single" w:sz="8" w:space="0" w:color="AEAEAE"/>
              <w:right w:val="nil"/>
            </w:tcBorders>
            <w:shd w:val="clear" w:color="auto" w:fill="F9F9FB"/>
          </w:tcPr>
          <w:p w14:paraId="4F5894A4"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Statistics for each pair of variables are based on all the cases with valid data for that pair.</w:t>
            </w:r>
          </w:p>
        </w:tc>
      </w:tr>
      <w:tr w:rsidR="00C25DBE" w14:paraId="26F14C01" w14:textId="77777777">
        <w:trPr>
          <w:cantSplit/>
        </w:trPr>
        <w:tc>
          <w:tcPr>
            <w:tcW w:w="4743" w:type="dxa"/>
            <w:gridSpan w:val="2"/>
            <w:tcBorders>
              <w:top w:val="single" w:sz="8" w:space="0" w:color="AEAEAE"/>
              <w:left w:val="nil"/>
              <w:bottom w:val="single" w:sz="8" w:space="0" w:color="AEAEAE"/>
              <w:right w:val="nil"/>
            </w:tcBorders>
            <w:shd w:val="clear" w:color="auto" w:fill="E0E0E0"/>
          </w:tcPr>
          <w:p w14:paraId="260F4C63"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487" w:type="dxa"/>
            <w:tcBorders>
              <w:top w:val="single" w:sz="8" w:space="0" w:color="AEAEAE"/>
              <w:left w:val="nil"/>
              <w:bottom w:val="single" w:sz="8" w:space="0" w:color="AEAEAE"/>
              <w:right w:val="nil"/>
            </w:tcBorders>
            <w:shd w:val="clear" w:color="auto" w:fill="F9F9FB"/>
          </w:tcPr>
          <w:p w14:paraId="33F235ED"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CORRELATIONS</w:t>
            </w:r>
          </w:p>
          <w:p w14:paraId="6E0B9545"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/VARIABLES=Q2 V.Trust</w:t>
            </w:r>
          </w:p>
          <w:p w14:paraId="4D6A5F8B"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/PRINT=TWOTAIL NOSIG FULL</w:t>
            </w:r>
          </w:p>
          <w:p w14:paraId="04E02B7F"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xml:space="preserve">  /MISSING=PAIRWISE.</w:t>
            </w:r>
          </w:p>
        </w:tc>
      </w:tr>
      <w:tr w:rsidR="00C25DBE" w14:paraId="547066EB" w14:textId="77777777">
        <w:trPr>
          <w:cantSplit/>
        </w:trPr>
        <w:tc>
          <w:tcPr>
            <w:tcW w:w="2287" w:type="dxa"/>
            <w:vMerge w:val="restart"/>
            <w:tcBorders>
              <w:top w:val="single" w:sz="8" w:space="0" w:color="AEAEAE"/>
              <w:left w:val="nil"/>
              <w:bottom w:val="single" w:sz="8" w:space="0" w:color="152935"/>
              <w:right w:val="nil"/>
            </w:tcBorders>
            <w:shd w:val="clear" w:color="auto" w:fill="E0E0E0"/>
          </w:tcPr>
          <w:p w14:paraId="11FD83E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56" w:type="dxa"/>
            <w:tcBorders>
              <w:top w:val="single" w:sz="8" w:space="0" w:color="AEAEAE"/>
              <w:left w:val="nil"/>
              <w:bottom w:val="single" w:sz="8" w:space="0" w:color="AEAEAE"/>
              <w:right w:val="nil"/>
            </w:tcBorders>
            <w:shd w:val="clear" w:color="auto" w:fill="E0E0E0"/>
          </w:tcPr>
          <w:p w14:paraId="45BAF277"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487" w:type="dxa"/>
            <w:tcBorders>
              <w:top w:val="single" w:sz="8" w:space="0" w:color="AEAEAE"/>
              <w:left w:val="nil"/>
              <w:bottom w:val="single" w:sz="8" w:space="0" w:color="AEAEAE"/>
              <w:right w:val="nil"/>
            </w:tcBorders>
            <w:shd w:val="clear" w:color="auto" w:fill="F9F9FB"/>
          </w:tcPr>
          <w:p w14:paraId="2FF4912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00:00:00.03</w:t>
            </w:r>
          </w:p>
        </w:tc>
      </w:tr>
      <w:tr w:rsidR="00C25DBE" w14:paraId="0520EE55" w14:textId="77777777">
        <w:trPr>
          <w:cantSplit/>
        </w:trPr>
        <w:tc>
          <w:tcPr>
            <w:tcW w:w="2287" w:type="dxa"/>
            <w:vMerge/>
            <w:tcBorders>
              <w:top w:val="single" w:sz="8" w:space="0" w:color="AEAEAE"/>
              <w:left w:val="nil"/>
              <w:bottom w:val="single" w:sz="8" w:space="0" w:color="152935"/>
              <w:right w:val="nil"/>
            </w:tcBorders>
            <w:shd w:val="clear" w:color="auto" w:fill="E0E0E0"/>
          </w:tcPr>
          <w:p w14:paraId="77292D98" w14:textId="77777777" w:rsidR="00C25DBE" w:rsidRDefault="00C25DBE">
            <w:pPr>
              <w:rPr>
                <w:rFonts w:ascii="Arial" w:hAnsi="Arial"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14:paraId="01C71376"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487" w:type="dxa"/>
            <w:tcBorders>
              <w:top w:val="single" w:sz="8" w:space="0" w:color="AEAEAE"/>
              <w:left w:val="nil"/>
              <w:bottom w:val="single" w:sz="8" w:space="0" w:color="152935"/>
              <w:right w:val="nil"/>
            </w:tcBorders>
            <w:shd w:val="clear" w:color="auto" w:fill="F9F9FB"/>
          </w:tcPr>
          <w:p w14:paraId="4D42576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00:00:00.01</w:t>
            </w:r>
          </w:p>
        </w:tc>
      </w:tr>
    </w:tbl>
    <w:p w14:paraId="5B63F56A" w14:textId="77777777" w:rsidR="00C25DBE" w:rsidRDefault="00C25DBE">
      <w:pPr>
        <w:spacing w:line="400" w:lineRule="atLeast"/>
        <w:rPr>
          <w:rFonts w:ascii="Times New Roman" w:hAnsi="Times New Roman" w:cs="Times New Roman"/>
        </w:rPr>
      </w:pPr>
    </w:p>
    <w:p w14:paraId="24CAC8BD" w14:textId="77777777" w:rsidR="00C25DBE" w:rsidRDefault="00C25DBE">
      <w:pPr>
        <w:spacing w:line="400" w:lineRule="atLeast"/>
        <w:rPr>
          <w:rFonts w:ascii="Times New Roman" w:hAnsi="Times New Roman" w:cs="Times New Roman"/>
        </w:rPr>
      </w:pPr>
    </w:p>
    <w:tbl>
      <w:tblPr>
        <w:tblW w:w="6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8"/>
        <w:gridCol w:w="1997"/>
        <w:gridCol w:w="1474"/>
        <w:gridCol w:w="1029"/>
      </w:tblGrid>
      <w:tr w:rsidR="00C25DBE" w14:paraId="6303CC22" w14:textId="77777777">
        <w:trPr>
          <w:cantSplit/>
        </w:trPr>
        <w:tc>
          <w:tcPr>
            <w:tcW w:w="6956" w:type="dxa"/>
            <w:gridSpan w:val="4"/>
            <w:tcBorders>
              <w:top w:val="nil"/>
              <w:left w:val="nil"/>
              <w:bottom w:val="nil"/>
              <w:right w:val="nil"/>
            </w:tcBorders>
            <w:shd w:val="clear" w:color="auto" w:fill="FFFFFF"/>
            <w:vAlign w:val="center"/>
          </w:tcPr>
          <w:p w14:paraId="1283BD59" w14:textId="77777777" w:rsidR="00C25DBE" w:rsidRDefault="00C25DBE">
            <w:pPr>
              <w:spacing w:line="320" w:lineRule="atLeast"/>
              <w:ind w:left="60" w:right="60"/>
              <w:jc w:val="center"/>
              <w:rPr>
                <w:rFonts w:ascii="Arial" w:hAnsi="Arial" w:cs="Arial"/>
                <w:color w:val="010205"/>
              </w:rPr>
            </w:pPr>
            <w:r>
              <w:rPr>
                <w:rFonts w:ascii="Arial" w:hAnsi="Arial" w:cs="Arial"/>
                <w:b/>
                <w:bCs/>
                <w:color w:val="010205"/>
              </w:rPr>
              <w:t>Correlations</w:t>
            </w:r>
          </w:p>
        </w:tc>
      </w:tr>
      <w:tr w:rsidR="00C25DBE" w14:paraId="5D06ED6A" w14:textId="77777777">
        <w:trPr>
          <w:cantSplit/>
        </w:trPr>
        <w:tc>
          <w:tcPr>
            <w:tcW w:w="4453" w:type="dxa"/>
            <w:gridSpan w:val="2"/>
            <w:tcBorders>
              <w:top w:val="nil"/>
              <w:left w:val="nil"/>
              <w:bottom w:val="single" w:sz="8" w:space="0" w:color="152935"/>
              <w:right w:val="nil"/>
            </w:tcBorders>
            <w:shd w:val="clear" w:color="auto" w:fill="FFFFFF"/>
            <w:vAlign w:val="bottom"/>
          </w:tcPr>
          <w:p w14:paraId="23BB1529" w14:textId="77777777" w:rsidR="00C25DBE" w:rsidRDefault="00C25DBE">
            <w:pPr>
              <w:rPr>
                <w:rFonts w:ascii="Times New Roman" w:hAnsi="Times New Roman" w:cs="Times New Roman"/>
              </w:rPr>
            </w:pPr>
          </w:p>
        </w:tc>
        <w:tc>
          <w:tcPr>
            <w:tcW w:w="1474" w:type="dxa"/>
            <w:tcBorders>
              <w:top w:val="nil"/>
              <w:left w:val="nil"/>
              <w:bottom w:val="single" w:sz="8" w:space="0" w:color="152935"/>
              <w:right w:val="nil"/>
            </w:tcBorders>
            <w:shd w:val="clear" w:color="auto" w:fill="FFFFFF"/>
            <w:vAlign w:val="bottom"/>
          </w:tcPr>
          <w:p w14:paraId="5B279372"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How would you rate your knowledge about generic drugs?</w:t>
            </w:r>
          </w:p>
        </w:tc>
        <w:tc>
          <w:tcPr>
            <w:tcW w:w="1029" w:type="dxa"/>
            <w:tcBorders>
              <w:top w:val="nil"/>
              <w:left w:val="single" w:sz="8" w:space="0" w:color="E0E0E0"/>
              <w:bottom w:val="single" w:sz="8" w:space="0" w:color="152935"/>
              <w:right w:val="nil"/>
            </w:tcBorders>
            <w:shd w:val="clear" w:color="auto" w:fill="FFFFFF"/>
            <w:vAlign w:val="bottom"/>
          </w:tcPr>
          <w:p w14:paraId="1850562E" w14:textId="77777777" w:rsidR="00C25DBE" w:rsidRDefault="00C25DBE">
            <w:pPr>
              <w:spacing w:line="320" w:lineRule="atLeast"/>
              <w:ind w:left="60" w:right="60"/>
              <w:jc w:val="center"/>
              <w:rPr>
                <w:rFonts w:ascii="Arial" w:hAnsi="Arial" w:cs="Arial"/>
                <w:color w:val="264A60"/>
                <w:sz w:val="18"/>
                <w:szCs w:val="18"/>
              </w:rPr>
            </w:pPr>
            <w:r>
              <w:rPr>
                <w:rFonts w:ascii="Arial" w:hAnsi="Arial" w:cs="Arial"/>
                <w:color w:val="264A60"/>
                <w:sz w:val="18"/>
                <w:szCs w:val="18"/>
              </w:rPr>
              <w:t>V.Trust</w:t>
            </w:r>
          </w:p>
        </w:tc>
      </w:tr>
      <w:tr w:rsidR="00C25DBE" w14:paraId="60B6EE54" w14:textId="77777777">
        <w:trPr>
          <w:cantSplit/>
        </w:trPr>
        <w:tc>
          <w:tcPr>
            <w:tcW w:w="2457" w:type="dxa"/>
            <w:vMerge w:val="restart"/>
            <w:tcBorders>
              <w:top w:val="single" w:sz="8" w:space="0" w:color="152935"/>
              <w:left w:val="nil"/>
              <w:bottom w:val="nil"/>
              <w:right w:val="nil"/>
            </w:tcBorders>
            <w:shd w:val="clear" w:color="auto" w:fill="E0E0E0"/>
          </w:tcPr>
          <w:p w14:paraId="6DCED904"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How would you rate your knowledge about generic drugs?</w:t>
            </w:r>
          </w:p>
        </w:tc>
        <w:tc>
          <w:tcPr>
            <w:tcW w:w="1996" w:type="dxa"/>
            <w:tcBorders>
              <w:top w:val="single" w:sz="8" w:space="0" w:color="152935"/>
              <w:left w:val="nil"/>
              <w:bottom w:val="single" w:sz="8" w:space="0" w:color="AEAEAE"/>
              <w:right w:val="nil"/>
            </w:tcBorders>
            <w:shd w:val="clear" w:color="auto" w:fill="E0E0E0"/>
          </w:tcPr>
          <w:p w14:paraId="336862AB"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Pearson Correlation</w:t>
            </w:r>
          </w:p>
        </w:tc>
        <w:tc>
          <w:tcPr>
            <w:tcW w:w="1474" w:type="dxa"/>
            <w:tcBorders>
              <w:top w:val="single" w:sz="8" w:space="0" w:color="152935"/>
              <w:left w:val="nil"/>
              <w:bottom w:val="single" w:sz="8" w:space="0" w:color="AEAEAE"/>
              <w:right w:val="nil"/>
            </w:tcBorders>
            <w:shd w:val="clear" w:color="auto" w:fill="F9F9FB"/>
          </w:tcPr>
          <w:p w14:paraId="469E0978"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029" w:type="dxa"/>
            <w:tcBorders>
              <w:top w:val="single" w:sz="8" w:space="0" w:color="152935"/>
              <w:left w:val="single" w:sz="8" w:space="0" w:color="E0E0E0"/>
              <w:bottom w:val="single" w:sz="8" w:space="0" w:color="AEAEAE"/>
              <w:right w:val="nil"/>
            </w:tcBorders>
            <w:shd w:val="clear" w:color="auto" w:fill="F9F9FB"/>
          </w:tcPr>
          <w:p w14:paraId="37DE2825"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.421</w:t>
            </w:r>
            <w:r>
              <w:rPr>
                <w:rFonts w:ascii="Arial" w:hAnsi="Arial" w:cs="Arial"/>
                <w:color w:val="010205"/>
                <w:sz w:val="18"/>
                <w:szCs w:val="18"/>
                <w:vertAlign w:val="superscript"/>
              </w:rPr>
              <w:t>**</w:t>
            </w:r>
          </w:p>
        </w:tc>
      </w:tr>
      <w:tr w:rsidR="00C25DBE" w14:paraId="417E295A" w14:textId="77777777">
        <w:trPr>
          <w:cantSplit/>
        </w:trPr>
        <w:tc>
          <w:tcPr>
            <w:tcW w:w="2457" w:type="dxa"/>
            <w:vMerge/>
            <w:tcBorders>
              <w:top w:val="single" w:sz="8" w:space="0" w:color="152935"/>
              <w:left w:val="nil"/>
              <w:bottom w:val="nil"/>
              <w:right w:val="nil"/>
            </w:tcBorders>
            <w:shd w:val="clear" w:color="auto" w:fill="E0E0E0"/>
          </w:tcPr>
          <w:p w14:paraId="64E1F304" w14:textId="77777777" w:rsidR="00C25DBE" w:rsidRDefault="00C25DBE">
            <w:pPr>
              <w:rPr>
                <w:rFonts w:ascii="Arial" w:hAnsi="Arial" w:cs="Arial"/>
                <w:color w:val="010205"/>
                <w:sz w:val="18"/>
                <w:szCs w:val="18"/>
              </w:rPr>
            </w:pPr>
          </w:p>
        </w:tc>
        <w:tc>
          <w:tcPr>
            <w:tcW w:w="1996" w:type="dxa"/>
            <w:tcBorders>
              <w:top w:val="single" w:sz="8" w:space="0" w:color="AEAEAE"/>
              <w:left w:val="nil"/>
              <w:bottom w:val="single" w:sz="8" w:space="0" w:color="AEAEAE"/>
              <w:right w:val="nil"/>
            </w:tcBorders>
            <w:shd w:val="clear" w:color="auto" w:fill="E0E0E0"/>
          </w:tcPr>
          <w:p w14:paraId="4B34CCE0"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1474" w:type="dxa"/>
            <w:tcBorders>
              <w:top w:val="single" w:sz="8" w:space="0" w:color="AEAEAE"/>
              <w:left w:val="nil"/>
              <w:bottom w:val="single" w:sz="8" w:space="0" w:color="AEAEAE"/>
              <w:right w:val="nil"/>
            </w:tcBorders>
            <w:shd w:val="clear" w:color="auto" w:fill="F9F9FB"/>
            <w:vAlign w:val="center"/>
          </w:tcPr>
          <w:p w14:paraId="43A480D8" w14:textId="77777777" w:rsidR="00C25DBE" w:rsidRDefault="00C25DBE">
            <w:pPr>
              <w:rPr>
                <w:rFonts w:ascii="Times New Roman" w:hAnsi="Times New Roman" w:cs="Times New Roman"/>
              </w:rPr>
            </w:pPr>
          </w:p>
        </w:tc>
        <w:tc>
          <w:tcPr>
            <w:tcW w:w="1029" w:type="dxa"/>
            <w:tcBorders>
              <w:top w:val="single" w:sz="8" w:space="0" w:color="AEAEAE"/>
              <w:left w:val="single" w:sz="8" w:space="0" w:color="E0E0E0"/>
              <w:bottom w:val="single" w:sz="8" w:space="0" w:color="AEAEAE"/>
              <w:right w:val="nil"/>
            </w:tcBorders>
            <w:shd w:val="clear" w:color="auto" w:fill="F9F9FB"/>
          </w:tcPr>
          <w:p w14:paraId="18EFC5A6"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r>
      <w:tr w:rsidR="00C25DBE" w14:paraId="2A74EA75" w14:textId="77777777">
        <w:trPr>
          <w:cantSplit/>
        </w:trPr>
        <w:tc>
          <w:tcPr>
            <w:tcW w:w="2457" w:type="dxa"/>
            <w:vMerge/>
            <w:tcBorders>
              <w:top w:val="single" w:sz="8" w:space="0" w:color="152935"/>
              <w:left w:val="nil"/>
              <w:bottom w:val="nil"/>
              <w:right w:val="nil"/>
            </w:tcBorders>
            <w:shd w:val="clear" w:color="auto" w:fill="E0E0E0"/>
          </w:tcPr>
          <w:p w14:paraId="20053671" w14:textId="77777777" w:rsidR="00C25DBE" w:rsidRDefault="00C25DBE">
            <w:pPr>
              <w:rPr>
                <w:rFonts w:ascii="Arial" w:hAnsi="Arial" w:cs="Arial"/>
                <w:color w:val="010205"/>
                <w:sz w:val="18"/>
                <w:szCs w:val="18"/>
              </w:rPr>
            </w:pPr>
          </w:p>
        </w:tc>
        <w:tc>
          <w:tcPr>
            <w:tcW w:w="1996" w:type="dxa"/>
            <w:tcBorders>
              <w:top w:val="single" w:sz="8" w:space="0" w:color="AEAEAE"/>
              <w:left w:val="nil"/>
              <w:bottom w:val="nil"/>
              <w:right w:val="nil"/>
            </w:tcBorders>
            <w:shd w:val="clear" w:color="auto" w:fill="E0E0E0"/>
          </w:tcPr>
          <w:p w14:paraId="0306513D"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1474" w:type="dxa"/>
            <w:tcBorders>
              <w:top w:val="single" w:sz="8" w:space="0" w:color="AEAEAE"/>
              <w:left w:val="nil"/>
              <w:bottom w:val="nil"/>
              <w:right w:val="nil"/>
            </w:tcBorders>
            <w:shd w:val="clear" w:color="auto" w:fill="F9F9FB"/>
          </w:tcPr>
          <w:p w14:paraId="24674FE1"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131</w:t>
            </w:r>
          </w:p>
        </w:tc>
        <w:tc>
          <w:tcPr>
            <w:tcW w:w="1029" w:type="dxa"/>
            <w:tcBorders>
              <w:top w:val="single" w:sz="8" w:space="0" w:color="AEAEAE"/>
              <w:left w:val="single" w:sz="8" w:space="0" w:color="E0E0E0"/>
              <w:bottom w:val="nil"/>
              <w:right w:val="nil"/>
            </w:tcBorders>
            <w:shd w:val="clear" w:color="auto" w:fill="F9F9FB"/>
          </w:tcPr>
          <w:p w14:paraId="2A701F7E"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129</w:t>
            </w:r>
          </w:p>
        </w:tc>
      </w:tr>
      <w:tr w:rsidR="00C25DBE" w14:paraId="6EE8AA84" w14:textId="77777777">
        <w:trPr>
          <w:cantSplit/>
        </w:trPr>
        <w:tc>
          <w:tcPr>
            <w:tcW w:w="2457" w:type="dxa"/>
            <w:vMerge w:val="restart"/>
            <w:tcBorders>
              <w:top w:val="single" w:sz="8" w:space="0" w:color="AEAEAE"/>
              <w:left w:val="nil"/>
              <w:bottom w:val="single" w:sz="8" w:space="0" w:color="152935"/>
              <w:right w:val="nil"/>
            </w:tcBorders>
            <w:shd w:val="clear" w:color="auto" w:fill="E0E0E0"/>
          </w:tcPr>
          <w:p w14:paraId="6253617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V.Trust</w:t>
            </w:r>
          </w:p>
        </w:tc>
        <w:tc>
          <w:tcPr>
            <w:tcW w:w="1996" w:type="dxa"/>
            <w:tcBorders>
              <w:top w:val="single" w:sz="8" w:space="0" w:color="AEAEAE"/>
              <w:left w:val="nil"/>
              <w:bottom w:val="single" w:sz="8" w:space="0" w:color="AEAEAE"/>
              <w:right w:val="nil"/>
            </w:tcBorders>
            <w:shd w:val="clear" w:color="auto" w:fill="E0E0E0"/>
          </w:tcPr>
          <w:p w14:paraId="33D01A8E"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Pearson Correlation</w:t>
            </w:r>
          </w:p>
        </w:tc>
        <w:tc>
          <w:tcPr>
            <w:tcW w:w="1474" w:type="dxa"/>
            <w:tcBorders>
              <w:top w:val="single" w:sz="8" w:space="0" w:color="AEAEAE"/>
              <w:left w:val="nil"/>
              <w:bottom w:val="single" w:sz="8" w:space="0" w:color="AEAEAE"/>
              <w:right w:val="nil"/>
            </w:tcBorders>
            <w:shd w:val="clear" w:color="auto" w:fill="F9F9FB"/>
          </w:tcPr>
          <w:p w14:paraId="5197961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.421</w:t>
            </w:r>
            <w:r>
              <w:rPr>
                <w:rFonts w:ascii="Arial" w:hAnsi="Arial" w:cs="Arial"/>
                <w:color w:val="010205"/>
                <w:sz w:val="18"/>
                <w:szCs w:val="18"/>
                <w:vertAlign w:val="superscript"/>
              </w:rPr>
              <w:t>**</w:t>
            </w:r>
          </w:p>
        </w:tc>
        <w:tc>
          <w:tcPr>
            <w:tcW w:w="1029" w:type="dxa"/>
            <w:tcBorders>
              <w:top w:val="single" w:sz="8" w:space="0" w:color="AEAEAE"/>
              <w:left w:val="single" w:sz="8" w:space="0" w:color="E0E0E0"/>
              <w:bottom w:val="single" w:sz="8" w:space="0" w:color="AEAEAE"/>
              <w:right w:val="nil"/>
            </w:tcBorders>
            <w:shd w:val="clear" w:color="auto" w:fill="F9F9FB"/>
          </w:tcPr>
          <w:p w14:paraId="3F67099D"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r>
      <w:tr w:rsidR="00C25DBE" w14:paraId="79D8A377" w14:textId="77777777">
        <w:trPr>
          <w:cantSplit/>
        </w:trPr>
        <w:tc>
          <w:tcPr>
            <w:tcW w:w="2457" w:type="dxa"/>
            <w:vMerge/>
            <w:tcBorders>
              <w:top w:val="single" w:sz="8" w:space="0" w:color="AEAEAE"/>
              <w:left w:val="nil"/>
              <w:bottom w:val="single" w:sz="8" w:space="0" w:color="152935"/>
              <w:right w:val="nil"/>
            </w:tcBorders>
            <w:shd w:val="clear" w:color="auto" w:fill="E0E0E0"/>
          </w:tcPr>
          <w:p w14:paraId="6EE28C07" w14:textId="77777777" w:rsidR="00C25DBE" w:rsidRDefault="00C25DBE">
            <w:pPr>
              <w:rPr>
                <w:rFonts w:ascii="Arial" w:hAnsi="Arial" w:cs="Arial"/>
                <w:color w:val="010205"/>
                <w:sz w:val="18"/>
                <w:szCs w:val="18"/>
              </w:rPr>
            </w:pPr>
          </w:p>
        </w:tc>
        <w:tc>
          <w:tcPr>
            <w:tcW w:w="1996" w:type="dxa"/>
            <w:tcBorders>
              <w:top w:val="single" w:sz="8" w:space="0" w:color="AEAEAE"/>
              <w:left w:val="nil"/>
              <w:bottom w:val="single" w:sz="8" w:space="0" w:color="AEAEAE"/>
              <w:right w:val="nil"/>
            </w:tcBorders>
            <w:shd w:val="clear" w:color="auto" w:fill="E0E0E0"/>
          </w:tcPr>
          <w:p w14:paraId="0422CEF9"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1474" w:type="dxa"/>
            <w:tcBorders>
              <w:top w:val="single" w:sz="8" w:space="0" w:color="AEAEAE"/>
              <w:left w:val="nil"/>
              <w:bottom w:val="single" w:sz="8" w:space="0" w:color="AEAEAE"/>
              <w:right w:val="nil"/>
            </w:tcBorders>
            <w:shd w:val="clear" w:color="auto" w:fill="F9F9FB"/>
          </w:tcPr>
          <w:p w14:paraId="466AE59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1029" w:type="dxa"/>
            <w:tcBorders>
              <w:top w:val="single" w:sz="8" w:space="0" w:color="AEAEAE"/>
              <w:left w:val="single" w:sz="8" w:space="0" w:color="E0E0E0"/>
              <w:bottom w:val="single" w:sz="8" w:space="0" w:color="AEAEAE"/>
              <w:right w:val="nil"/>
            </w:tcBorders>
            <w:shd w:val="clear" w:color="auto" w:fill="F9F9FB"/>
            <w:vAlign w:val="center"/>
          </w:tcPr>
          <w:p w14:paraId="0DF7E353" w14:textId="77777777" w:rsidR="00C25DBE" w:rsidRDefault="00C25DBE">
            <w:pPr>
              <w:rPr>
                <w:rFonts w:ascii="Times New Roman" w:hAnsi="Times New Roman" w:cs="Times New Roman"/>
              </w:rPr>
            </w:pPr>
          </w:p>
        </w:tc>
      </w:tr>
      <w:tr w:rsidR="00C25DBE" w14:paraId="16022F18" w14:textId="77777777">
        <w:trPr>
          <w:cantSplit/>
        </w:trPr>
        <w:tc>
          <w:tcPr>
            <w:tcW w:w="2457" w:type="dxa"/>
            <w:vMerge/>
            <w:tcBorders>
              <w:top w:val="single" w:sz="8" w:space="0" w:color="AEAEAE"/>
              <w:left w:val="nil"/>
              <w:bottom w:val="single" w:sz="8" w:space="0" w:color="152935"/>
              <w:right w:val="nil"/>
            </w:tcBorders>
            <w:shd w:val="clear" w:color="auto" w:fill="E0E0E0"/>
          </w:tcPr>
          <w:p w14:paraId="070414E7" w14:textId="77777777" w:rsidR="00C25DBE" w:rsidRDefault="00C25DBE">
            <w:pPr>
              <w:rPr>
                <w:rFonts w:ascii="Times New Roman" w:hAnsi="Times New Roman" w:cs="Times New Roman"/>
              </w:rPr>
            </w:pPr>
          </w:p>
        </w:tc>
        <w:tc>
          <w:tcPr>
            <w:tcW w:w="1996" w:type="dxa"/>
            <w:tcBorders>
              <w:top w:val="single" w:sz="8" w:space="0" w:color="AEAEAE"/>
              <w:left w:val="nil"/>
              <w:bottom w:val="single" w:sz="8" w:space="0" w:color="152935"/>
              <w:right w:val="nil"/>
            </w:tcBorders>
            <w:shd w:val="clear" w:color="auto" w:fill="E0E0E0"/>
          </w:tcPr>
          <w:p w14:paraId="42A2A162" w14:textId="77777777" w:rsidR="00C25DBE" w:rsidRDefault="00C25DBE">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1474" w:type="dxa"/>
            <w:tcBorders>
              <w:top w:val="single" w:sz="8" w:space="0" w:color="AEAEAE"/>
              <w:left w:val="nil"/>
              <w:bottom w:val="single" w:sz="8" w:space="0" w:color="152935"/>
              <w:right w:val="nil"/>
            </w:tcBorders>
            <w:shd w:val="clear" w:color="auto" w:fill="F9F9FB"/>
          </w:tcPr>
          <w:p w14:paraId="741600AB"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129</w:t>
            </w:r>
          </w:p>
        </w:tc>
        <w:tc>
          <w:tcPr>
            <w:tcW w:w="1029" w:type="dxa"/>
            <w:tcBorders>
              <w:top w:val="single" w:sz="8" w:space="0" w:color="AEAEAE"/>
              <w:left w:val="single" w:sz="8" w:space="0" w:color="E0E0E0"/>
              <w:bottom w:val="single" w:sz="8" w:space="0" w:color="152935"/>
              <w:right w:val="nil"/>
            </w:tcBorders>
            <w:shd w:val="clear" w:color="auto" w:fill="F9F9FB"/>
          </w:tcPr>
          <w:p w14:paraId="0B2498AF" w14:textId="77777777" w:rsidR="00C25DBE" w:rsidRDefault="00C25DBE">
            <w:pPr>
              <w:spacing w:line="320" w:lineRule="atLeast"/>
              <w:ind w:left="60" w:right="60"/>
              <w:jc w:val="right"/>
              <w:rPr>
                <w:rFonts w:ascii="Arial" w:hAnsi="Arial" w:cs="Arial"/>
                <w:color w:val="010205"/>
                <w:sz w:val="18"/>
                <w:szCs w:val="18"/>
              </w:rPr>
            </w:pPr>
            <w:r>
              <w:rPr>
                <w:rFonts w:ascii="Arial" w:hAnsi="Arial" w:cs="Arial"/>
                <w:color w:val="010205"/>
                <w:sz w:val="18"/>
                <w:szCs w:val="18"/>
              </w:rPr>
              <w:t>129</w:t>
            </w:r>
          </w:p>
        </w:tc>
      </w:tr>
    </w:tbl>
    <w:p w14:paraId="6CD56410" w14:textId="77777777" w:rsidR="00C25DBE" w:rsidRDefault="00C25DBE">
      <w:pPr>
        <w:rPr>
          <w:rFonts w:ascii="Arial" w:hAnsi="Arial" w:cs="Arial"/>
          <w:color w:val="010205"/>
          <w:sz w:val="18"/>
          <w:szCs w:val="18"/>
        </w:rPr>
      </w:pPr>
    </w:p>
    <w:tbl>
      <w:tblPr>
        <w:tblW w:w="69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58"/>
      </w:tblGrid>
      <w:tr w:rsidR="00C25DBE" w14:paraId="50D31819" w14:textId="77777777">
        <w:trPr>
          <w:cantSplit/>
        </w:trPr>
        <w:tc>
          <w:tcPr>
            <w:tcW w:w="6956" w:type="dxa"/>
            <w:tcBorders>
              <w:top w:val="nil"/>
              <w:left w:val="nil"/>
              <w:bottom w:val="nil"/>
              <w:right w:val="nil"/>
            </w:tcBorders>
            <w:shd w:val="clear" w:color="auto" w:fill="FFFFFF"/>
          </w:tcPr>
          <w:p w14:paraId="516CAA6E" w14:textId="77777777" w:rsidR="00C25DBE" w:rsidRDefault="00C25DBE">
            <w:pPr>
              <w:spacing w:line="320" w:lineRule="atLeast"/>
              <w:ind w:left="60" w:right="60"/>
              <w:rPr>
                <w:rFonts w:ascii="Arial" w:hAnsi="Arial" w:cs="Arial"/>
                <w:color w:val="010205"/>
                <w:sz w:val="18"/>
                <w:szCs w:val="18"/>
              </w:rPr>
            </w:pPr>
            <w:r>
              <w:rPr>
                <w:rFonts w:ascii="Arial" w:hAnsi="Arial" w:cs="Arial"/>
                <w:color w:val="010205"/>
                <w:sz w:val="18"/>
                <w:szCs w:val="18"/>
              </w:rPr>
              <w:t>**. Correlation is significant at the 0.01 level (2-tailed).</w:t>
            </w:r>
          </w:p>
        </w:tc>
      </w:tr>
    </w:tbl>
    <w:p w14:paraId="4D5064A0" w14:textId="77777777" w:rsidR="00C25DBE" w:rsidRDefault="00C25DBE">
      <w:pPr>
        <w:spacing w:line="400" w:lineRule="atLeast"/>
        <w:rPr>
          <w:rFonts w:ascii="Times New Roman" w:hAnsi="Times New Roman" w:cs="Times New Roman"/>
        </w:rPr>
      </w:pPr>
    </w:p>
    <w:p w14:paraId="20313D65" w14:textId="77777777" w:rsidR="00C25DBE" w:rsidRDefault="00C25DBE" w:rsidP="00C25DBE">
      <w:pPr>
        <w:rPr>
          <w:rFonts w:asciiTheme="majorBidi" w:hAnsiTheme="majorBidi" w:cstheme="majorBidi"/>
          <w:b/>
          <w:bCs/>
          <w:sz w:val="28"/>
          <w:szCs w:val="28"/>
          <w:u w:val="single"/>
          <w:lang w:bidi="ar-DZ"/>
        </w:rPr>
      </w:pPr>
      <w:r w:rsidRPr="00C25DBE">
        <w:rPr>
          <w:rFonts w:asciiTheme="majorBidi" w:hAnsiTheme="majorBidi" w:cstheme="majorBidi"/>
          <w:b/>
          <w:bCs/>
          <w:sz w:val="28"/>
          <w:szCs w:val="28"/>
          <w:u w:val="single"/>
          <w:lang w:bidi="ar-DZ"/>
        </w:rPr>
        <w:t xml:space="preserve"> </w:t>
      </w:r>
    </w:p>
    <w:p w14:paraId="1C0D1B6B" w14:textId="77777777" w:rsidR="00FF2379" w:rsidRDefault="00FF2379" w:rsidP="00C25DBE">
      <w:pPr>
        <w:rPr>
          <w:rFonts w:asciiTheme="majorBidi" w:hAnsiTheme="majorBidi" w:cstheme="majorBidi"/>
          <w:b/>
          <w:bCs/>
          <w:sz w:val="28"/>
          <w:szCs w:val="28"/>
          <w:u w:val="single"/>
          <w:lang w:bidi="ar-DZ"/>
        </w:rPr>
      </w:pPr>
    </w:p>
    <w:p w14:paraId="7DD6D701" w14:textId="77777777" w:rsidR="00E46BA1" w:rsidRDefault="00E46BA1" w:rsidP="00C25DBE">
      <w:pPr>
        <w:rPr>
          <w:rFonts w:asciiTheme="majorBidi" w:hAnsiTheme="majorBidi" w:cstheme="majorBidi"/>
          <w:b/>
          <w:bCs/>
          <w:sz w:val="28"/>
          <w:szCs w:val="28"/>
          <w:u w:val="single"/>
          <w:lang w:bidi="ar-DZ"/>
        </w:rPr>
      </w:pPr>
    </w:p>
    <w:p w14:paraId="3603465D" w14:textId="77777777" w:rsidR="00E46BA1" w:rsidRDefault="00E46BA1" w:rsidP="00C25DBE">
      <w:pPr>
        <w:rPr>
          <w:rFonts w:asciiTheme="majorBidi" w:hAnsiTheme="majorBidi" w:cstheme="majorBidi"/>
          <w:b/>
          <w:bCs/>
          <w:sz w:val="28"/>
          <w:szCs w:val="28"/>
          <w:u w:val="single"/>
          <w:lang w:bidi="ar-DZ"/>
        </w:rPr>
      </w:pPr>
    </w:p>
    <w:p w14:paraId="36AF2126" w14:textId="77777777" w:rsidR="00E46BA1" w:rsidRDefault="00E46BA1" w:rsidP="00C25DBE">
      <w:pPr>
        <w:rPr>
          <w:rFonts w:asciiTheme="majorBidi" w:hAnsiTheme="majorBidi" w:cstheme="majorBidi"/>
          <w:b/>
          <w:bCs/>
          <w:sz w:val="28"/>
          <w:szCs w:val="28"/>
          <w:u w:val="single"/>
          <w:lang w:bidi="ar-DZ"/>
        </w:rPr>
      </w:pPr>
    </w:p>
    <w:p w14:paraId="77976D97" w14:textId="77777777" w:rsidR="00E46BA1" w:rsidRDefault="00E46BA1" w:rsidP="00C25DBE">
      <w:pPr>
        <w:rPr>
          <w:rFonts w:asciiTheme="majorBidi" w:hAnsiTheme="majorBidi" w:cstheme="majorBidi"/>
          <w:b/>
          <w:bCs/>
          <w:sz w:val="28"/>
          <w:szCs w:val="28"/>
          <w:u w:val="single"/>
          <w:lang w:bidi="ar-DZ"/>
        </w:rPr>
      </w:pPr>
    </w:p>
    <w:p w14:paraId="0754424E" w14:textId="77777777" w:rsidR="00E46BA1" w:rsidRDefault="00E46BA1" w:rsidP="00C25DBE">
      <w:pPr>
        <w:rPr>
          <w:rFonts w:asciiTheme="majorBidi" w:hAnsiTheme="majorBidi" w:cstheme="majorBidi"/>
          <w:b/>
          <w:bCs/>
          <w:sz w:val="28"/>
          <w:szCs w:val="28"/>
          <w:u w:val="single"/>
          <w:lang w:bidi="ar-DZ"/>
        </w:rPr>
      </w:pPr>
    </w:p>
    <w:p w14:paraId="468054F8" w14:textId="77777777" w:rsidR="00E46BA1" w:rsidRDefault="00E46BA1" w:rsidP="00C25DBE">
      <w:pPr>
        <w:rPr>
          <w:rFonts w:asciiTheme="majorBidi" w:hAnsiTheme="majorBidi" w:cstheme="majorBidi"/>
          <w:b/>
          <w:bCs/>
          <w:sz w:val="28"/>
          <w:szCs w:val="28"/>
          <w:u w:val="single"/>
          <w:lang w:bidi="ar-DZ"/>
        </w:rPr>
      </w:pPr>
    </w:p>
    <w:p w14:paraId="4448957F" w14:textId="77777777" w:rsidR="00E46BA1" w:rsidRDefault="00E46BA1" w:rsidP="00C25DBE">
      <w:pPr>
        <w:rPr>
          <w:rFonts w:asciiTheme="majorBidi" w:hAnsiTheme="majorBidi" w:cstheme="majorBidi"/>
          <w:b/>
          <w:bCs/>
          <w:sz w:val="28"/>
          <w:szCs w:val="28"/>
          <w:u w:val="single"/>
          <w:lang w:bidi="ar-DZ"/>
        </w:rPr>
      </w:pPr>
    </w:p>
    <w:p w14:paraId="2F9BF617" w14:textId="77777777" w:rsidR="00E46BA1" w:rsidRDefault="00E46BA1" w:rsidP="00C25DBE">
      <w:pPr>
        <w:rPr>
          <w:rFonts w:asciiTheme="majorBidi" w:hAnsiTheme="majorBidi" w:cstheme="majorBidi"/>
          <w:b/>
          <w:bCs/>
          <w:sz w:val="28"/>
          <w:szCs w:val="28"/>
          <w:u w:val="single"/>
          <w:lang w:bidi="ar-DZ"/>
        </w:rPr>
      </w:pPr>
    </w:p>
    <w:p w14:paraId="1C149F56" w14:textId="77777777" w:rsidR="00E46BA1" w:rsidRDefault="00E46BA1" w:rsidP="00E46BA1">
      <w:pPr>
        <w:spacing w:line="360" w:lineRule="auto"/>
        <w:jc w:val="center"/>
        <w:rPr>
          <w:rFonts w:ascii="Times New Roman" w:eastAsia="Times New Roman" w:hAnsi="Times New Roman" w:cs="Times New Roman"/>
          <w:b/>
          <w:bCs/>
          <w:color w:val="000000"/>
          <w:sz w:val="28"/>
          <w:szCs w:val="28"/>
          <w:u w:val="single"/>
          <w:lang w:bidi="ar-DZ"/>
        </w:rPr>
      </w:pPr>
      <w:r>
        <w:rPr>
          <w:rFonts w:ascii="Times New Roman" w:eastAsia="Times New Roman" w:hAnsi="Times New Roman" w:cs="Times New Roman"/>
          <w:b/>
          <w:bCs/>
          <w:color w:val="000000"/>
          <w:sz w:val="28"/>
          <w:szCs w:val="28"/>
          <w:u w:val="single"/>
          <w:lang w:bidi="ar-DZ"/>
        </w:rPr>
        <w:lastRenderedPageBreak/>
        <w:t>Abstract</w:t>
      </w:r>
    </w:p>
    <w:p w14:paraId="5E315A8A" w14:textId="77777777" w:rsidR="00E46BA1" w:rsidRDefault="00E46BA1" w:rsidP="00E46BA1">
      <w:pPr>
        <w:spacing w:line="360" w:lineRule="auto"/>
        <w:jc w:val="center"/>
        <w:rPr>
          <w:rFonts w:ascii="Times New Roman" w:eastAsia="Times New Roman" w:hAnsi="Times New Roman" w:cs="Times New Roman"/>
          <w:color w:val="000000"/>
          <w:sz w:val="24"/>
          <w:szCs w:val="24"/>
          <w:lang w:bidi="ar-DZ"/>
        </w:rPr>
      </w:pPr>
      <w:r w:rsidRPr="0051280C">
        <w:rPr>
          <w:rFonts w:ascii="Times New Roman" w:eastAsia="Times New Roman" w:hAnsi="Times New Roman" w:cs="Times New Roman"/>
          <w:color w:val="000000"/>
          <w:sz w:val="24"/>
          <w:szCs w:val="24"/>
          <w:lang w:bidi="ar-DZ"/>
        </w:rPr>
        <w:t>This thesis focuses on the factors that influence Algerian consumers’ trust in generic drugs, which are known for being effective and more affordable alternatives to branded medications. Combining theoretical review and field research, the study explores the role of knowledge, price perception, brand image, medical recommendations (particularly from pharmacists), and personal experience in shaping public trust. Findings show that limited awareness is a major obstacle, while personal experiences and pharmacist advice strongly affect trust levels. On the other hand, price and brand perception showed weaker influence. The study emphasizes the need for public health education, stronger involvement of pharmacists, and the promotion of locally produced generics as trusted and ethical alternatives that support the national pharmaceutical industry.</w:t>
      </w:r>
      <w:r>
        <w:rPr>
          <w:rFonts w:ascii="Times New Roman" w:eastAsia="Times New Roman" w:hAnsi="Times New Roman" w:cs="Times New Roman"/>
          <w:color w:val="000000"/>
          <w:sz w:val="24"/>
          <w:szCs w:val="24"/>
          <w:lang w:bidi="ar-DZ"/>
        </w:rPr>
        <w:t xml:space="preserve"> </w:t>
      </w:r>
    </w:p>
    <w:p w14:paraId="1E66E444" w14:textId="0E1ADB56" w:rsidR="00E46BA1" w:rsidRDefault="00E46BA1" w:rsidP="00E46BA1">
      <w:pPr>
        <w:spacing w:line="360" w:lineRule="auto"/>
        <w:jc w:val="center"/>
        <w:rPr>
          <w:rFonts w:ascii="Times New Roman" w:eastAsia="Times New Roman" w:hAnsi="Times New Roman" w:cs="Times New Roman"/>
          <w:color w:val="000000"/>
          <w:sz w:val="24"/>
          <w:szCs w:val="24"/>
          <w:lang w:bidi="ar-DZ"/>
        </w:rPr>
      </w:pPr>
      <w:r>
        <w:rPr>
          <w:rFonts w:ascii="Times New Roman" w:eastAsia="Times New Roman" w:hAnsi="Times New Roman" w:cs="Times New Roman"/>
          <w:color w:val="000000"/>
          <w:sz w:val="24"/>
          <w:szCs w:val="24"/>
          <w:lang w:bidi="ar-DZ"/>
        </w:rPr>
        <w:t>Key words: trust, generic drugs, Algerian customers, knowledge, personal experience, brand image</w:t>
      </w:r>
    </w:p>
    <w:p w14:paraId="266B5818" w14:textId="77777777" w:rsidR="00E46BA1" w:rsidRDefault="00E46BA1" w:rsidP="00E46BA1">
      <w:pPr>
        <w:spacing w:line="360" w:lineRule="auto"/>
        <w:jc w:val="center"/>
        <w:rPr>
          <w:rFonts w:ascii="Times New Roman" w:eastAsia="Times New Roman" w:hAnsi="Times New Roman" w:cs="Times New Roman"/>
          <w:b/>
          <w:bCs/>
          <w:color w:val="000000"/>
          <w:sz w:val="28"/>
          <w:szCs w:val="28"/>
          <w:u w:val="single"/>
          <w:lang w:val="fr-CA" w:bidi="ar-DZ"/>
        </w:rPr>
      </w:pPr>
      <w:r w:rsidRPr="00280E81">
        <w:rPr>
          <w:rFonts w:ascii="Times New Roman" w:eastAsia="Times New Roman" w:hAnsi="Times New Roman" w:cs="Times New Roman"/>
          <w:b/>
          <w:bCs/>
          <w:color w:val="000000"/>
          <w:sz w:val="28"/>
          <w:szCs w:val="28"/>
          <w:u w:val="single"/>
          <w:lang w:val="fr-CA" w:bidi="ar-DZ"/>
        </w:rPr>
        <w:t>R</w:t>
      </w:r>
      <w:r>
        <w:rPr>
          <w:rFonts w:ascii="Times New Roman" w:eastAsia="Times New Roman" w:hAnsi="Times New Roman" w:cs="Times New Roman"/>
          <w:b/>
          <w:bCs/>
          <w:color w:val="000000"/>
          <w:sz w:val="28"/>
          <w:szCs w:val="28"/>
          <w:u w:val="single"/>
          <w:lang w:val="fr-CA" w:bidi="ar-DZ"/>
        </w:rPr>
        <w:t xml:space="preserve">ésumé </w:t>
      </w:r>
    </w:p>
    <w:p w14:paraId="7F1F6323" w14:textId="77777777" w:rsidR="00E46BA1" w:rsidRDefault="00E46BA1" w:rsidP="00E46BA1">
      <w:pPr>
        <w:spacing w:line="360" w:lineRule="auto"/>
        <w:jc w:val="center"/>
        <w:rPr>
          <w:rFonts w:ascii="Times New Roman" w:eastAsia="Times New Roman" w:hAnsi="Times New Roman" w:cs="Times New Roman"/>
          <w:color w:val="000000"/>
          <w:sz w:val="24"/>
          <w:szCs w:val="24"/>
          <w:lang w:val="fr-CA" w:bidi="ar-DZ"/>
        </w:rPr>
      </w:pPr>
      <w:r w:rsidRPr="0051280C">
        <w:rPr>
          <w:rFonts w:ascii="Times New Roman" w:eastAsia="Times New Roman" w:hAnsi="Times New Roman" w:cs="Times New Roman"/>
          <w:color w:val="000000"/>
          <w:sz w:val="24"/>
          <w:szCs w:val="24"/>
          <w:lang w:val="fr-CA" w:bidi="ar-DZ"/>
        </w:rPr>
        <w:t>Ce mémoire vise à comprendre les facteurs qui influencent la confiance des consommateurs algériens envers les médicaments génériques, reconnus pour leur efficacité et leur coût réduit. À travers une approche combinant théorie et enquête terrain, plusieurs dimensions ont été analysées : le niveau de connaissance, la perception du prix, l’image de marque, les recommandations médicales (surtout celles des pharmaciens), ainsi que l’expérience personnelle avec ces produits. Les résultats montrent que le manque de connaissance reste un frein majeur, tandis que la relation avec le pharmacien et l’expérience vécue jouent un rôle déterminant dans la formation de la confiance. Le prix et l’image du médicament ont un effet moindre. L’étude souligne l’importance de renforcer la sensibilisation, d’impliquer activement les professionnels de santé, et de promouvoir les médicaments locaux comme une alternative crédible, accessible et digne de confiance.</w:t>
      </w:r>
      <w:r>
        <w:rPr>
          <w:rFonts w:ascii="Times New Roman" w:eastAsia="Times New Roman" w:hAnsi="Times New Roman" w:cs="Times New Roman"/>
          <w:color w:val="000000"/>
          <w:sz w:val="24"/>
          <w:szCs w:val="24"/>
          <w:lang w:val="fr-CA" w:bidi="ar-DZ"/>
        </w:rPr>
        <w:t xml:space="preserve"> </w:t>
      </w:r>
    </w:p>
    <w:p w14:paraId="4E13B4E3" w14:textId="5D5E139F" w:rsidR="00E46BA1" w:rsidRDefault="00E46BA1" w:rsidP="00E46BA1">
      <w:pPr>
        <w:spacing w:line="360" w:lineRule="auto"/>
        <w:jc w:val="center"/>
        <w:rPr>
          <w:rFonts w:ascii="Times New Roman" w:eastAsia="Times New Roman" w:hAnsi="Times New Roman" w:cs="Times New Roman"/>
          <w:color w:val="000000"/>
          <w:sz w:val="24"/>
          <w:szCs w:val="24"/>
          <w:lang w:val="fr-CA" w:bidi="ar-DZ"/>
        </w:rPr>
      </w:pPr>
      <w:r>
        <w:rPr>
          <w:rFonts w:ascii="Times New Roman" w:eastAsia="Times New Roman" w:hAnsi="Times New Roman" w:cs="Times New Roman"/>
          <w:color w:val="000000"/>
          <w:sz w:val="24"/>
          <w:szCs w:val="24"/>
          <w:lang w:val="fr-CA" w:bidi="ar-DZ"/>
        </w:rPr>
        <w:t>Les mots clés : confiance, médicaments génériques, cons</w:t>
      </w:r>
      <w:r w:rsidR="00094000">
        <w:rPr>
          <w:rFonts w:ascii="Times New Roman" w:eastAsia="Times New Roman" w:hAnsi="Times New Roman" w:cs="Times New Roman"/>
          <w:color w:val="000000"/>
          <w:sz w:val="24"/>
          <w:szCs w:val="24"/>
          <w:lang w:val="fr-CA" w:bidi="ar-DZ"/>
        </w:rPr>
        <w:t>ommateurs algériens, expérience</w:t>
      </w:r>
      <w:r>
        <w:rPr>
          <w:rFonts w:ascii="Times New Roman" w:eastAsia="Times New Roman" w:hAnsi="Times New Roman" w:cs="Times New Roman"/>
          <w:color w:val="000000"/>
          <w:sz w:val="24"/>
          <w:szCs w:val="24"/>
          <w:lang w:val="fr-CA" w:bidi="ar-DZ"/>
        </w:rPr>
        <w:t xml:space="preserve"> personnelle, image de marque</w:t>
      </w:r>
    </w:p>
    <w:p w14:paraId="7D239FFD" w14:textId="77777777" w:rsidR="00094000" w:rsidRDefault="00094000" w:rsidP="00E46BA1">
      <w:pPr>
        <w:spacing w:line="360" w:lineRule="auto"/>
        <w:jc w:val="center"/>
        <w:rPr>
          <w:rFonts w:ascii="Times New Roman" w:eastAsia="Times New Roman" w:hAnsi="Times New Roman" w:cs="Times New Roman"/>
          <w:color w:val="000000"/>
          <w:sz w:val="24"/>
          <w:szCs w:val="24"/>
          <w:lang w:val="fr-CA" w:bidi="ar-DZ"/>
        </w:rPr>
      </w:pPr>
    </w:p>
    <w:p w14:paraId="722B2E6C" w14:textId="77777777" w:rsidR="00E46BA1" w:rsidRDefault="00E46BA1" w:rsidP="00E46BA1">
      <w:pPr>
        <w:spacing w:line="360" w:lineRule="auto"/>
        <w:jc w:val="center"/>
        <w:rPr>
          <w:rFonts w:ascii="Times New Roman" w:eastAsia="Times New Roman" w:hAnsi="Times New Roman" w:cs="Times New Roman"/>
          <w:b/>
          <w:bCs/>
          <w:color w:val="000000"/>
          <w:sz w:val="28"/>
          <w:szCs w:val="28"/>
          <w:u w:val="single"/>
          <w:rtl/>
          <w:lang w:bidi="ar-DZ"/>
        </w:rPr>
      </w:pPr>
      <w:r w:rsidRPr="0051280C">
        <w:rPr>
          <w:rFonts w:ascii="Times New Roman" w:eastAsia="Times New Roman" w:hAnsi="Times New Roman" w:cs="Times New Roman" w:hint="cs"/>
          <w:b/>
          <w:bCs/>
          <w:color w:val="000000"/>
          <w:sz w:val="28"/>
          <w:szCs w:val="28"/>
          <w:u w:val="single"/>
          <w:rtl/>
          <w:lang w:bidi="ar-DZ"/>
        </w:rPr>
        <w:lastRenderedPageBreak/>
        <w:t>الملخص</w:t>
      </w:r>
    </w:p>
    <w:p w14:paraId="1B54B79C" w14:textId="362ECB52" w:rsidR="00E46BA1" w:rsidRDefault="00E46BA1" w:rsidP="00094000">
      <w:pPr>
        <w:jc w:val="right"/>
        <w:rPr>
          <w:rFonts w:ascii="Times New Roman" w:eastAsia="Times New Roman" w:hAnsi="Times New Roman" w:cs="Times New Roman"/>
          <w:color w:val="000000"/>
          <w:sz w:val="24"/>
          <w:szCs w:val="24"/>
          <w:lang w:bidi="ar-DZ"/>
        </w:rPr>
      </w:pPr>
      <w:r w:rsidRPr="0051280C">
        <w:rPr>
          <w:rFonts w:ascii="Times New Roman" w:eastAsia="Times New Roman" w:hAnsi="Times New Roman" w:cs="Times New Roman"/>
          <w:color w:val="000000"/>
          <w:sz w:val="24"/>
          <w:szCs w:val="24"/>
          <w:rtl/>
          <w:lang w:bidi="ar-DZ"/>
        </w:rPr>
        <w:t>تسعى هذه المذكرة إلى فهم العوامل المؤثرة على ثقة المستهلك الجزائري في الأدوية الجنيسة، باعتبارها خيارًا علاجيًا فعّالًا وأقل تكلفة. من خلال الجمع بين التحليل النظري والدراسة الميدانية، تم التطرق إلى مفاهيم مثل المعرفة، والسعر، والصورة الذهنية، والتوصيات الطبية، والتجربة الشخصية، كعناصر محتملة تؤثر في قرار المستهلك بشأن استعمال هذه الأدوية. كشفت النتائج أن نقص الوعي والمعرفة يعد من أبرز العوائق، في حين تلعب التجربة الشخصية ونصائح الصيدلي دورًا مهمًا في تعزيز أو تقليل الثقة. أما السعر والصورة الذهنية فكان تأثيرهما محدودًا نسبيًا. تؤكد هذه الدراسة على ضرورة التوعية الصحية، وتقوية دور الصيدلي، وتشجيع استخدام الأدوية المحلية كخيار يعزز الثقة ويدعم السيادة الصحية الوطنية</w:t>
      </w:r>
      <w:r>
        <w:rPr>
          <w:rFonts w:ascii="Times New Roman" w:eastAsia="Times New Roman" w:hAnsi="Times New Roman" w:cs="Times New Roman" w:hint="cs"/>
          <w:color w:val="000000"/>
          <w:sz w:val="24"/>
          <w:szCs w:val="24"/>
          <w:rtl/>
          <w:lang w:bidi="ar-DZ"/>
        </w:rPr>
        <w:t>.</w:t>
      </w:r>
      <w:r w:rsidR="00094000">
        <w:rPr>
          <w:rFonts w:ascii="Times New Roman" w:eastAsia="Times New Roman" w:hAnsi="Times New Roman" w:cs="Times New Roman"/>
          <w:color w:val="000000"/>
          <w:sz w:val="24"/>
          <w:szCs w:val="24"/>
          <w:lang w:bidi="ar-DZ"/>
        </w:rPr>
        <w:t xml:space="preserve"> </w:t>
      </w:r>
    </w:p>
    <w:p w14:paraId="5ABD95F5" w14:textId="47BE1F73" w:rsidR="00094000" w:rsidRDefault="00094000" w:rsidP="00094000">
      <w:pPr>
        <w:jc w:val="right"/>
        <w:rPr>
          <w:rFonts w:asciiTheme="majorBidi" w:hAnsiTheme="majorBidi" w:cstheme="majorBidi"/>
          <w:b/>
          <w:bCs/>
          <w:sz w:val="28"/>
          <w:szCs w:val="28"/>
          <w:u w:val="single"/>
          <w:rtl/>
          <w:lang w:bidi="ar-DZ"/>
        </w:rPr>
      </w:pPr>
      <w:r>
        <w:rPr>
          <w:rFonts w:ascii="Times New Roman" w:eastAsia="Times New Roman" w:hAnsi="Times New Roman" w:cs="Times New Roman" w:hint="cs"/>
          <w:color w:val="000000"/>
          <w:sz w:val="24"/>
          <w:szCs w:val="24"/>
          <w:rtl/>
          <w:lang w:bidi="ar-DZ"/>
        </w:rPr>
        <w:t xml:space="preserve">كلمات مفتاحية: الثقة, الأدوية الجنيسة, المستهلك الجزائري, التجربة الشخصية, العلامة التجارية.  </w:t>
      </w:r>
    </w:p>
    <w:p w14:paraId="3DE1958A" w14:textId="77777777" w:rsidR="00FF2379" w:rsidRDefault="00FF2379" w:rsidP="00094000">
      <w:pPr>
        <w:jc w:val="right"/>
        <w:rPr>
          <w:rFonts w:asciiTheme="majorBidi" w:hAnsiTheme="majorBidi" w:cstheme="majorBidi"/>
          <w:b/>
          <w:bCs/>
          <w:sz w:val="28"/>
          <w:szCs w:val="28"/>
          <w:u w:val="single"/>
          <w:lang w:bidi="ar-DZ"/>
        </w:rPr>
      </w:pPr>
    </w:p>
    <w:p w14:paraId="1232956B" w14:textId="77777777" w:rsidR="00FF2379" w:rsidRDefault="00FF2379" w:rsidP="00C25DBE">
      <w:pPr>
        <w:rPr>
          <w:rFonts w:asciiTheme="majorBidi" w:hAnsiTheme="majorBidi" w:cstheme="majorBidi"/>
          <w:b/>
          <w:bCs/>
          <w:sz w:val="28"/>
          <w:szCs w:val="28"/>
          <w:u w:val="single"/>
          <w:lang w:bidi="ar-DZ"/>
        </w:rPr>
      </w:pPr>
    </w:p>
    <w:p w14:paraId="399AEBE2" w14:textId="77777777" w:rsidR="00FF2379" w:rsidRDefault="00FF2379" w:rsidP="00C25DBE">
      <w:pPr>
        <w:rPr>
          <w:rFonts w:asciiTheme="majorBidi" w:hAnsiTheme="majorBidi" w:cstheme="majorBidi"/>
          <w:b/>
          <w:bCs/>
          <w:sz w:val="28"/>
          <w:szCs w:val="28"/>
          <w:u w:val="single"/>
          <w:lang w:bidi="ar-DZ"/>
        </w:rPr>
      </w:pPr>
    </w:p>
    <w:p w14:paraId="075817EB" w14:textId="77777777" w:rsidR="00FF2379" w:rsidRDefault="00FF2379" w:rsidP="00C25DBE">
      <w:pPr>
        <w:rPr>
          <w:rFonts w:asciiTheme="majorBidi" w:hAnsiTheme="majorBidi" w:cstheme="majorBidi"/>
          <w:b/>
          <w:bCs/>
          <w:sz w:val="28"/>
          <w:szCs w:val="28"/>
          <w:u w:val="single"/>
          <w:lang w:bidi="ar-DZ"/>
        </w:rPr>
      </w:pPr>
    </w:p>
    <w:p w14:paraId="599A4B8A" w14:textId="77777777" w:rsidR="00FF2379" w:rsidRDefault="00FF2379" w:rsidP="00C25DBE">
      <w:pPr>
        <w:rPr>
          <w:rFonts w:asciiTheme="majorBidi" w:hAnsiTheme="majorBidi" w:cstheme="majorBidi"/>
          <w:b/>
          <w:bCs/>
          <w:sz w:val="28"/>
          <w:szCs w:val="28"/>
          <w:u w:val="single"/>
          <w:lang w:bidi="ar-DZ"/>
        </w:rPr>
      </w:pPr>
    </w:p>
    <w:p w14:paraId="0F50DDAE" w14:textId="77777777" w:rsidR="00FF2379" w:rsidRDefault="00FF2379" w:rsidP="00C25DBE">
      <w:pPr>
        <w:rPr>
          <w:rFonts w:asciiTheme="majorBidi" w:hAnsiTheme="majorBidi" w:cstheme="majorBidi"/>
          <w:b/>
          <w:bCs/>
          <w:sz w:val="28"/>
          <w:szCs w:val="28"/>
          <w:u w:val="single"/>
          <w:lang w:bidi="ar-DZ"/>
        </w:rPr>
      </w:pPr>
    </w:p>
    <w:p w14:paraId="2C5508F2" w14:textId="77777777" w:rsidR="00FF2379" w:rsidRDefault="00FF2379" w:rsidP="00C25DBE">
      <w:pPr>
        <w:rPr>
          <w:rFonts w:asciiTheme="majorBidi" w:hAnsiTheme="majorBidi" w:cstheme="majorBidi"/>
          <w:b/>
          <w:bCs/>
          <w:sz w:val="28"/>
          <w:szCs w:val="28"/>
          <w:u w:val="single"/>
          <w:lang w:bidi="ar-DZ"/>
        </w:rPr>
      </w:pPr>
    </w:p>
    <w:p w14:paraId="751CE3B2" w14:textId="77777777" w:rsidR="00252649" w:rsidRDefault="00252649" w:rsidP="00C25DBE">
      <w:pPr>
        <w:rPr>
          <w:rFonts w:asciiTheme="majorBidi" w:hAnsiTheme="majorBidi" w:cstheme="majorBidi"/>
          <w:b/>
          <w:bCs/>
          <w:sz w:val="28"/>
          <w:szCs w:val="28"/>
          <w:u w:val="single"/>
          <w:lang w:bidi="ar-DZ"/>
        </w:rPr>
        <w:sectPr w:rsidR="00252649" w:rsidSect="00E05A35">
          <w:headerReference w:type="default" r:id="rId54"/>
          <w:pgSz w:w="12240" w:h="15840"/>
          <w:pgMar w:top="1440" w:right="1440" w:bottom="1440" w:left="1440"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pPr>
    </w:p>
    <w:p w14:paraId="5544F03F" w14:textId="77777777" w:rsidR="00FF2379" w:rsidRDefault="00FF2379" w:rsidP="00C25DBE">
      <w:pPr>
        <w:rPr>
          <w:rFonts w:asciiTheme="majorBidi" w:hAnsiTheme="majorBidi" w:cstheme="majorBidi"/>
          <w:b/>
          <w:bCs/>
          <w:sz w:val="28"/>
          <w:szCs w:val="28"/>
          <w:u w:val="single"/>
          <w:lang w:bidi="ar-DZ"/>
        </w:rPr>
      </w:pPr>
    </w:p>
    <w:p w14:paraId="50C193E7" w14:textId="77777777" w:rsidR="00FF2379" w:rsidRDefault="00FF2379" w:rsidP="00C25DBE">
      <w:pPr>
        <w:rPr>
          <w:rFonts w:asciiTheme="majorBidi" w:hAnsiTheme="majorBidi" w:cstheme="majorBidi"/>
          <w:b/>
          <w:bCs/>
          <w:sz w:val="28"/>
          <w:szCs w:val="28"/>
          <w:u w:val="single"/>
          <w:lang w:bidi="ar-DZ"/>
        </w:rPr>
      </w:pPr>
    </w:p>
    <w:p w14:paraId="2D53D7CA" w14:textId="77777777" w:rsidR="00FF2379" w:rsidRDefault="00FF2379" w:rsidP="00C25DBE">
      <w:pPr>
        <w:rPr>
          <w:rFonts w:asciiTheme="majorBidi" w:hAnsiTheme="majorBidi" w:cstheme="majorBidi"/>
          <w:b/>
          <w:bCs/>
          <w:sz w:val="28"/>
          <w:szCs w:val="28"/>
          <w:u w:val="single"/>
          <w:lang w:bidi="ar-DZ"/>
        </w:rPr>
      </w:pPr>
    </w:p>
    <w:p w14:paraId="048A362E" w14:textId="77777777" w:rsidR="00FF2379" w:rsidRDefault="00FF2379" w:rsidP="00C25DBE">
      <w:pPr>
        <w:rPr>
          <w:rFonts w:asciiTheme="majorBidi" w:hAnsiTheme="majorBidi" w:cstheme="majorBidi"/>
          <w:b/>
          <w:bCs/>
          <w:sz w:val="28"/>
          <w:szCs w:val="28"/>
          <w:u w:val="single"/>
          <w:lang w:bidi="ar-DZ"/>
        </w:rPr>
      </w:pPr>
    </w:p>
    <w:p w14:paraId="454D355D" w14:textId="77777777" w:rsidR="00FF2379" w:rsidRDefault="00FF2379" w:rsidP="00C25DBE">
      <w:pPr>
        <w:rPr>
          <w:rFonts w:asciiTheme="majorBidi" w:hAnsiTheme="majorBidi" w:cstheme="majorBidi"/>
          <w:b/>
          <w:bCs/>
          <w:sz w:val="28"/>
          <w:szCs w:val="28"/>
          <w:u w:val="single"/>
          <w:lang w:bidi="ar-DZ"/>
        </w:rPr>
      </w:pPr>
    </w:p>
    <w:p w14:paraId="3E050288" w14:textId="77777777" w:rsidR="00FF2379" w:rsidRDefault="00FF2379" w:rsidP="00C25DBE">
      <w:pPr>
        <w:rPr>
          <w:rFonts w:asciiTheme="majorBidi" w:hAnsiTheme="majorBidi" w:cstheme="majorBidi"/>
          <w:b/>
          <w:bCs/>
          <w:sz w:val="28"/>
          <w:szCs w:val="28"/>
          <w:u w:val="single"/>
          <w:lang w:bidi="ar-DZ"/>
        </w:rPr>
      </w:pPr>
    </w:p>
    <w:p w14:paraId="613EFBC3" w14:textId="77777777" w:rsidR="00FF2379" w:rsidRDefault="00FF2379" w:rsidP="00C25DBE">
      <w:pPr>
        <w:rPr>
          <w:rFonts w:asciiTheme="majorBidi" w:hAnsiTheme="majorBidi" w:cstheme="majorBidi"/>
          <w:b/>
          <w:bCs/>
          <w:sz w:val="28"/>
          <w:szCs w:val="28"/>
          <w:u w:val="single"/>
          <w:lang w:bidi="ar-DZ"/>
        </w:rPr>
      </w:pPr>
    </w:p>
    <w:p w14:paraId="7D3FF19A" w14:textId="77777777" w:rsidR="00252649" w:rsidRDefault="00252649" w:rsidP="00C25DBE">
      <w:pPr>
        <w:rPr>
          <w:rFonts w:asciiTheme="majorBidi" w:hAnsiTheme="majorBidi" w:cstheme="majorBidi"/>
          <w:b/>
          <w:bCs/>
          <w:sz w:val="28"/>
          <w:szCs w:val="28"/>
          <w:u w:val="single"/>
          <w:lang w:bidi="ar-DZ"/>
        </w:rPr>
      </w:pPr>
    </w:p>
    <w:p w14:paraId="484D584F" w14:textId="77777777" w:rsidR="00FF2379" w:rsidRDefault="00FF2379" w:rsidP="00C25DBE">
      <w:pPr>
        <w:rPr>
          <w:rFonts w:asciiTheme="majorBidi" w:hAnsiTheme="majorBidi" w:cstheme="majorBidi"/>
          <w:b/>
          <w:bCs/>
          <w:sz w:val="28"/>
          <w:szCs w:val="28"/>
          <w:u w:val="single"/>
          <w:lang w:bidi="ar-DZ"/>
        </w:rPr>
      </w:pPr>
    </w:p>
    <w:p w14:paraId="5A419AD3" w14:textId="77777777" w:rsidR="00FF2379" w:rsidRDefault="00FF2379" w:rsidP="00C25DBE">
      <w:pPr>
        <w:rPr>
          <w:rFonts w:asciiTheme="majorBidi" w:hAnsiTheme="majorBidi" w:cstheme="majorBidi"/>
          <w:b/>
          <w:bCs/>
          <w:sz w:val="28"/>
          <w:szCs w:val="28"/>
          <w:u w:val="single"/>
          <w:rtl/>
          <w:lang w:bidi="ar-DZ"/>
        </w:rPr>
      </w:pPr>
      <w:r>
        <w:rPr>
          <w:rFonts w:ascii="Times New Roman" w:eastAsia="Times New Roman" w:hAnsi="Times New Roman" w:cs="Times New Roman"/>
          <w:b/>
          <w:bCs/>
          <w:noProof/>
          <w:color w:val="000000"/>
          <w:sz w:val="28"/>
          <w:szCs w:val="28"/>
        </w:rPr>
        <mc:AlternateContent>
          <mc:Choice Requires="wps">
            <w:drawing>
              <wp:anchor distT="0" distB="0" distL="114300" distR="114300" simplePos="0" relativeHeight="251684864" behindDoc="0" locked="0" layoutInCell="1" allowOverlap="1" wp14:anchorId="2B39DB22" wp14:editId="65987EF1">
                <wp:simplePos x="0" y="0"/>
                <wp:positionH relativeFrom="margin">
                  <wp:posOffset>0</wp:posOffset>
                </wp:positionH>
                <wp:positionV relativeFrom="paragraph">
                  <wp:posOffset>0</wp:posOffset>
                </wp:positionV>
                <wp:extent cx="5794348" cy="2524539"/>
                <wp:effectExtent l="0" t="0" r="16510" b="28575"/>
                <wp:wrapNone/>
                <wp:docPr id="30" name="Rectangle à coins arrondis 30"/>
                <wp:cNvGraphicFramePr/>
                <a:graphic xmlns:a="http://schemas.openxmlformats.org/drawingml/2006/main">
                  <a:graphicData uri="http://schemas.microsoft.com/office/word/2010/wordprocessingShape">
                    <wps:wsp>
                      <wps:cNvSpPr/>
                      <wps:spPr>
                        <a:xfrm>
                          <a:off x="0" y="0"/>
                          <a:ext cx="5794348" cy="2524539"/>
                        </a:xfrm>
                        <a:prstGeom prst="roundRect">
                          <a:avLst/>
                        </a:prstGeom>
                        <a:gradFill flip="none" rotWithShape="1">
                          <a:gsLst>
                            <a:gs pos="0">
                              <a:schemeClr val="lt1">
                                <a:tint val="93000"/>
                                <a:satMod val="150000"/>
                                <a:shade val="98000"/>
                                <a:lumMod val="102000"/>
                              </a:schemeClr>
                            </a:gs>
                            <a:gs pos="50000">
                              <a:schemeClr val="lt1">
                                <a:tint val="98000"/>
                                <a:satMod val="130000"/>
                                <a:shade val="90000"/>
                                <a:lumMod val="103000"/>
                              </a:schemeClr>
                            </a:gs>
                            <a:gs pos="100000">
                              <a:schemeClr val="accent1"/>
                            </a:gs>
                          </a:gsLst>
                          <a:lin ang="8100000" scaled="1"/>
                          <a:tileRect/>
                        </a:gradFill>
                        <a:ln>
                          <a:solidFill>
                            <a:schemeClr val="tx2"/>
                          </a:solidFill>
                        </a:ln>
                      </wps:spPr>
                      <wps:style>
                        <a:lnRef idx="2">
                          <a:schemeClr val="accent6"/>
                        </a:lnRef>
                        <a:fillRef idx="1003">
                          <a:schemeClr val="lt1"/>
                        </a:fillRef>
                        <a:effectRef idx="0">
                          <a:schemeClr val="accent6"/>
                        </a:effectRef>
                        <a:fontRef idx="minor">
                          <a:schemeClr val="dk1"/>
                        </a:fontRef>
                      </wps:style>
                      <wps:txbx>
                        <w:txbxContent>
                          <w:p w14:paraId="389C1938" w14:textId="77777777" w:rsidR="00E46BA1" w:rsidRDefault="00E46BA1" w:rsidP="00FF2379">
                            <w:pPr>
                              <w:spacing w:line="360" w:lineRule="auto"/>
                              <w:jc w:val="center"/>
                              <w:rPr>
                                <w:rFonts w:ascii="Times New Roman" w:eastAsia="Times New Roman" w:hAnsi="Times New Roman" w:cs="Times New Roman"/>
                                <w:b/>
                                <w:bCs/>
                                <w:color w:val="000000"/>
                                <w:sz w:val="40"/>
                                <w:szCs w:val="40"/>
                                <w:u w:val="single"/>
                                <w:lang w:bidi="ar-DZ"/>
                              </w:rPr>
                            </w:pPr>
                          </w:p>
                          <w:p w14:paraId="5780514F" w14:textId="77777777" w:rsidR="00E46BA1" w:rsidRPr="003605AF" w:rsidRDefault="00E46BA1" w:rsidP="00FF2379">
                            <w:pPr>
                              <w:spacing w:line="360" w:lineRule="auto"/>
                              <w:jc w:val="center"/>
                              <w:rPr>
                                <w:rFonts w:ascii="Times New Roman" w:eastAsia="Times New Roman" w:hAnsi="Times New Roman" w:cs="Times New Roman"/>
                                <w:b/>
                                <w:bCs/>
                                <w:color w:val="000000"/>
                                <w:sz w:val="40"/>
                                <w:szCs w:val="40"/>
                                <w:lang w:bidi="ar-DZ"/>
                              </w:rPr>
                            </w:pPr>
                            <w:r>
                              <w:rPr>
                                <w:rFonts w:ascii="Times New Roman" w:eastAsia="Times New Roman" w:hAnsi="Times New Roman" w:cs="Times New Roman"/>
                                <w:b/>
                                <w:bCs/>
                                <w:color w:val="000000"/>
                                <w:sz w:val="40"/>
                                <w:szCs w:val="40"/>
                                <w:u w:val="single"/>
                                <w:lang w:bidi="ar-DZ"/>
                              </w:rPr>
                              <w:t>TABLE OF CONTENTS</w:t>
                            </w:r>
                          </w:p>
                          <w:p w14:paraId="70BC26FA" w14:textId="77777777" w:rsidR="00E46BA1" w:rsidRDefault="00E46BA1" w:rsidP="00FF237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39DB22" id="Rectangle à coins arrondis 30" o:spid="_x0000_s1050" style="position:absolute;margin-left:0;margin-top:0;width:456.25pt;height:198.8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" fillcolor="white [2993]" strokecolor="#44546a [3215]" strokeweight="1pt">
                <v:fill color2="#5b9bd5 [3204]" rotate="t" angle="315" colors="0 white;.5 #fbfbfb;1 #5b9bd5" focus="100%" type="gradient"/>
                <v:stroke joinstyle="miter"/>
                <v:textbox>
                  <w:txbxContent>
                    <w:p w14:paraId="389C1938" w14:textId="77777777" w:rsidR="00E46BA1" w:rsidRDefault="00E46BA1" w:rsidP="00FF2379">
                      <w:pPr>
                        <w:spacing w:line="360" w:lineRule="auto"/>
                        <w:jc w:val="center"/>
                        <w:rPr>
                          <w:rFonts w:ascii="Times New Roman" w:eastAsia="Times New Roman" w:hAnsi="Times New Roman" w:cs="Times New Roman"/>
                          <w:b/>
                          <w:bCs/>
                          <w:color w:val="000000"/>
                          <w:sz w:val="40"/>
                          <w:szCs w:val="40"/>
                          <w:u w:val="single"/>
                          <w:lang w:bidi="ar-DZ"/>
                        </w:rPr>
                      </w:pPr>
                    </w:p>
                    <w:p w14:paraId="5780514F" w14:textId="77777777" w:rsidR="00E46BA1" w:rsidRPr="003605AF" w:rsidRDefault="00E46BA1" w:rsidP="00FF2379">
                      <w:pPr>
                        <w:spacing w:line="360" w:lineRule="auto"/>
                        <w:jc w:val="center"/>
                        <w:rPr>
                          <w:rFonts w:ascii="Times New Roman" w:eastAsia="Times New Roman" w:hAnsi="Times New Roman" w:cs="Times New Roman"/>
                          <w:b/>
                          <w:bCs/>
                          <w:color w:val="000000"/>
                          <w:sz w:val="40"/>
                          <w:szCs w:val="40"/>
                          <w:lang w:bidi="ar-DZ"/>
                        </w:rPr>
                      </w:pPr>
                      <w:r>
                        <w:rPr>
                          <w:rFonts w:ascii="Times New Roman" w:eastAsia="Times New Roman" w:hAnsi="Times New Roman" w:cs="Times New Roman"/>
                          <w:b/>
                          <w:bCs/>
                          <w:color w:val="000000"/>
                          <w:sz w:val="40"/>
                          <w:szCs w:val="40"/>
                          <w:u w:val="single"/>
                          <w:lang w:bidi="ar-DZ"/>
                        </w:rPr>
                        <w:t>TABLE OF CONTENTS</w:t>
                      </w:r>
                    </w:p>
                    <w:p w14:paraId="70BC26FA" w14:textId="77777777" w:rsidR="00E46BA1" w:rsidRDefault="00E46BA1" w:rsidP="00FF2379">
                      <w:pPr>
                        <w:jc w:val="center"/>
                      </w:pPr>
                    </w:p>
                  </w:txbxContent>
                </v:textbox>
                <w10:wrap anchorx="margin"/>
              </v:roundrect>
            </w:pict>
          </mc:Fallback>
        </mc:AlternateContent>
      </w:r>
    </w:p>
    <w:p w14:paraId="21DD7F79" w14:textId="77777777" w:rsidR="00FF2379" w:rsidRPr="00FF2379" w:rsidRDefault="00FF2379" w:rsidP="00FF2379">
      <w:pPr>
        <w:rPr>
          <w:rFonts w:asciiTheme="majorBidi" w:hAnsiTheme="majorBidi" w:cstheme="majorBidi"/>
          <w:sz w:val="28"/>
          <w:szCs w:val="28"/>
          <w:rtl/>
          <w:lang w:bidi="ar-DZ"/>
        </w:rPr>
      </w:pPr>
    </w:p>
    <w:p w14:paraId="4970113C" w14:textId="77777777" w:rsidR="00FF2379" w:rsidRPr="00FF2379" w:rsidRDefault="00FF2379" w:rsidP="00FF2379">
      <w:pPr>
        <w:rPr>
          <w:rFonts w:asciiTheme="majorBidi" w:hAnsiTheme="majorBidi" w:cstheme="majorBidi"/>
          <w:sz w:val="28"/>
          <w:szCs w:val="28"/>
          <w:rtl/>
          <w:lang w:bidi="ar-DZ"/>
        </w:rPr>
      </w:pPr>
    </w:p>
    <w:p w14:paraId="6B520130" w14:textId="77777777" w:rsidR="00FF2379" w:rsidRPr="00FF2379" w:rsidRDefault="00FF2379" w:rsidP="00FF2379">
      <w:pPr>
        <w:rPr>
          <w:rFonts w:asciiTheme="majorBidi" w:hAnsiTheme="majorBidi" w:cstheme="majorBidi"/>
          <w:sz w:val="28"/>
          <w:szCs w:val="28"/>
          <w:rtl/>
          <w:lang w:bidi="ar-DZ"/>
        </w:rPr>
      </w:pPr>
    </w:p>
    <w:p w14:paraId="440478D6" w14:textId="77777777" w:rsidR="00FF2379" w:rsidRPr="00FF2379" w:rsidRDefault="00FF2379" w:rsidP="00FF2379">
      <w:pPr>
        <w:rPr>
          <w:rFonts w:asciiTheme="majorBidi" w:hAnsiTheme="majorBidi" w:cstheme="majorBidi"/>
          <w:sz w:val="28"/>
          <w:szCs w:val="28"/>
          <w:rtl/>
          <w:lang w:bidi="ar-DZ"/>
        </w:rPr>
      </w:pPr>
    </w:p>
    <w:p w14:paraId="7A9C80E1" w14:textId="77777777" w:rsidR="00FF2379" w:rsidRPr="00FF2379" w:rsidRDefault="00FF2379" w:rsidP="00FF2379">
      <w:pPr>
        <w:rPr>
          <w:rFonts w:asciiTheme="majorBidi" w:hAnsiTheme="majorBidi" w:cstheme="majorBidi"/>
          <w:sz w:val="28"/>
          <w:szCs w:val="28"/>
          <w:rtl/>
          <w:lang w:bidi="ar-DZ"/>
        </w:rPr>
      </w:pPr>
    </w:p>
    <w:p w14:paraId="61094174" w14:textId="77777777" w:rsidR="00FF2379" w:rsidRPr="00FF2379" w:rsidRDefault="00FF2379" w:rsidP="00FF2379">
      <w:pPr>
        <w:rPr>
          <w:rFonts w:asciiTheme="majorBidi" w:hAnsiTheme="majorBidi" w:cstheme="majorBidi"/>
          <w:sz w:val="28"/>
          <w:szCs w:val="28"/>
          <w:rtl/>
          <w:lang w:bidi="ar-DZ"/>
        </w:rPr>
      </w:pPr>
    </w:p>
    <w:p w14:paraId="3B20F9F3" w14:textId="77777777" w:rsidR="00FF2379" w:rsidRDefault="00FF2379" w:rsidP="00FF2379">
      <w:pPr>
        <w:rPr>
          <w:rFonts w:asciiTheme="majorBidi" w:hAnsiTheme="majorBidi" w:cstheme="majorBidi"/>
          <w:sz w:val="28"/>
          <w:szCs w:val="28"/>
          <w:rtl/>
          <w:lang w:bidi="ar-DZ"/>
        </w:rPr>
      </w:pPr>
    </w:p>
    <w:p w14:paraId="7B21ADF3" w14:textId="77777777" w:rsidR="00FF2379" w:rsidRDefault="00FF2379" w:rsidP="00FF2379">
      <w:pPr>
        <w:ind w:firstLine="720"/>
        <w:rPr>
          <w:rFonts w:asciiTheme="majorBidi" w:hAnsiTheme="majorBidi" w:cstheme="majorBidi"/>
          <w:sz w:val="28"/>
          <w:szCs w:val="28"/>
          <w:lang w:bidi="ar-DZ"/>
        </w:rPr>
      </w:pPr>
    </w:p>
    <w:p w14:paraId="561B38D7" w14:textId="77777777" w:rsidR="00FF2379" w:rsidRDefault="00FF2379" w:rsidP="00FF2379">
      <w:pPr>
        <w:ind w:firstLine="720"/>
        <w:rPr>
          <w:rFonts w:asciiTheme="majorBidi" w:hAnsiTheme="majorBidi" w:cstheme="majorBidi"/>
          <w:sz w:val="28"/>
          <w:szCs w:val="28"/>
          <w:lang w:bidi="ar-DZ"/>
        </w:rPr>
      </w:pPr>
    </w:p>
    <w:p w14:paraId="6D6069CB" w14:textId="77777777" w:rsidR="00FF2379" w:rsidRDefault="00FF2379" w:rsidP="00FF2379">
      <w:pPr>
        <w:ind w:firstLine="720"/>
        <w:rPr>
          <w:rFonts w:asciiTheme="majorBidi" w:hAnsiTheme="majorBidi" w:cstheme="majorBidi"/>
          <w:sz w:val="28"/>
          <w:szCs w:val="28"/>
          <w:lang w:bidi="ar-DZ"/>
        </w:rPr>
      </w:pPr>
    </w:p>
    <w:p w14:paraId="26C77AD9" w14:textId="77777777" w:rsidR="00FF2379" w:rsidRDefault="00FF2379" w:rsidP="00FF2379">
      <w:pPr>
        <w:ind w:firstLine="720"/>
        <w:rPr>
          <w:rFonts w:asciiTheme="majorBidi" w:hAnsiTheme="majorBidi" w:cstheme="majorBidi"/>
          <w:sz w:val="28"/>
          <w:szCs w:val="28"/>
          <w:lang w:bidi="ar-DZ"/>
        </w:rPr>
      </w:pPr>
    </w:p>
    <w:p w14:paraId="4DC0921A" w14:textId="77777777" w:rsidR="00FF2379" w:rsidRDefault="00FF2379" w:rsidP="00FF2379">
      <w:pPr>
        <w:ind w:firstLine="720"/>
        <w:rPr>
          <w:rFonts w:asciiTheme="majorBidi" w:hAnsiTheme="majorBidi" w:cstheme="majorBidi"/>
          <w:sz w:val="28"/>
          <w:szCs w:val="28"/>
          <w:lang w:bidi="ar-DZ"/>
        </w:rPr>
      </w:pPr>
    </w:p>
    <w:p w14:paraId="6FB1BCEB" w14:textId="36D9FBB6" w:rsidR="00252649" w:rsidRDefault="00252649">
      <w:pPr>
        <w:rPr>
          <w:rFonts w:asciiTheme="majorBidi" w:hAnsiTheme="majorBidi" w:cstheme="majorBidi"/>
          <w:sz w:val="28"/>
          <w:szCs w:val="28"/>
          <w:lang w:bidi="ar-DZ"/>
        </w:rPr>
      </w:pPr>
      <w:r>
        <w:rPr>
          <w:rFonts w:asciiTheme="majorBidi" w:hAnsiTheme="majorBidi" w:cstheme="majorBidi"/>
          <w:sz w:val="28"/>
          <w:szCs w:val="28"/>
          <w:lang w:bidi="ar-DZ"/>
        </w:rPr>
        <w:br w:type="page"/>
      </w:r>
    </w:p>
    <w:p w14:paraId="26B19C4E" w14:textId="5141C733" w:rsidR="00FF2379" w:rsidRPr="00252649" w:rsidRDefault="00252649" w:rsidP="00252649">
      <w:pPr>
        <w:rPr>
          <w:rFonts w:asciiTheme="majorBidi" w:hAnsiTheme="majorBidi" w:cstheme="majorBidi"/>
          <w:b/>
          <w:bCs/>
          <w:sz w:val="28"/>
          <w:szCs w:val="28"/>
          <w:lang w:bidi="ar-DZ"/>
        </w:rPr>
      </w:pPr>
      <w:r w:rsidRPr="00252649">
        <w:rPr>
          <w:rFonts w:asciiTheme="majorBidi" w:hAnsiTheme="majorBidi" w:cstheme="majorBidi"/>
          <w:b/>
          <w:bCs/>
          <w:sz w:val="28"/>
          <w:szCs w:val="28"/>
          <w:lang w:bidi="ar-DZ"/>
        </w:rPr>
        <w:lastRenderedPageBreak/>
        <w:t>TABLE OF CONTENTS</w:t>
      </w:r>
      <w:r>
        <w:rPr>
          <w:rFonts w:asciiTheme="majorBidi" w:hAnsiTheme="majorBidi" w:cstheme="majorBidi"/>
          <w:b/>
          <w:bCs/>
          <w:sz w:val="28"/>
          <w:szCs w:val="28"/>
          <w:lang w:bidi="ar-DZ"/>
        </w:rPr>
        <w:t>:</w:t>
      </w:r>
    </w:p>
    <w:p w14:paraId="005B652F" w14:textId="09CF8108" w:rsidR="00CC2512" w:rsidRPr="00CC2512" w:rsidRDefault="00835076">
      <w:pPr>
        <w:pStyle w:val="TM1"/>
        <w:tabs>
          <w:tab w:val="right" w:leader="dot" w:pos="9350"/>
        </w:tabs>
        <w:rPr>
          <w:rFonts w:eastAsiaTheme="minorEastAsia"/>
          <w:b/>
          <w:bCs/>
          <w:noProof/>
          <w:kern w:val="2"/>
          <w:sz w:val="24"/>
          <w:szCs w:val="24"/>
          <w:lang w:val="en-GB" w:eastAsia="en-GB"/>
          <w14:ligatures w14:val="standardContextual"/>
        </w:rPr>
      </w:pPr>
      <w:r>
        <w:rPr>
          <w:rFonts w:asciiTheme="majorBidi" w:hAnsiTheme="majorBidi" w:cstheme="majorBidi"/>
          <w:sz w:val="28"/>
          <w:szCs w:val="28"/>
          <w:lang w:bidi="ar-DZ"/>
        </w:rPr>
        <w:fldChar w:fldCharType="begin"/>
      </w:r>
      <w:r>
        <w:rPr>
          <w:rFonts w:asciiTheme="majorBidi" w:hAnsiTheme="majorBidi" w:cstheme="majorBidi"/>
          <w:sz w:val="28"/>
          <w:szCs w:val="28"/>
          <w:lang w:bidi="ar-DZ"/>
        </w:rPr>
        <w:instrText xml:space="preserve"> TOC \o "1-5" \h \z \u </w:instrText>
      </w:r>
      <w:r>
        <w:rPr>
          <w:rFonts w:asciiTheme="majorBidi" w:hAnsiTheme="majorBidi" w:cstheme="majorBidi"/>
          <w:sz w:val="28"/>
          <w:szCs w:val="28"/>
          <w:lang w:bidi="ar-DZ"/>
        </w:rPr>
        <w:fldChar w:fldCharType="separate"/>
      </w:r>
      <w:hyperlink w:anchor="_Toc202100801" w:history="1">
        <w:r w:rsidR="00CC2512" w:rsidRPr="00CC2512">
          <w:rPr>
            <w:rStyle w:val="Lienhypertexte"/>
            <w:b/>
            <w:bCs/>
            <w:noProof/>
            <w:lang w:bidi="ar-DZ"/>
          </w:rPr>
          <w:t>GENERAL INTRODUCTION:</w:t>
        </w:r>
        <w:r w:rsidR="00CC2512" w:rsidRPr="00CC2512">
          <w:rPr>
            <w:b/>
            <w:bCs/>
            <w:noProof/>
            <w:webHidden/>
          </w:rPr>
          <w:tab/>
        </w:r>
        <w:r w:rsidR="00CC2512" w:rsidRPr="00CC2512">
          <w:rPr>
            <w:b/>
            <w:bCs/>
            <w:noProof/>
            <w:webHidden/>
          </w:rPr>
          <w:fldChar w:fldCharType="begin"/>
        </w:r>
        <w:r w:rsidR="00CC2512" w:rsidRPr="00CC2512">
          <w:rPr>
            <w:b/>
            <w:bCs/>
            <w:noProof/>
            <w:webHidden/>
          </w:rPr>
          <w:instrText xml:space="preserve"> PAGEREF _Toc202100801 \h </w:instrText>
        </w:r>
        <w:r w:rsidR="00CC2512" w:rsidRPr="00CC2512">
          <w:rPr>
            <w:b/>
            <w:bCs/>
            <w:noProof/>
            <w:webHidden/>
          </w:rPr>
        </w:r>
        <w:r w:rsidR="00CC2512" w:rsidRPr="00CC2512">
          <w:rPr>
            <w:b/>
            <w:bCs/>
            <w:noProof/>
            <w:webHidden/>
          </w:rPr>
          <w:fldChar w:fldCharType="separate"/>
        </w:r>
        <w:r w:rsidR="00906C5D">
          <w:rPr>
            <w:b/>
            <w:bCs/>
            <w:noProof/>
            <w:webHidden/>
          </w:rPr>
          <w:t>15</w:t>
        </w:r>
        <w:r w:rsidR="00CC2512" w:rsidRPr="00CC2512">
          <w:rPr>
            <w:b/>
            <w:bCs/>
            <w:noProof/>
            <w:webHidden/>
          </w:rPr>
          <w:fldChar w:fldCharType="end"/>
        </w:r>
      </w:hyperlink>
    </w:p>
    <w:p w14:paraId="4D456522" w14:textId="26EDBBD3" w:rsidR="00CC2512" w:rsidRPr="00CC2512"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100802" w:history="1">
        <w:r w:rsidR="00CC2512" w:rsidRPr="00CC2512">
          <w:rPr>
            <w:rStyle w:val="Lienhypertexte"/>
            <w:b/>
            <w:bCs/>
            <w:noProof/>
            <w:lang w:bidi="ar-DZ"/>
          </w:rPr>
          <w:t>CHAPTER ONE: GENERIC DRUGS: DEFINITION, USE AND CONTEXT</w:t>
        </w:r>
        <w:r w:rsidR="00CC2512" w:rsidRPr="00CC2512">
          <w:rPr>
            <w:b/>
            <w:bCs/>
            <w:noProof/>
            <w:webHidden/>
          </w:rPr>
          <w:tab/>
        </w:r>
        <w:r w:rsidR="00CC2512" w:rsidRPr="00CC2512">
          <w:rPr>
            <w:b/>
            <w:bCs/>
            <w:noProof/>
            <w:webHidden/>
          </w:rPr>
          <w:fldChar w:fldCharType="begin"/>
        </w:r>
        <w:r w:rsidR="00CC2512" w:rsidRPr="00CC2512">
          <w:rPr>
            <w:b/>
            <w:bCs/>
            <w:noProof/>
            <w:webHidden/>
          </w:rPr>
          <w:instrText xml:space="preserve"> PAGEREF _Toc202100802 \h </w:instrText>
        </w:r>
        <w:r w:rsidR="00CC2512" w:rsidRPr="00CC2512">
          <w:rPr>
            <w:b/>
            <w:bCs/>
            <w:noProof/>
            <w:webHidden/>
          </w:rPr>
        </w:r>
        <w:r w:rsidR="00CC2512" w:rsidRPr="00CC2512">
          <w:rPr>
            <w:b/>
            <w:bCs/>
            <w:noProof/>
            <w:webHidden/>
          </w:rPr>
          <w:fldChar w:fldCharType="separate"/>
        </w:r>
        <w:r w:rsidR="00906C5D">
          <w:rPr>
            <w:b/>
            <w:bCs/>
            <w:noProof/>
            <w:webHidden/>
          </w:rPr>
          <w:t>23</w:t>
        </w:r>
        <w:r w:rsidR="00CC2512" w:rsidRPr="00CC2512">
          <w:rPr>
            <w:b/>
            <w:bCs/>
            <w:noProof/>
            <w:webHidden/>
          </w:rPr>
          <w:fldChar w:fldCharType="end"/>
        </w:r>
      </w:hyperlink>
    </w:p>
    <w:p w14:paraId="5FABCB2A" w14:textId="291F48DE" w:rsidR="00CC2512" w:rsidRDefault="004B5E0F">
      <w:pPr>
        <w:pStyle w:val="TM2"/>
        <w:rPr>
          <w:rFonts w:eastAsiaTheme="minorEastAsia"/>
          <w:b w:val="0"/>
          <w:bCs w:val="0"/>
          <w:kern w:val="2"/>
          <w:sz w:val="24"/>
          <w:szCs w:val="24"/>
          <w:lang w:val="en-GB" w:eastAsia="en-GB" w:bidi="ar-SA"/>
          <w14:ligatures w14:val="standardContextual"/>
        </w:rPr>
      </w:pPr>
      <w:hyperlink w:anchor="_Toc202100804" w:history="1">
        <w:r w:rsidR="00CC2512" w:rsidRPr="00570FD3">
          <w:rPr>
            <w:rStyle w:val="Lienhypertexte"/>
          </w:rPr>
          <w:t>Introduction:</w:t>
        </w:r>
        <w:r w:rsidR="00CC2512">
          <w:rPr>
            <w:webHidden/>
          </w:rPr>
          <w:tab/>
        </w:r>
        <w:r w:rsidR="00CC2512">
          <w:rPr>
            <w:webHidden/>
          </w:rPr>
          <w:fldChar w:fldCharType="begin"/>
        </w:r>
        <w:r w:rsidR="00CC2512">
          <w:rPr>
            <w:webHidden/>
          </w:rPr>
          <w:instrText xml:space="preserve"> PAGEREF _Toc202100804 \h </w:instrText>
        </w:r>
        <w:r w:rsidR="00CC2512">
          <w:rPr>
            <w:webHidden/>
          </w:rPr>
        </w:r>
        <w:r w:rsidR="00CC2512">
          <w:rPr>
            <w:webHidden/>
          </w:rPr>
          <w:fldChar w:fldCharType="separate"/>
        </w:r>
        <w:r w:rsidR="00906C5D">
          <w:rPr>
            <w:webHidden/>
          </w:rPr>
          <w:t>24</w:t>
        </w:r>
        <w:r w:rsidR="00CC2512">
          <w:rPr>
            <w:webHidden/>
          </w:rPr>
          <w:fldChar w:fldCharType="end"/>
        </w:r>
      </w:hyperlink>
    </w:p>
    <w:p w14:paraId="5C9DEC7D" w14:textId="6893EE8D" w:rsidR="00CC2512" w:rsidRDefault="004B5E0F">
      <w:pPr>
        <w:pStyle w:val="TM2"/>
        <w:rPr>
          <w:rFonts w:eastAsiaTheme="minorEastAsia"/>
          <w:b w:val="0"/>
          <w:bCs w:val="0"/>
          <w:kern w:val="2"/>
          <w:sz w:val="24"/>
          <w:szCs w:val="24"/>
          <w:lang w:val="en-GB" w:eastAsia="en-GB" w:bidi="ar-SA"/>
          <w14:ligatures w14:val="standardContextual"/>
        </w:rPr>
      </w:pPr>
      <w:hyperlink w:anchor="_Toc202100805" w:history="1">
        <w:r w:rsidR="00CC2512" w:rsidRPr="00570FD3">
          <w:rPr>
            <w:rStyle w:val="Lienhypertexte"/>
          </w:rPr>
          <w:t>Section 01: Understanding Generic Drugs</w:t>
        </w:r>
        <w:r w:rsidR="00CC2512">
          <w:rPr>
            <w:webHidden/>
          </w:rPr>
          <w:tab/>
        </w:r>
        <w:r w:rsidR="00CC2512">
          <w:rPr>
            <w:webHidden/>
          </w:rPr>
          <w:fldChar w:fldCharType="begin"/>
        </w:r>
        <w:r w:rsidR="00CC2512">
          <w:rPr>
            <w:webHidden/>
          </w:rPr>
          <w:instrText xml:space="preserve"> PAGEREF _Toc202100805 \h </w:instrText>
        </w:r>
        <w:r w:rsidR="00CC2512">
          <w:rPr>
            <w:webHidden/>
          </w:rPr>
        </w:r>
        <w:r w:rsidR="00CC2512">
          <w:rPr>
            <w:webHidden/>
          </w:rPr>
          <w:fldChar w:fldCharType="separate"/>
        </w:r>
        <w:r w:rsidR="00906C5D">
          <w:rPr>
            <w:webHidden/>
          </w:rPr>
          <w:t>25</w:t>
        </w:r>
        <w:r w:rsidR="00CC2512">
          <w:rPr>
            <w:webHidden/>
          </w:rPr>
          <w:fldChar w:fldCharType="end"/>
        </w:r>
      </w:hyperlink>
    </w:p>
    <w:p w14:paraId="31865645" w14:textId="6AC99357"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06" w:history="1">
        <w:r w:rsidR="00CC2512" w:rsidRPr="00570FD3">
          <w:rPr>
            <w:rStyle w:val="Lienhypertexte"/>
            <w:noProof/>
            <w:lang w:bidi="ar-DZ"/>
          </w:rPr>
          <w:t>1.1.</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Definition of generic drugs:</w:t>
        </w:r>
        <w:r w:rsidR="00CC2512">
          <w:rPr>
            <w:noProof/>
            <w:webHidden/>
          </w:rPr>
          <w:tab/>
        </w:r>
        <w:r w:rsidR="00CC2512">
          <w:rPr>
            <w:noProof/>
            <w:webHidden/>
          </w:rPr>
          <w:fldChar w:fldCharType="begin"/>
        </w:r>
        <w:r w:rsidR="00CC2512">
          <w:rPr>
            <w:noProof/>
            <w:webHidden/>
          </w:rPr>
          <w:instrText xml:space="preserve"> PAGEREF _Toc202100806 \h </w:instrText>
        </w:r>
        <w:r w:rsidR="00CC2512">
          <w:rPr>
            <w:noProof/>
            <w:webHidden/>
          </w:rPr>
        </w:r>
        <w:r w:rsidR="00CC2512">
          <w:rPr>
            <w:noProof/>
            <w:webHidden/>
          </w:rPr>
          <w:fldChar w:fldCharType="separate"/>
        </w:r>
        <w:r w:rsidR="00906C5D">
          <w:rPr>
            <w:noProof/>
            <w:webHidden/>
          </w:rPr>
          <w:t>25</w:t>
        </w:r>
        <w:r w:rsidR="00CC2512">
          <w:rPr>
            <w:noProof/>
            <w:webHidden/>
          </w:rPr>
          <w:fldChar w:fldCharType="end"/>
        </w:r>
      </w:hyperlink>
    </w:p>
    <w:p w14:paraId="09A86D43" w14:textId="22F9FE0A"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07" w:history="1">
        <w:r w:rsidR="00CC2512" w:rsidRPr="00570FD3">
          <w:rPr>
            <w:rStyle w:val="Lienhypertexte"/>
            <w:noProof/>
            <w:lang w:bidi="ar-DZ"/>
          </w:rPr>
          <w:t>1.2.</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The Designation of Generic Drugs:</w:t>
        </w:r>
        <w:r w:rsidR="00CC2512">
          <w:rPr>
            <w:noProof/>
            <w:webHidden/>
          </w:rPr>
          <w:tab/>
        </w:r>
        <w:r w:rsidR="00CC2512">
          <w:rPr>
            <w:noProof/>
            <w:webHidden/>
          </w:rPr>
          <w:fldChar w:fldCharType="begin"/>
        </w:r>
        <w:r w:rsidR="00CC2512">
          <w:rPr>
            <w:noProof/>
            <w:webHidden/>
          </w:rPr>
          <w:instrText xml:space="preserve"> PAGEREF _Toc202100807 \h </w:instrText>
        </w:r>
        <w:r w:rsidR="00CC2512">
          <w:rPr>
            <w:noProof/>
            <w:webHidden/>
          </w:rPr>
        </w:r>
        <w:r w:rsidR="00CC2512">
          <w:rPr>
            <w:noProof/>
            <w:webHidden/>
          </w:rPr>
          <w:fldChar w:fldCharType="separate"/>
        </w:r>
        <w:r w:rsidR="00906C5D">
          <w:rPr>
            <w:noProof/>
            <w:webHidden/>
          </w:rPr>
          <w:t>26</w:t>
        </w:r>
        <w:r w:rsidR="00CC2512">
          <w:rPr>
            <w:noProof/>
            <w:webHidden/>
          </w:rPr>
          <w:fldChar w:fldCharType="end"/>
        </w:r>
      </w:hyperlink>
    </w:p>
    <w:p w14:paraId="1D744ECD" w14:textId="18F51B28"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08" w:history="1">
        <w:r w:rsidR="00CC2512" w:rsidRPr="00570FD3">
          <w:rPr>
            <w:rStyle w:val="Lienhypertexte"/>
            <w:rFonts w:ascii="Times New Roman" w:eastAsia="Times New Roman" w:hAnsi="Times New Roman" w:cs="Times New Roman"/>
            <w:bCs/>
            <w:noProof/>
          </w:rPr>
          <w:t>1.2.1</w:t>
        </w:r>
        <w:r w:rsidR="00CC2512">
          <w:rPr>
            <w:rFonts w:eastAsiaTheme="minorEastAsia"/>
            <w:noProof/>
            <w:kern w:val="2"/>
            <w:sz w:val="24"/>
            <w:szCs w:val="24"/>
            <w:lang w:val="en-GB" w:eastAsia="en-GB"/>
            <w14:ligatures w14:val="standardContextual"/>
          </w:rPr>
          <w:tab/>
        </w:r>
        <w:r w:rsidR="00CC2512" w:rsidRPr="00570FD3">
          <w:rPr>
            <w:rStyle w:val="Lienhypertexte"/>
            <w:noProof/>
          </w:rPr>
          <w:t>International Nonproprietary Name (INN\DCI):</w:t>
        </w:r>
        <w:r w:rsidR="00CC2512">
          <w:rPr>
            <w:noProof/>
            <w:webHidden/>
          </w:rPr>
          <w:tab/>
        </w:r>
        <w:r w:rsidR="00CC2512">
          <w:rPr>
            <w:noProof/>
            <w:webHidden/>
          </w:rPr>
          <w:fldChar w:fldCharType="begin"/>
        </w:r>
        <w:r w:rsidR="00CC2512">
          <w:rPr>
            <w:noProof/>
            <w:webHidden/>
          </w:rPr>
          <w:instrText xml:space="preserve"> PAGEREF _Toc202100808 \h </w:instrText>
        </w:r>
        <w:r w:rsidR="00CC2512">
          <w:rPr>
            <w:noProof/>
            <w:webHidden/>
          </w:rPr>
        </w:r>
        <w:r w:rsidR="00CC2512">
          <w:rPr>
            <w:noProof/>
            <w:webHidden/>
          </w:rPr>
          <w:fldChar w:fldCharType="separate"/>
        </w:r>
        <w:r w:rsidR="00906C5D">
          <w:rPr>
            <w:noProof/>
            <w:webHidden/>
          </w:rPr>
          <w:t>26</w:t>
        </w:r>
        <w:r w:rsidR="00CC2512">
          <w:rPr>
            <w:noProof/>
            <w:webHidden/>
          </w:rPr>
          <w:fldChar w:fldCharType="end"/>
        </w:r>
      </w:hyperlink>
    </w:p>
    <w:p w14:paraId="11FFCF70" w14:textId="6DF4C9BC"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09" w:history="1">
        <w:r w:rsidR="00CC2512" w:rsidRPr="00570FD3">
          <w:rPr>
            <w:rStyle w:val="Lienhypertexte"/>
            <w:rFonts w:ascii="Times New Roman" w:eastAsia="Times New Roman" w:hAnsi="Times New Roman" w:cs="Times New Roman"/>
            <w:bCs/>
            <w:noProof/>
          </w:rPr>
          <w:t>1.2.2</w:t>
        </w:r>
        <w:r w:rsidR="00CC2512">
          <w:rPr>
            <w:rFonts w:eastAsiaTheme="minorEastAsia"/>
            <w:noProof/>
            <w:kern w:val="2"/>
            <w:sz w:val="24"/>
            <w:szCs w:val="24"/>
            <w:lang w:val="en-GB" w:eastAsia="en-GB"/>
            <w14:ligatures w14:val="standardContextual"/>
          </w:rPr>
          <w:tab/>
        </w:r>
        <w:r w:rsidR="00CC2512" w:rsidRPr="00570FD3">
          <w:rPr>
            <w:rStyle w:val="Lienhypertexte"/>
            <w:noProof/>
          </w:rPr>
          <w:t>Brand name:</w:t>
        </w:r>
        <w:r w:rsidR="00CC2512">
          <w:rPr>
            <w:noProof/>
            <w:webHidden/>
          </w:rPr>
          <w:tab/>
        </w:r>
        <w:r w:rsidR="00CC2512">
          <w:rPr>
            <w:noProof/>
            <w:webHidden/>
          </w:rPr>
          <w:fldChar w:fldCharType="begin"/>
        </w:r>
        <w:r w:rsidR="00CC2512">
          <w:rPr>
            <w:noProof/>
            <w:webHidden/>
          </w:rPr>
          <w:instrText xml:space="preserve"> PAGEREF _Toc202100809 \h </w:instrText>
        </w:r>
        <w:r w:rsidR="00CC2512">
          <w:rPr>
            <w:noProof/>
            <w:webHidden/>
          </w:rPr>
        </w:r>
        <w:r w:rsidR="00CC2512">
          <w:rPr>
            <w:noProof/>
            <w:webHidden/>
          </w:rPr>
          <w:fldChar w:fldCharType="separate"/>
        </w:r>
        <w:r w:rsidR="00906C5D">
          <w:rPr>
            <w:noProof/>
            <w:webHidden/>
          </w:rPr>
          <w:t>27</w:t>
        </w:r>
        <w:r w:rsidR="00CC2512">
          <w:rPr>
            <w:noProof/>
            <w:webHidden/>
          </w:rPr>
          <w:fldChar w:fldCharType="end"/>
        </w:r>
      </w:hyperlink>
    </w:p>
    <w:p w14:paraId="1DC5C1AC" w14:textId="18B29E94"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10" w:history="1">
        <w:r w:rsidR="00CC2512" w:rsidRPr="00570FD3">
          <w:rPr>
            <w:rStyle w:val="Lienhypertexte"/>
            <w:noProof/>
            <w:lang w:bidi="ar-DZ"/>
          </w:rPr>
          <w:t>1.3.</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Nature and characteristics of generic drugs:</w:t>
        </w:r>
        <w:r w:rsidR="00CC2512">
          <w:rPr>
            <w:noProof/>
            <w:webHidden/>
          </w:rPr>
          <w:tab/>
        </w:r>
        <w:r w:rsidR="00CC2512">
          <w:rPr>
            <w:noProof/>
            <w:webHidden/>
          </w:rPr>
          <w:fldChar w:fldCharType="begin"/>
        </w:r>
        <w:r w:rsidR="00CC2512">
          <w:rPr>
            <w:noProof/>
            <w:webHidden/>
          </w:rPr>
          <w:instrText xml:space="preserve"> PAGEREF _Toc202100810 \h </w:instrText>
        </w:r>
        <w:r w:rsidR="00CC2512">
          <w:rPr>
            <w:noProof/>
            <w:webHidden/>
          </w:rPr>
        </w:r>
        <w:r w:rsidR="00CC2512">
          <w:rPr>
            <w:noProof/>
            <w:webHidden/>
          </w:rPr>
          <w:fldChar w:fldCharType="separate"/>
        </w:r>
        <w:r w:rsidR="00906C5D">
          <w:rPr>
            <w:noProof/>
            <w:webHidden/>
          </w:rPr>
          <w:t>28</w:t>
        </w:r>
        <w:r w:rsidR="00CC2512">
          <w:rPr>
            <w:noProof/>
            <w:webHidden/>
          </w:rPr>
          <w:fldChar w:fldCharType="end"/>
        </w:r>
      </w:hyperlink>
    </w:p>
    <w:p w14:paraId="46A3AFFC" w14:textId="4C4AA1D2"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11" w:history="1">
        <w:r w:rsidR="00CC2512" w:rsidRPr="00570FD3">
          <w:rPr>
            <w:rStyle w:val="Lienhypertexte"/>
            <w:rFonts w:ascii="Times New Roman" w:eastAsia="Times New Roman" w:hAnsi="Times New Roman" w:cs="Times New Roman"/>
            <w:noProof/>
          </w:rPr>
          <w:t>1.3.1.</w:t>
        </w:r>
        <w:r w:rsidR="00CC2512">
          <w:rPr>
            <w:rFonts w:eastAsiaTheme="minorEastAsia"/>
            <w:noProof/>
            <w:kern w:val="2"/>
            <w:sz w:val="24"/>
            <w:szCs w:val="24"/>
            <w:lang w:val="en-GB" w:eastAsia="en-GB"/>
            <w14:ligatures w14:val="standardContextual"/>
          </w:rPr>
          <w:tab/>
        </w:r>
        <w:r w:rsidR="00CC2512" w:rsidRPr="00570FD3">
          <w:rPr>
            <w:rStyle w:val="Lienhypertexte"/>
            <w:noProof/>
          </w:rPr>
          <w:t>Nature</w:t>
        </w:r>
        <w:r w:rsidR="00CC2512">
          <w:rPr>
            <w:noProof/>
            <w:webHidden/>
          </w:rPr>
          <w:tab/>
        </w:r>
        <w:r w:rsidR="00CC2512">
          <w:rPr>
            <w:noProof/>
            <w:webHidden/>
          </w:rPr>
          <w:fldChar w:fldCharType="begin"/>
        </w:r>
        <w:r w:rsidR="00CC2512">
          <w:rPr>
            <w:noProof/>
            <w:webHidden/>
          </w:rPr>
          <w:instrText xml:space="preserve"> PAGEREF _Toc202100811 \h </w:instrText>
        </w:r>
        <w:r w:rsidR="00CC2512">
          <w:rPr>
            <w:noProof/>
            <w:webHidden/>
          </w:rPr>
        </w:r>
        <w:r w:rsidR="00CC2512">
          <w:rPr>
            <w:noProof/>
            <w:webHidden/>
          </w:rPr>
          <w:fldChar w:fldCharType="separate"/>
        </w:r>
        <w:r w:rsidR="00906C5D">
          <w:rPr>
            <w:noProof/>
            <w:webHidden/>
          </w:rPr>
          <w:t>28</w:t>
        </w:r>
        <w:r w:rsidR="00CC2512">
          <w:rPr>
            <w:noProof/>
            <w:webHidden/>
          </w:rPr>
          <w:fldChar w:fldCharType="end"/>
        </w:r>
      </w:hyperlink>
    </w:p>
    <w:p w14:paraId="10A341D9" w14:textId="2C799A69"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12" w:history="1">
        <w:r w:rsidR="00CC2512" w:rsidRPr="00570FD3">
          <w:rPr>
            <w:rStyle w:val="Lienhypertexte"/>
            <w:rFonts w:ascii="Times New Roman" w:eastAsia="Times New Roman" w:hAnsi="Times New Roman" w:cs="Times New Roman"/>
            <w:bCs/>
            <w:noProof/>
          </w:rPr>
          <w:t>1.2.3</w:t>
        </w:r>
        <w:r w:rsidR="00CC2512">
          <w:rPr>
            <w:rFonts w:eastAsiaTheme="minorEastAsia"/>
            <w:noProof/>
            <w:kern w:val="2"/>
            <w:sz w:val="24"/>
            <w:szCs w:val="24"/>
            <w:lang w:val="en-GB" w:eastAsia="en-GB"/>
            <w14:ligatures w14:val="standardContextual"/>
          </w:rPr>
          <w:tab/>
        </w:r>
        <w:r w:rsidR="00CC2512" w:rsidRPr="00570FD3">
          <w:rPr>
            <w:rStyle w:val="Lienhypertexte"/>
            <w:noProof/>
          </w:rPr>
          <w:t>Characteristics:</w:t>
        </w:r>
        <w:r w:rsidR="00CC2512">
          <w:rPr>
            <w:noProof/>
            <w:webHidden/>
          </w:rPr>
          <w:tab/>
        </w:r>
        <w:r w:rsidR="00CC2512">
          <w:rPr>
            <w:noProof/>
            <w:webHidden/>
          </w:rPr>
          <w:fldChar w:fldCharType="begin"/>
        </w:r>
        <w:r w:rsidR="00CC2512">
          <w:rPr>
            <w:noProof/>
            <w:webHidden/>
          </w:rPr>
          <w:instrText xml:space="preserve"> PAGEREF _Toc202100812 \h </w:instrText>
        </w:r>
        <w:r w:rsidR="00CC2512">
          <w:rPr>
            <w:noProof/>
            <w:webHidden/>
          </w:rPr>
        </w:r>
        <w:r w:rsidR="00CC2512">
          <w:rPr>
            <w:noProof/>
            <w:webHidden/>
          </w:rPr>
          <w:fldChar w:fldCharType="separate"/>
        </w:r>
        <w:r w:rsidR="00906C5D">
          <w:rPr>
            <w:noProof/>
            <w:webHidden/>
          </w:rPr>
          <w:t>28</w:t>
        </w:r>
        <w:r w:rsidR="00CC2512">
          <w:rPr>
            <w:noProof/>
            <w:webHidden/>
          </w:rPr>
          <w:fldChar w:fldCharType="end"/>
        </w:r>
      </w:hyperlink>
    </w:p>
    <w:p w14:paraId="6221D981" w14:textId="4B76F95D"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13" w:history="1">
        <w:r w:rsidR="00CC2512" w:rsidRPr="00570FD3">
          <w:rPr>
            <w:rStyle w:val="Lienhypertexte"/>
            <w:rFonts w:asciiTheme="majorBidi" w:hAnsiTheme="majorBidi" w:cstheme="majorBidi"/>
            <w:noProof/>
          </w:rPr>
          <w:t>1.4.</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Types of generic drugs:</w:t>
        </w:r>
        <w:r w:rsidR="00CC2512">
          <w:rPr>
            <w:noProof/>
            <w:webHidden/>
          </w:rPr>
          <w:tab/>
        </w:r>
        <w:r w:rsidR="00CC2512">
          <w:rPr>
            <w:noProof/>
            <w:webHidden/>
          </w:rPr>
          <w:fldChar w:fldCharType="begin"/>
        </w:r>
        <w:r w:rsidR="00CC2512">
          <w:rPr>
            <w:noProof/>
            <w:webHidden/>
          </w:rPr>
          <w:instrText xml:space="preserve"> PAGEREF _Toc202100813 \h </w:instrText>
        </w:r>
        <w:r w:rsidR="00CC2512">
          <w:rPr>
            <w:noProof/>
            <w:webHidden/>
          </w:rPr>
        </w:r>
        <w:r w:rsidR="00CC2512">
          <w:rPr>
            <w:noProof/>
            <w:webHidden/>
          </w:rPr>
          <w:fldChar w:fldCharType="separate"/>
        </w:r>
        <w:r w:rsidR="00906C5D">
          <w:rPr>
            <w:noProof/>
            <w:webHidden/>
          </w:rPr>
          <w:t>31</w:t>
        </w:r>
        <w:r w:rsidR="00CC2512">
          <w:rPr>
            <w:noProof/>
            <w:webHidden/>
          </w:rPr>
          <w:fldChar w:fldCharType="end"/>
        </w:r>
      </w:hyperlink>
    </w:p>
    <w:p w14:paraId="47A20221" w14:textId="4CA65E45"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14" w:history="1">
        <w:r w:rsidR="00CC2512" w:rsidRPr="00570FD3">
          <w:rPr>
            <w:rStyle w:val="Lienhypertexte"/>
            <w:noProof/>
            <w:lang w:bidi="ar-DZ"/>
          </w:rPr>
          <w:t>1.5.</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Similarities and differences between generic drugs and brand-name drugs:</w:t>
        </w:r>
        <w:r w:rsidR="00CC2512">
          <w:rPr>
            <w:noProof/>
            <w:webHidden/>
          </w:rPr>
          <w:tab/>
        </w:r>
        <w:r w:rsidR="00CC2512">
          <w:rPr>
            <w:noProof/>
            <w:webHidden/>
          </w:rPr>
          <w:fldChar w:fldCharType="begin"/>
        </w:r>
        <w:r w:rsidR="00CC2512">
          <w:rPr>
            <w:noProof/>
            <w:webHidden/>
          </w:rPr>
          <w:instrText xml:space="preserve"> PAGEREF _Toc202100814 \h </w:instrText>
        </w:r>
        <w:r w:rsidR="00CC2512">
          <w:rPr>
            <w:noProof/>
            <w:webHidden/>
          </w:rPr>
        </w:r>
        <w:r w:rsidR="00CC2512">
          <w:rPr>
            <w:noProof/>
            <w:webHidden/>
          </w:rPr>
          <w:fldChar w:fldCharType="separate"/>
        </w:r>
        <w:r w:rsidR="00906C5D">
          <w:rPr>
            <w:noProof/>
            <w:webHidden/>
          </w:rPr>
          <w:t>32</w:t>
        </w:r>
        <w:r w:rsidR="00CC2512">
          <w:rPr>
            <w:noProof/>
            <w:webHidden/>
          </w:rPr>
          <w:fldChar w:fldCharType="end"/>
        </w:r>
      </w:hyperlink>
    </w:p>
    <w:p w14:paraId="2D3884C8" w14:textId="066BC359" w:rsidR="00CC2512" w:rsidRDefault="004B5E0F">
      <w:pPr>
        <w:pStyle w:val="TM2"/>
        <w:rPr>
          <w:rFonts w:eastAsiaTheme="minorEastAsia"/>
          <w:b w:val="0"/>
          <w:bCs w:val="0"/>
          <w:kern w:val="2"/>
          <w:sz w:val="24"/>
          <w:szCs w:val="24"/>
          <w:lang w:val="en-GB" w:eastAsia="en-GB" w:bidi="ar-SA"/>
          <w14:ligatures w14:val="standardContextual"/>
        </w:rPr>
      </w:pPr>
      <w:hyperlink w:anchor="_Toc202100815" w:history="1">
        <w:r w:rsidR="00CC2512" w:rsidRPr="00570FD3">
          <w:rPr>
            <w:rStyle w:val="Lienhypertexte"/>
          </w:rPr>
          <w:t>Section02: Global and National Context of Generic Drugs</w:t>
        </w:r>
        <w:r w:rsidR="00CC2512">
          <w:rPr>
            <w:webHidden/>
          </w:rPr>
          <w:tab/>
        </w:r>
        <w:r w:rsidR="00CC2512">
          <w:rPr>
            <w:webHidden/>
          </w:rPr>
          <w:fldChar w:fldCharType="begin"/>
        </w:r>
        <w:r w:rsidR="00CC2512">
          <w:rPr>
            <w:webHidden/>
          </w:rPr>
          <w:instrText xml:space="preserve"> PAGEREF _Toc202100815 \h </w:instrText>
        </w:r>
        <w:r w:rsidR="00CC2512">
          <w:rPr>
            <w:webHidden/>
          </w:rPr>
        </w:r>
        <w:r w:rsidR="00CC2512">
          <w:rPr>
            <w:webHidden/>
          </w:rPr>
          <w:fldChar w:fldCharType="separate"/>
        </w:r>
        <w:r w:rsidR="00906C5D">
          <w:rPr>
            <w:webHidden/>
          </w:rPr>
          <w:t>34</w:t>
        </w:r>
        <w:r w:rsidR="00CC2512">
          <w:rPr>
            <w:webHidden/>
          </w:rPr>
          <w:fldChar w:fldCharType="end"/>
        </w:r>
      </w:hyperlink>
    </w:p>
    <w:p w14:paraId="6C4AA97F" w14:textId="6639E600"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16" w:history="1">
        <w:r w:rsidR="00CC2512" w:rsidRPr="00570FD3">
          <w:rPr>
            <w:rStyle w:val="Lienhypertexte"/>
            <w:noProof/>
            <w:lang w:bidi="ar-DZ"/>
          </w:rPr>
          <w:t>2.1. The International Market for Generic Drugs</w:t>
        </w:r>
        <w:r w:rsidR="00CC2512" w:rsidRPr="00570FD3">
          <w:rPr>
            <w:rStyle w:val="Lienhypertexte"/>
            <w:rFonts w:asciiTheme="majorBidi" w:hAnsiTheme="majorBidi" w:cstheme="majorBidi"/>
            <w:noProof/>
            <w:lang w:bidi="ar-DZ"/>
          </w:rPr>
          <w:t>:</w:t>
        </w:r>
        <w:r w:rsidR="00CC2512">
          <w:rPr>
            <w:noProof/>
            <w:webHidden/>
          </w:rPr>
          <w:tab/>
        </w:r>
        <w:r w:rsidR="00CC2512">
          <w:rPr>
            <w:noProof/>
            <w:webHidden/>
          </w:rPr>
          <w:fldChar w:fldCharType="begin"/>
        </w:r>
        <w:r w:rsidR="00CC2512">
          <w:rPr>
            <w:noProof/>
            <w:webHidden/>
          </w:rPr>
          <w:instrText xml:space="preserve"> PAGEREF _Toc202100816 \h </w:instrText>
        </w:r>
        <w:r w:rsidR="00CC2512">
          <w:rPr>
            <w:noProof/>
            <w:webHidden/>
          </w:rPr>
        </w:r>
        <w:r w:rsidR="00CC2512">
          <w:rPr>
            <w:noProof/>
            <w:webHidden/>
          </w:rPr>
          <w:fldChar w:fldCharType="separate"/>
        </w:r>
        <w:r w:rsidR="00906C5D">
          <w:rPr>
            <w:noProof/>
            <w:webHidden/>
          </w:rPr>
          <w:t>34</w:t>
        </w:r>
        <w:r w:rsidR="00CC2512">
          <w:rPr>
            <w:noProof/>
            <w:webHidden/>
          </w:rPr>
          <w:fldChar w:fldCharType="end"/>
        </w:r>
      </w:hyperlink>
    </w:p>
    <w:p w14:paraId="075559DD" w14:textId="76878FC9" w:rsidR="00CC2512" w:rsidRDefault="004B5E0F">
      <w:pPr>
        <w:pStyle w:val="TM4"/>
        <w:tabs>
          <w:tab w:val="right" w:leader="dot" w:pos="9350"/>
        </w:tabs>
        <w:rPr>
          <w:rFonts w:eastAsiaTheme="minorEastAsia"/>
          <w:noProof/>
          <w:kern w:val="2"/>
          <w:sz w:val="24"/>
          <w:szCs w:val="24"/>
          <w:lang w:val="en-GB" w:eastAsia="en-GB"/>
          <w14:ligatures w14:val="standardContextual"/>
        </w:rPr>
      </w:pPr>
      <w:hyperlink w:anchor="_Toc202100817" w:history="1">
        <w:r w:rsidR="00CC2512" w:rsidRPr="00570FD3">
          <w:rPr>
            <w:rStyle w:val="Lienhypertexte"/>
            <w:rFonts w:ascii="Times New Roman" w:eastAsia="Times New Roman" w:hAnsi="Times New Roman" w:cs="Times New Roman"/>
            <w:noProof/>
            <w:lang w:bidi="ar-DZ"/>
          </w:rPr>
          <w:t>2.</w:t>
        </w:r>
        <w:r w:rsidR="00CC2512" w:rsidRPr="00570FD3">
          <w:rPr>
            <w:rStyle w:val="Lienhypertexte"/>
            <w:noProof/>
          </w:rPr>
          <w:t>1.1</w:t>
        </w:r>
        <w:r w:rsidR="00CC2512" w:rsidRPr="00570FD3">
          <w:rPr>
            <w:rStyle w:val="Lienhypertexte"/>
            <w:b/>
            <w:bCs/>
            <w:noProof/>
          </w:rPr>
          <w:t xml:space="preserve">. </w:t>
        </w:r>
        <w:r w:rsidR="00CC2512" w:rsidRPr="00570FD3">
          <w:rPr>
            <w:rStyle w:val="Lienhypertexte"/>
            <w:noProof/>
          </w:rPr>
          <w:t>Market Growth and Development:</w:t>
        </w:r>
        <w:r w:rsidR="00CC2512">
          <w:rPr>
            <w:noProof/>
            <w:webHidden/>
          </w:rPr>
          <w:tab/>
        </w:r>
        <w:r w:rsidR="00CC2512">
          <w:rPr>
            <w:noProof/>
            <w:webHidden/>
          </w:rPr>
          <w:fldChar w:fldCharType="begin"/>
        </w:r>
        <w:r w:rsidR="00CC2512">
          <w:rPr>
            <w:noProof/>
            <w:webHidden/>
          </w:rPr>
          <w:instrText xml:space="preserve"> PAGEREF _Toc202100817 \h </w:instrText>
        </w:r>
        <w:r w:rsidR="00CC2512">
          <w:rPr>
            <w:noProof/>
            <w:webHidden/>
          </w:rPr>
        </w:r>
        <w:r w:rsidR="00CC2512">
          <w:rPr>
            <w:noProof/>
            <w:webHidden/>
          </w:rPr>
          <w:fldChar w:fldCharType="separate"/>
        </w:r>
        <w:r w:rsidR="00906C5D">
          <w:rPr>
            <w:noProof/>
            <w:webHidden/>
          </w:rPr>
          <w:t>34</w:t>
        </w:r>
        <w:r w:rsidR="00CC2512">
          <w:rPr>
            <w:noProof/>
            <w:webHidden/>
          </w:rPr>
          <w:fldChar w:fldCharType="end"/>
        </w:r>
      </w:hyperlink>
    </w:p>
    <w:p w14:paraId="706515F9" w14:textId="37E2D4DE" w:rsidR="00CC2512" w:rsidRDefault="004B5E0F">
      <w:pPr>
        <w:pStyle w:val="TM4"/>
        <w:tabs>
          <w:tab w:val="right" w:leader="dot" w:pos="9350"/>
        </w:tabs>
        <w:rPr>
          <w:rFonts w:eastAsiaTheme="minorEastAsia"/>
          <w:noProof/>
          <w:kern w:val="2"/>
          <w:sz w:val="24"/>
          <w:szCs w:val="24"/>
          <w:lang w:val="en-GB" w:eastAsia="en-GB"/>
          <w14:ligatures w14:val="standardContextual"/>
        </w:rPr>
      </w:pPr>
      <w:hyperlink w:anchor="_Toc202100818" w:history="1">
        <w:r w:rsidR="00CC2512" w:rsidRPr="00570FD3">
          <w:rPr>
            <w:rStyle w:val="Lienhypertexte"/>
            <w:noProof/>
          </w:rPr>
          <w:t>2.1.2. Key producers and exporters:</w:t>
        </w:r>
        <w:r w:rsidR="00CC2512">
          <w:rPr>
            <w:noProof/>
            <w:webHidden/>
          </w:rPr>
          <w:tab/>
        </w:r>
        <w:r w:rsidR="00CC2512">
          <w:rPr>
            <w:noProof/>
            <w:webHidden/>
          </w:rPr>
          <w:fldChar w:fldCharType="begin"/>
        </w:r>
        <w:r w:rsidR="00CC2512">
          <w:rPr>
            <w:noProof/>
            <w:webHidden/>
          </w:rPr>
          <w:instrText xml:space="preserve"> PAGEREF _Toc202100818 \h </w:instrText>
        </w:r>
        <w:r w:rsidR="00CC2512">
          <w:rPr>
            <w:noProof/>
            <w:webHidden/>
          </w:rPr>
        </w:r>
        <w:r w:rsidR="00CC2512">
          <w:rPr>
            <w:noProof/>
            <w:webHidden/>
          </w:rPr>
          <w:fldChar w:fldCharType="separate"/>
        </w:r>
        <w:r w:rsidR="00906C5D">
          <w:rPr>
            <w:noProof/>
            <w:webHidden/>
          </w:rPr>
          <w:t>36</w:t>
        </w:r>
        <w:r w:rsidR="00CC2512">
          <w:rPr>
            <w:noProof/>
            <w:webHidden/>
          </w:rPr>
          <w:fldChar w:fldCharType="end"/>
        </w:r>
      </w:hyperlink>
    </w:p>
    <w:p w14:paraId="7108F57A" w14:textId="546A242E"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19" w:history="1">
        <w:r w:rsidR="00CC2512" w:rsidRPr="00570FD3">
          <w:rPr>
            <w:rStyle w:val="Lienhypertexte"/>
            <w:noProof/>
            <w:lang w:bidi="ar-DZ"/>
          </w:rPr>
          <w:t>2.2. The Generic Drug Market in Algeria:</w:t>
        </w:r>
        <w:r w:rsidR="00CC2512">
          <w:rPr>
            <w:noProof/>
            <w:webHidden/>
          </w:rPr>
          <w:tab/>
        </w:r>
        <w:r w:rsidR="00CC2512">
          <w:rPr>
            <w:noProof/>
            <w:webHidden/>
          </w:rPr>
          <w:fldChar w:fldCharType="begin"/>
        </w:r>
        <w:r w:rsidR="00CC2512">
          <w:rPr>
            <w:noProof/>
            <w:webHidden/>
          </w:rPr>
          <w:instrText xml:space="preserve"> PAGEREF _Toc202100819 \h </w:instrText>
        </w:r>
        <w:r w:rsidR="00CC2512">
          <w:rPr>
            <w:noProof/>
            <w:webHidden/>
          </w:rPr>
        </w:r>
        <w:r w:rsidR="00CC2512">
          <w:rPr>
            <w:noProof/>
            <w:webHidden/>
          </w:rPr>
          <w:fldChar w:fldCharType="separate"/>
        </w:r>
        <w:r w:rsidR="00906C5D">
          <w:rPr>
            <w:noProof/>
            <w:webHidden/>
          </w:rPr>
          <w:t>41</w:t>
        </w:r>
        <w:r w:rsidR="00CC2512">
          <w:rPr>
            <w:noProof/>
            <w:webHidden/>
          </w:rPr>
          <w:fldChar w:fldCharType="end"/>
        </w:r>
      </w:hyperlink>
    </w:p>
    <w:p w14:paraId="7FBE4B9E" w14:textId="6055126B" w:rsidR="00CC2512" w:rsidRDefault="004B5E0F">
      <w:pPr>
        <w:pStyle w:val="TM4"/>
        <w:tabs>
          <w:tab w:val="right" w:leader="dot" w:pos="9350"/>
        </w:tabs>
        <w:rPr>
          <w:rFonts w:eastAsiaTheme="minorEastAsia"/>
          <w:noProof/>
          <w:kern w:val="2"/>
          <w:sz w:val="24"/>
          <w:szCs w:val="24"/>
          <w:lang w:val="en-GB" w:eastAsia="en-GB"/>
          <w14:ligatures w14:val="standardContextual"/>
        </w:rPr>
      </w:pPr>
      <w:hyperlink w:anchor="_Toc202100820" w:history="1">
        <w:r w:rsidR="00CC2512" w:rsidRPr="00570FD3">
          <w:rPr>
            <w:rStyle w:val="Lienhypertexte"/>
            <w:noProof/>
          </w:rPr>
          <w:t>2.2.1. Historical background:</w:t>
        </w:r>
        <w:r w:rsidR="00CC2512">
          <w:rPr>
            <w:noProof/>
            <w:webHidden/>
          </w:rPr>
          <w:tab/>
        </w:r>
        <w:r w:rsidR="00CC2512">
          <w:rPr>
            <w:noProof/>
            <w:webHidden/>
          </w:rPr>
          <w:fldChar w:fldCharType="begin"/>
        </w:r>
        <w:r w:rsidR="00CC2512">
          <w:rPr>
            <w:noProof/>
            <w:webHidden/>
          </w:rPr>
          <w:instrText xml:space="preserve"> PAGEREF _Toc202100820 \h </w:instrText>
        </w:r>
        <w:r w:rsidR="00CC2512">
          <w:rPr>
            <w:noProof/>
            <w:webHidden/>
          </w:rPr>
        </w:r>
        <w:r w:rsidR="00CC2512">
          <w:rPr>
            <w:noProof/>
            <w:webHidden/>
          </w:rPr>
          <w:fldChar w:fldCharType="separate"/>
        </w:r>
        <w:r w:rsidR="00906C5D">
          <w:rPr>
            <w:noProof/>
            <w:webHidden/>
          </w:rPr>
          <w:t>41</w:t>
        </w:r>
        <w:r w:rsidR="00CC2512">
          <w:rPr>
            <w:noProof/>
            <w:webHidden/>
          </w:rPr>
          <w:fldChar w:fldCharType="end"/>
        </w:r>
      </w:hyperlink>
    </w:p>
    <w:p w14:paraId="4267E7CE" w14:textId="1EEDE0C8" w:rsidR="00CC2512" w:rsidRDefault="004B5E0F">
      <w:pPr>
        <w:pStyle w:val="TM4"/>
        <w:tabs>
          <w:tab w:val="right" w:leader="dot" w:pos="9350"/>
        </w:tabs>
        <w:rPr>
          <w:rFonts w:eastAsiaTheme="minorEastAsia"/>
          <w:noProof/>
          <w:kern w:val="2"/>
          <w:sz w:val="24"/>
          <w:szCs w:val="24"/>
          <w:lang w:val="en-GB" w:eastAsia="en-GB"/>
          <w14:ligatures w14:val="standardContextual"/>
        </w:rPr>
      </w:pPr>
      <w:hyperlink w:anchor="_Toc202100821" w:history="1">
        <w:r w:rsidR="00CC2512" w:rsidRPr="00570FD3">
          <w:rPr>
            <w:rStyle w:val="Lienhypertexte"/>
            <w:noProof/>
          </w:rPr>
          <w:t>2.2.2. Local Industry Players (e.g., SAIDAL):</w:t>
        </w:r>
        <w:r w:rsidR="00CC2512">
          <w:rPr>
            <w:noProof/>
            <w:webHidden/>
          </w:rPr>
          <w:tab/>
        </w:r>
        <w:r w:rsidR="00CC2512">
          <w:rPr>
            <w:noProof/>
            <w:webHidden/>
          </w:rPr>
          <w:fldChar w:fldCharType="begin"/>
        </w:r>
        <w:r w:rsidR="00CC2512">
          <w:rPr>
            <w:noProof/>
            <w:webHidden/>
          </w:rPr>
          <w:instrText xml:space="preserve"> PAGEREF _Toc202100821 \h </w:instrText>
        </w:r>
        <w:r w:rsidR="00CC2512">
          <w:rPr>
            <w:noProof/>
            <w:webHidden/>
          </w:rPr>
        </w:r>
        <w:r w:rsidR="00CC2512">
          <w:rPr>
            <w:noProof/>
            <w:webHidden/>
          </w:rPr>
          <w:fldChar w:fldCharType="separate"/>
        </w:r>
        <w:r w:rsidR="00906C5D">
          <w:rPr>
            <w:noProof/>
            <w:webHidden/>
          </w:rPr>
          <w:t>42</w:t>
        </w:r>
        <w:r w:rsidR="00CC2512">
          <w:rPr>
            <w:noProof/>
            <w:webHidden/>
          </w:rPr>
          <w:fldChar w:fldCharType="end"/>
        </w:r>
      </w:hyperlink>
    </w:p>
    <w:p w14:paraId="2734A9F9" w14:textId="576198F6"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22" w:history="1">
        <w:r w:rsidR="00CC2512" w:rsidRPr="00570FD3">
          <w:rPr>
            <w:rStyle w:val="Lienhypertexte"/>
            <w:noProof/>
            <w:lang w:bidi="ar-DZ"/>
          </w:rPr>
          <w:t>2.3. Policies Supporting Generic Drug Use:</w:t>
        </w:r>
        <w:r w:rsidR="00CC2512">
          <w:rPr>
            <w:noProof/>
            <w:webHidden/>
          </w:rPr>
          <w:tab/>
        </w:r>
        <w:r w:rsidR="00CC2512">
          <w:rPr>
            <w:noProof/>
            <w:webHidden/>
          </w:rPr>
          <w:fldChar w:fldCharType="begin"/>
        </w:r>
        <w:r w:rsidR="00CC2512">
          <w:rPr>
            <w:noProof/>
            <w:webHidden/>
          </w:rPr>
          <w:instrText xml:space="preserve"> PAGEREF _Toc202100822 \h </w:instrText>
        </w:r>
        <w:r w:rsidR="00CC2512">
          <w:rPr>
            <w:noProof/>
            <w:webHidden/>
          </w:rPr>
        </w:r>
        <w:r w:rsidR="00CC2512">
          <w:rPr>
            <w:noProof/>
            <w:webHidden/>
          </w:rPr>
          <w:fldChar w:fldCharType="separate"/>
        </w:r>
        <w:r w:rsidR="00906C5D">
          <w:rPr>
            <w:noProof/>
            <w:webHidden/>
          </w:rPr>
          <w:t>43</w:t>
        </w:r>
        <w:r w:rsidR="00CC2512">
          <w:rPr>
            <w:noProof/>
            <w:webHidden/>
          </w:rPr>
          <w:fldChar w:fldCharType="end"/>
        </w:r>
      </w:hyperlink>
    </w:p>
    <w:p w14:paraId="2A696AA8" w14:textId="6EF2ACBE" w:rsidR="00CC2512" w:rsidRDefault="004B5E0F">
      <w:pPr>
        <w:pStyle w:val="TM4"/>
        <w:tabs>
          <w:tab w:val="right" w:leader="dot" w:pos="9350"/>
        </w:tabs>
        <w:rPr>
          <w:rFonts w:eastAsiaTheme="minorEastAsia"/>
          <w:noProof/>
          <w:kern w:val="2"/>
          <w:sz w:val="24"/>
          <w:szCs w:val="24"/>
          <w:lang w:val="en-GB" w:eastAsia="en-GB"/>
          <w14:ligatures w14:val="standardContextual"/>
        </w:rPr>
      </w:pPr>
      <w:hyperlink w:anchor="_Toc202100823" w:history="1">
        <w:r w:rsidR="00CC2512" w:rsidRPr="00570FD3">
          <w:rPr>
            <w:rStyle w:val="Lienhypertexte"/>
            <w:noProof/>
          </w:rPr>
          <w:t>2.3.1.WHO Guidelines:</w:t>
        </w:r>
        <w:r w:rsidR="00CC2512">
          <w:rPr>
            <w:noProof/>
            <w:webHidden/>
          </w:rPr>
          <w:tab/>
        </w:r>
        <w:r w:rsidR="00CC2512">
          <w:rPr>
            <w:noProof/>
            <w:webHidden/>
          </w:rPr>
          <w:fldChar w:fldCharType="begin"/>
        </w:r>
        <w:r w:rsidR="00CC2512">
          <w:rPr>
            <w:noProof/>
            <w:webHidden/>
          </w:rPr>
          <w:instrText xml:space="preserve"> PAGEREF _Toc202100823 \h </w:instrText>
        </w:r>
        <w:r w:rsidR="00CC2512">
          <w:rPr>
            <w:noProof/>
            <w:webHidden/>
          </w:rPr>
        </w:r>
        <w:r w:rsidR="00CC2512">
          <w:rPr>
            <w:noProof/>
            <w:webHidden/>
          </w:rPr>
          <w:fldChar w:fldCharType="separate"/>
        </w:r>
        <w:r w:rsidR="00906C5D">
          <w:rPr>
            <w:noProof/>
            <w:webHidden/>
          </w:rPr>
          <w:t>43</w:t>
        </w:r>
        <w:r w:rsidR="00CC2512">
          <w:rPr>
            <w:noProof/>
            <w:webHidden/>
          </w:rPr>
          <w:fldChar w:fldCharType="end"/>
        </w:r>
      </w:hyperlink>
    </w:p>
    <w:p w14:paraId="292D8786" w14:textId="36F58E08" w:rsidR="00CC2512" w:rsidRDefault="004B5E0F">
      <w:pPr>
        <w:pStyle w:val="TM4"/>
        <w:tabs>
          <w:tab w:val="right" w:leader="dot" w:pos="9350"/>
        </w:tabs>
        <w:rPr>
          <w:rFonts w:eastAsiaTheme="minorEastAsia"/>
          <w:noProof/>
          <w:kern w:val="2"/>
          <w:sz w:val="24"/>
          <w:szCs w:val="24"/>
          <w:lang w:val="en-GB" w:eastAsia="en-GB"/>
          <w14:ligatures w14:val="standardContextual"/>
        </w:rPr>
      </w:pPr>
      <w:hyperlink w:anchor="_Toc202100824" w:history="1">
        <w:r w:rsidR="00CC2512" w:rsidRPr="00570FD3">
          <w:rPr>
            <w:rStyle w:val="Lienhypertexte"/>
            <w:noProof/>
            <w:shd w:val="clear" w:color="auto" w:fill="FFFFFF" w:themeFill="background1"/>
          </w:rPr>
          <w:t xml:space="preserve">2.3.2. </w:t>
        </w:r>
        <w:r w:rsidR="00CC2512" w:rsidRPr="00570FD3">
          <w:rPr>
            <w:rStyle w:val="Lienhypertexte"/>
            <w:noProof/>
          </w:rPr>
          <w:t>Algerian Regulations and Initiatives:</w:t>
        </w:r>
        <w:r w:rsidR="00CC2512">
          <w:rPr>
            <w:noProof/>
            <w:webHidden/>
          </w:rPr>
          <w:tab/>
        </w:r>
        <w:r w:rsidR="00CC2512">
          <w:rPr>
            <w:noProof/>
            <w:webHidden/>
          </w:rPr>
          <w:fldChar w:fldCharType="begin"/>
        </w:r>
        <w:r w:rsidR="00CC2512">
          <w:rPr>
            <w:noProof/>
            <w:webHidden/>
          </w:rPr>
          <w:instrText xml:space="preserve"> PAGEREF _Toc202100824 \h </w:instrText>
        </w:r>
        <w:r w:rsidR="00CC2512">
          <w:rPr>
            <w:noProof/>
            <w:webHidden/>
          </w:rPr>
        </w:r>
        <w:r w:rsidR="00CC2512">
          <w:rPr>
            <w:noProof/>
            <w:webHidden/>
          </w:rPr>
          <w:fldChar w:fldCharType="separate"/>
        </w:r>
        <w:r w:rsidR="00906C5D">
          <w:rPr>
            <w:noProof/>
            <w:webHidden/>
          </w:rPr>
          <w:t>43</w:t>
        </w:r>
        <w:r w:rsidR="00CC2512">
          <w:rPr>
            <w:noProof/>
            <w:webHidden/>
          </w:rPr>
          <w:fldChar w:fldCharType="end"/>
        </w:r>
      </w:hyperlink>
    </w:p>
    <w:p w14:paraId="52B4E703" w14:textId="685AC34C" w:rsidR="00CC2512" w:rsidRDefault="004B5E0F">
      <w:pPr>
        <w:pStyle w:val="TM2"/>
        <w:rPr>
          <w:rFonts w:eastAsiaTheme="minorEastAsia"/>
          <w:b w:val="0"/>
          <w:bCs w:val="0"/>
          <w:kern w:val="2"/>
          <w:sz w:val="24"/>
          <w:szCs w:val="24"/>
          <w:lang w:val="en-GB" w:eastAsia="en-GB" w:bidi="ar-SA"/>
          <w14:ligatures w14:val="standardContextual"/>
        </w:rPr>
      </w:pPr>
      <w:hyperlink w:anchor="_Toc202100825" w:history="1">
        <w:r w:rsidR="00CC2512" w:rsidRPr="00570FD3">
          <w:rPr>
            <w:rStyle w:val="Lienhypertexte"/>
            <w:rFonts w:asciiTheme="majorBidi" w:hAnsiTheme="majorBidi" w:cstheme="majorBidi"/>
          </w:rPr>
          <w:t xml:space="preserve">Section 03: </w:t>
        </w:r>
        <w:r w:rsidR="00CC2512" w:rsidRPr="00570FD3">
          <w:rPr>
            <w:rStyle w:val="Lienhypertexte"/>
          </w:rPr>
          <w:t>Challenges and Development Prospects of Generic Drugs</w:t>
        </w:r>
        <w:r w:rsidR="00CC2512">
          <w:rPr>
            <w:webHidden/>
          </w:rPr>
          <w:tab/>
        </w:r>
        <w:r w:rsidR="00CC2512">
          <w:rPr>
            <w:webHidden/>
          </w:rPr>
          <w:fldChar w:fldCharType="begin"/>
        </w:r>
        <w:r w:rsidR="00CC2512">
          <w:rPr>
            <w:webHidden/>
          </w:rPr>
          <w:instrText xml:space="preserve"> PAGEREF _Toc202100825 \h </w:instrText>
        </w:r>
        <w:r w:rsidR="00CC2512">
          <w:rPr>
            <w:webHidden/>
          </w:rPr>
        </w:r>
        <w:r w:rsidR="00CC2512">
          <w:rPr>
            <w:webHidden/>
          </w:rPr>
          <w:fldChar w:fldCharType="separate"/>
        </w:r>
        <w:r w:rsidR="00906C5D">
          <w:rPr>
            <w:webHidden/>
          </w:rPr>
          <w:t>45</w:t>
        </w:r>
        <w:r w:rsidR="00CC2512">
          <w:rPr>
            <w:webHidden/>
          </w:rPr>
          <w:fldChar w:fldCharType="end"/>
        </w:r>
      </w:hyperlink>
    </w:p>
    <w:p w14:paraId="010F34F0" w14:textId="7D536D7E"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26" w:history="1">
        <w:r w:rsidR="00CC2512" w:rsidRPr="00570FD3">
          <w:rPr>
            <w:rStyle w:val="Lienhypertexte"/>
            <w:rFonts w:asciiTheme="majorBidi" w:hAnsiTheme="majorBidi" w:cstheme="majorBidi"/>
            <w:noProof/>
            <w:shd w:val="clear" w:color="auto" w:fill="FFFFFF"/>
            <w:lang w:bidi="ar-DZ"/>
          </w:rPr>
          <w:t xml:space="preserve">3.1. </w:t>
        </w:r>
        <w:r w:rsidR="00CC2512" w:rsidRPr="00570FD3">
          <w:rPr>
            <w:rStyle w:val="Lienhypertexte"/>
            <w:noProof/>
            <w:lang w:bidi="ar-DZ"/>
          </w:rPr>
          <w:t>Challenges Related to Generic Drugs:</w:t>
        </w:r>
        <w:r w:rsidR="00CC2512">
          <w:rPr>
            <w:noProof/>
            <w:webHidden/>
          </w:rPr>
          <w:tab/>
        </w:r>
        <w:r w:rsidR="00CC2512">
          <w:rPr>
            <w:noProof/>
            <w:webHidden/>
          </w:rPr>
          <w:fldChar w:fldCharType="begin"/>
        </w:r>
        <w:r w:rsidR="00CC2512">
          <w:rPr>
            <w:noProof/>
            <w:webHidden/>
          </w:rPr>
          <w:instrText xml:space="preserve"> PAGEREF _Toc202100826 \h </w:instrText>
        </w:r>
        <w:r w:rsidR="00CC2512">
          <w:rPr>
            <w:noProof/>
            <w:webHidden/>
          </w:rPr>
        </w:r>
        <w:r w:rsidR="00CC2512">
          <w:rPr>
            <w:noProof/>
            <w:webHidden/>
          </w:rPr>
          <w:fldChar w:fldCharType="separate"/>
        </w:r>
        <w:r w:rsidR="00906C5D">
          <w:rPr>
            <w:noProof/>
            <w:webHidden/>
          </w:rPr>
          <w:t>45</w:t>
        </w:r>
        <w:r w:rsidR="00CC2512">
          <w:rPr>
            <w:noProof/>
            <w:webHidden/>
          </w:rPr>
          <w:fldChar w:fldCharType="end"/>
        </w:r>
      </w:hyperlink>
    </w:p>
    <w:p w14:paraId="3F6E7C4E" w14:textId="02DE924B" w:rsidR="00CC2512" w:rsidRDefault="004B5E0F">
      <w:pPr>
        <w:pStyle w:val="TM4"/>
        <w:tabs>
          <w:tab w:val="right" w:leader="dot" w:pos="9350"/>
        </w:tabs>
        <w:rPr>
          <w:rFonts w:eastAsiaTheme="minorEastAsia"/>
          <w:noProof/>
          <w:kern w:val="2"/>
          <w:sz w:val="24"/>
          <w:szCs w:val="24"/>
          <w:lang w:val="en-GB" w:eastAsia="en-GB"/>
          <w14:ligatures w14:val="standardContextual"/>
        </w:rPr>
      </w:pPr>
      <w:hyperlink w:anchor="_Toc202100827" w:history="1">
        <w:r w:rsidR="00CC2512" w:rsidRPr="00570FD3">
          <w:rPr>
            <w:rStyle w:val="Lienhypertexte"/>
            <w:noProof/>
            <w:shd w:val="clear" w:color="auto" w:fill="FFFFFF" w:themeFill="background1"/>
          </w:rPr>
          <w:t xml:space="preserve">3.1.1. </w:t>
        </w:r>
        <w:r w:rsidR="00CC2512" w:rsidRPr="00570FD3">
          <w:rPr>
            <w:rStyle w:val="Lienhypertexte"/>
            <w:noProof/>
          </w:rPr>
          <w:t>Awareness Issues, Resistance from Doctors/Patients</w:t>
        </w:r>
        <w:r w:rsidR="00CC2512" w:rsidRPr="00570FD3">
          <w:rPr>
            <w:rStyle w:val="Lienhypertexte"/>
            <w:noProof/>
            <w:shd w:val="clear" w:color="auto" w:fill="FFFFFF" w:themeFill="background1"/>
          </w:rPr>
          <w:t>:</w:t>
        </w:r>
        <w:r w:rsidR="00CC2512">
          <w:rPr>
            <w:noProof/>
            <w:webHidden/>
          </w:rPr>
          <w:tab/>
        </w:r>
        <w:r w:rsidR="00CC2512">
          <w:rPr>
            <w:noProof/>
            <w:webHidden/>
          </w:rPr>
          <w:fldChar w:fldCharType="begin"/>
        </w:r>
        <w:r w:rsidR="00CC2512">
          <w:rPr>
            <w:noProof/>
            <w:webHidden/>
          </w:rPr>
          <w:instrText xml:space="preserve"> PAGEREF _Toc202100827 \h </w:instrText>
        </w:r>
        <w:r w:rsidR="00CC2512">
          <w:rPr>
            <w:noProof/>
            <w:webHidden/>
          </w:rPr>
        </w:r>
        <w:r w:rsidR="00CC2512">
          <w:rPr>
            <w:noProof/>
            <w:webHidden/>
          </w:rPr>
          <w:fldChar w:fldCharType="separate"/>
        </w:r>
        <w:r w:rsidR="00906C5D">
          <w:rPr>
            <w:noProof/>
            <w:webHidden/>
          </w:rPr>
          <w:t>45</w:t>
        </w:r>
        <w:r w:rsidR="00CC2512">
          <w:rPr>
            <w:noProof/>
            <w:webHidden/>
          </w:rPr>
          <w:fldChar w:fldCharType="end"/>
        </w:r>
      </w:hyperlink>
    </w:p>
    <w:p w14:paraId="0CA3A11E" w14:textId="02B7695B" w:rsidR="00CC2512" w:rsidRDefault="004B5E0F">
      <w:pPr>
        <w:pStyle w:val="TM4"/>
        <w:tabs>
          <w:tab w:val="right" w:leader="dot" w:pos="9350"/>
        </w:tabs>
        <w:rPr>
          <w:rFonts w:eastAsiaTheme="minorEastAsia"/>
          <w:noProof/>
          <w:kern w:val="2"/>
          <w:sz w:val="24"/>
          <w:szCs w:val="24"/>
          <w:lang w:val="en-GB" w:eastAsia="en-GB"/>
          <w14:ligatures w14:val="standardContextual"/>
        </w:rPr>
      </w:pPr>
      <w:hyperlink w:anchor="_Toc202100828" w:history="1">
        <w:r w:rsidR="00CC2512" w:rsidRPr="00570FD3">
          <w:rPr>
            <w:rStyle w:val="Lienhypertexte"/>
            <w:noProof/>
            <w:shd w:val="clear" w:color="auto" w:fill="FFFFFF" w:themeFill="background1"/>
          </w:rPr>
          <w:t xml:space="preserve">3.1.2. </w:t>
        </w:r>
        <w:r w:rsidR="00CC2512" w:rsidRPr="00570FD3">
          <w:rPr>
            <w:rStyle w:val="Lienhypertexte"/>
            <w:noProof/>
          </w:rPr>
          <w:t>Regulatory and Supply Chain Problems:</w:t>
        </w:r>
        <w:r w:rsidR="00CC2512">
          <w:rPr>
            <w:noProof/>
            <w:webHidden/>
          </w:rPr>
          <w:tab/>
        </w:r>
        <w:r w:rsidR="00CC2512">
          <w:rPr>
            <w:noProof/>
            <w:webHidden/>
          </w:rPr>
          <w:fldChar w:fldCharType="begin"/>
        </w:r>
        <w:r w:rsidR="00CC2512">
          <w:rPr>
            <w:noProof/>
            <w:webHidden/>
          </w:rPr>
          <w:instrText xml:space="preserve"> PAGEREF _Toc202100828 \h </w:instrText>
        </w:r>
        <w:r w:rsidR="00CC2512">
          <w:rPr>
            <w:noProof/>
            <w:webHidden/>
          </w:rPr>
        </w:r>
        <w:r w:rsidR="00CC2512">
          <w:rPr>
            <w:noProof/>
            <w:webHidden/>
          </w:rPr>
          <w:fldChar w:fldCharType="separate"/>
        </w:r>
        <w:r w:rsidR="00906C5D">
          <w:rPr>
            <w:noProof/>
            <w:webHidden/>
          </w:rPr>
          <w:t>45</w:t>
        </w:r>
        <w:r w:rsidR="00CC2512">
          <w:rPr>
            <w:noProof/>
            <w:webHidden/>
          </w:rPr>
          <w:fldChar w:fldCharType="end"/>
        </w:r>
      </w:hyperlink>
    </w:p>
    <w:p w14:paraId="7C68C699" w14:textId="40197021"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29" w:history="1">
        <w:r w:rsidR="00CC2512" w:rsidRPr="00570FD3">
          <w:rPr>
            <w:rStyle w:val="Lienhypertexte"/>
            <w:rFonts w:asciiTheme="majorBidi" w:hAnsiTheme="majorBidi" w:cstheme="majorBidi"/>
            <w:noProof/>
            <w:shd w:val="clear" w:color="auto" w:fill="FFFFFF" w:themeFill="background1"/>
            <w:lang w:bidi="ar-DZ"/>
          </w:rPr>
          <w:t xml:space="preserve">3.2. </w:t>
        </w:r>
        <w:r w:rsidR="00CC2512" w:rsidRPr="00570FD3">
          <w:rPr>
            <w:rStyle w:val="Lienhypertexte"/>
            <w:noProof/>
            <w:lang w:bidi="ar-DZ"/>
          </w:rPr>
          <w:t>Development Prospects and Strategic Pillars for Advancing Generic Drugs in Algeria:</w:t>
        </w:r>
        <w:r w:rsidR="00CC2512">
          <w:rPr>
            <w:noProof/>
            <w:webHidden/>
          </w:rPr>
          <w:tab/>
        </w:r>
        <w:r w:rsidR="00CC2512">
          <w:rPr>
            <w:noProof/>
            <w:webHidden/>
          </w:rPr>
          <w:fldChar w:fldCharType="begin"/>
        </w:r>
        <w:r w:rsidR="00CC2512">
          <w:rPr>
            <w:noProof/>
            <w:webHidden/>
          </w:rPr>
          <w:instrText xml:space="preserve"> PAGEREF _Toc202100829 \h </w:instrText>
        </w:r>
        <w:r w:rsidR="00CC2512">
          <w:rPr>
            <w:noProof/>
            <w:webHidden/>
          </w:rPr>
        </w:r>
        <w:r w:rsidR="00CC2512">
          <w:rPr>
            <w:noProof/>
            <w:webHidden/>
          </w:rPr>
          <w:fldChar w:fldCharType="separate"/>
        </w:r>
        <w:r w:rsidR="00906C5D">
          <w:rPr>
            <w:noProof/>
            <w:webHidden/>
          </w:rPr>
          <w:t>46</w:t>
        </w:r>
        <w:r w:rsidR="00CC2512">
          <w:rPr>
            <w:noProof/>
            <w:webHidden/>
          </w:rPr>
          <w:fldChar w:fldCharType="end"/>
        </w:r>
      </w:hyperlink>
    </w:p>
    <w:p w14:paraId="5A97DF74" w14:textId="42B00BB1" w:rsidR="00CC2512" w:rsidRDefault="004B5E0F">
      <w:pPr>
        <w:pStyle w:val="TM4"/>
        <w:tabs>
          <w:tab w:val="right" w:leader="dot" w:pos="9350"/>
        </w:tabs>
        <w:rPr>
          <w:rFonts w:eastAsiaTheme="minorEastAsia"/>
          <w:noProof/>
          <w:kern w:val="2"/>
          <w:sz w:val="24"/>
          <w:szCs w:val="24"/>
          <w:lang w:val="en-GB" w:eastAsia="en-GB"/>
          <w14:ligatures w14:val="standardContextual"/>
        </w:rPr>
      </w:pPr>
      <w:hyperlink w:anchor="_Toc202100830" w:history="1">
        <w:r w:rsidR="00CC2512" w:rsidRPr="00570FD3">
          <w:rPr>
            <w:rStyle w:val="Lienhypertexte"/>
            <w:noProof/>
          </w:rPr>
          <w:t>3.2.1. Strengthening Public Trust:</w:t>
        </w:r>
        <w:r w:rsidR="00CC2512">
          <w:rPr>
            <w:noProof/>
            <w:webHidden/>
          </w:rPr>
          <w:tab/>
        </w:r>
        <w:r w:rsidR="00CC2512">
          <w:rPr>
            <w:noProof/>
            <w:webHidden/>
          </w:rPr>
          <w:fldChar w:fldCharType="begin"/>
        </w:r>
        <w:r w:rsidR="00CC2512">
          <w:rPr>
            <w:noProof/>
            <w:webHidden/>
          </w:rPr>
          <w:instrText xml:space="preserve"> PAGEREF _Toc202100830 \h </w:instrText>
        </w:r>
        <w:r w:rsidR="00CC2512">
          <w:rPr>
            <w:noProof/>
            <w:webHidden/>
          </w:rPr>
        </w:r>
        <w:r w:rsidR="00CC2512">
          <w:rPr>
            <w:noProof/>
            <w:webHidden/>
          </w:rPr>
          <w:fldChar w:fldCharType="separate"/>
        </w:r>
        <w:r w:rsidR="00906C5D">
          <w:rPr>
            <w:noProof/>
            <w:webHidden/>
          </w:rPr>
          <w:t>46</w:t>
        </w:r>
        <w:r w:rsidR="00CC2512">
          <w:rPr>
            <w:noProof/>
            <w:webHidden/>
          </w:rPr>
          <w:fldChar w:fldCharType="end"/>
        </w:r>
      </w:hyperlink>
    </w:p>
    <w:p w14:paraId="0F64595C" w14:textId="5C3F3F7F" w:rsidR="00CC2512" w:rsidRDefault="004B5E0F">
      <w:pPr>
        <w:pStyle w:val="TM4"/>
        <w:tabs>
          <w:tab w:val="right" w:leader="dot" w:pos="9350"/>
        </w:tabs>
        <w:rPr>
          <w:rFonts w:eastAsiaTheme="minorEastAsia"/>
          <w:noProof/>
          <w:kern w:val="2"/>
          <w:sz w:val="24"/>
          <w:szCs w:val="24"/>
          <w:lang w:val="en-GB" w:eastAsia="en-GB"/>
          <w14:ligatures w14:val="standardContextual"/>
        </w:rPr>
      </w:pPr>
      <w:hyperlink w:anchor="_Toc202100831" w:history="1">
        <w:r w:rsidR="00CC2512" w:rsidRPr="00570FD3">
          <w:rPr>
            <w:rStyle w:val="Lienhypertexte"/>
            <w:noProof/>
            <w:lang w:bidi="ar-DZ"/>
          </w:rPr>
          <w:t xml:space="preserve">3.2.2. </w:t>
        </w:r>
        <w:r w:rsidR="00CC2512" w:rsidRPr="00570FD3">
          <w:rPr>
            <w:rStyle w:val="Lienhypertexte"/>
            <w:noProof/>
          </w:rPr>
          <w:t>Education</w:t>
        </w:r>
        <w:r w:rsidR="00CC2512" w:rsidRPr="00570FD3">
          <w:rPr>
            <w:rStyle w:val="Lienhypertexte"/>
            <w:noProof/>
            <w:lang w:bidi="ar-DZ"/>
          </w:rPr>
          <w:t>:</w:t>
        </w:r>
        <w:r w:rsidR="00CC2512">
          <w:rPr>
            <w:noProof/>
            <w:webHidden/>
          </w:rPr>
          <w:tab/>
        </w:r>
        <w:r w:rsidR="00CC2512">
          <w:rPr>
            <w:noProof/>
            <w:webHidden/>
          </w:rPr>
          <w:fldChar w:fldCharType="begin"/>
        </w:r>
        <w:r w:rsidR="00CC2512">
          <w:rPr>
            <w:noProof/>
            <w:webHidden/>
          </w:rPr>
          <w:instrText xml:space="preserve"> PAGEREF _Toc202100831 \h </w:instrText>
        </w:r>
        <w:r w:rsidR="00CC2512">
          <w:rPr>
            <w:noProof/>
            <w:webHidden/>
          </w:rPr>
        </w:r>
        <w:r w:rsidR="00CC2512">
          <w:rPr>
            <w:noProof/>
            <w:webHidden/>
          </w:rPr>
          <w:fldChar w:fldCharType="separate"/>
        </w:r>
        <w:r w:rsidR="00906C5D">
          <w:rPr>
            <w:noProof/>
            <w:webHidden/>
          </w:rPr>
          <w:t>47</w:t>
        </w:r>
        <w:r w:rsidR="00CC2512">
          <w:rPr>
            <w:noProof/>
            <w:webHidden/>
          </w:rPr>
          <w:fldChar w:fldCharType="end"/>
        </w:r>
      </w:hyperlink>
    </w:p>
    <w:p w14:paraId="17C4C756" w14:textId="5266B056" w:rsidR="00CC2512" w:rsidRDefault="004B5E0F">
      <w:pPr>
        <w:pStyle w:val="TM4"/>
        <w:tabs>
          <w:tab w:val="right" w:leader="dot" w:pos="9350"/>
        </w:tabs>
        <w:rPr>
          <w:rFonts w:eastAsiaTheme="minorEastAsia"/>
          <w:noProof/>
          <w:kern w:val="2"/>
          <w:sz w:val="24"/>
          <w:szCs w:val="24"/>
          <w:lang w:val="en-GB" w:eastAsia="en-GB"/>
          <w14:ligatures w14:val="standardContextual"/>
        </w:rPr>
      </w:pPr>
      <w:hyperlink w:anchor="_Toc202100832" w:history="1">
        <w:r w:rsidR="00CC2512" w:rsidRPr="00570FD3">
          <w:rPr>
            <w:rStyle w:val="Lienhypertexte"/>
            <w:noProof/>
            <w:lang w:bidi="ar-DZ"/>
          </w:rPr>
          <w:t xml:space="preserve">3.2.3. </w:t>
        </w:r>
        <w:r w:rsidR="00CC2512" w:rsidRPr="00570FD3">
          <w:rPr>
            <w:rStyle w:val="Lienhypertexte"/>
            <w:noProof/>
          </w:rPr>
          <w:t>Pricing policies</w:t>
        </w:r>
        <w:r w:rsidR="00CC2512" w:rsidRPr="00570FD3">
          <w:rPr>
            <w:rStyle w:val="Lienhypertexte"/>
            <w:noProof/>
            <w:lang w:bidi="ar-DZ"/>
          </w:rPr>
          <w:t>:</w:t>
        </w:r>
        <w:r w:rsidR="00CC2512">
          <w:rPr>
            <w:noProof/>
            <w:webHidden/>
          </w:rPr>
          <w:tab/>
        </w:r>
        <w:r w:rsidR="00CC2512">
          <w:rPr>
            <w:noProof/>
            <w:webHidden/>
          </w:rPr>
          <w:fldChar w:fldCharType="begin"/>
        </w:r>
        <w:r w:rsidR="00CC2512">
          <w:rPr>
            <w:noProof/>
            <w:webHidden/>
          </w:rPr>
          <w:instrText xml:space="preserve"> PAGEREF _Toc202100832 \h </w:instrText>
        </w:r>
        <w:r w:rsidR="00CC2512">
          <w:rPr>
            <w:noProof/>
            <w:webHidden/>
          </w:rPr>
        </w:r>
        <w:r w:rsidR="00CC2512">
          <w:rPr>
            <w:noProof/>
            <w:webHidden/>
          </w:rPr>
          <w:fldChar w:fldCharType="separate"/>
        </w:r>
        <w:r w:rsidR="00906C5D">
          <w:rPr>
            <w:noProof/>
            <w:webHidden/>
          </w:rPr>
          <w:t>48</w:t>
        </w:r>
        <w:r w:rsidR="00CC2512">
          <w:rPr>
            <w:noProof/>
            <w:webHidden/>
          </w:rPr>
          <w:fldChar w:fldCharType="end"/>
        </w:r>
      </w:hyperlink>
    </w:p>
    <w:p w14:paraId="731FE875" w14:textId="1766E303" w:rsidR="00CC2512" w:rsidRDefault="004B5E0F">
      <w:pPr>
        <w:pStyle w:val="TM2"/>
        <w:rPr>
          <w:rFonts w:eastAsiaTheme="minorEastAsia"/>
          <w:b w:val="0"/>
          <w:bCs w:val="0"/>
          <w:kern w:val="2"/>
          <w:sz w:val="24"/>
          <w:szCs w:val="24"/>
          <w:lang w:val="en-GB" w:eastAsia="en-GB" w:bidi="ar-SA"/>
          <w14:ligatures w14:val="standardContextual"/>
        </w:rPr>
      </w:pPr>
      <w:hyperlink w:anchor="_Toc202100833" w:history="1">
        <w:r w:rsidR="00CC2512" w:rsidRPr="00570FD3">
          <w:rPr>
            <w:rStyle w:val="Lienhypertexte"/>
          </w:rPr>
          <w:t>Conclusion:</w:t>
        </w:r>
        <w:r w:rsidR="00CC2512">
          <w:rPr>
            <w:webHidden/>
          </w:rPr>
          <w:tab/>
        </w:r>
        <w:r w:rsidR="00CC2512">
          <w:rPr>
            <w:webHidden/>
          </w:rPr>
          <w:fldChar w:fldCharType="begin"/>
        </w:r>
        <w:r w:rsidR="00CC2512">
          <w:rPr>
            <w:webHidden/>
          </w:rPr>
          <w:instrText xml:space="preserve"> PAGEREF _Toc202100833 \h </w:instrText>
        </w:r>
        <w:r w:rsidR="00CC2512">
          <w:rPr>
            <w:webHidden/>
          </w:rPr>
        </w:r>
        <w:r w:rsidR="00CC2512">
          <w:rPr>
            <w:webHidden/>
          </w:rPr>
          <w:fldChar w:fldCharType="separate"/>
        </w:r>
        <w:r w:rsidR="00906C5D">
          <w:rPr>
            <w:webHidden/>
          </w:rPr>
          <w:t>50</w:t>
        </w:r>
        <w:r w:rsidR="00CC2512">
          <w:rPr>
            <w:webHidden/>
          </w:rPr>
          <w:fldChar w:fldCharType="end"/>
        </w:r>
      </w:hyperlink>
    </w:p>
    <w:p w14:paraId="2A25D5E1" w14:textId="13BEC2EE" w:rsidR="00CC2512" w:rsidRPr="00CC2512"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100834" w:history="1">
        <w:r w:rsidR="00CC2512" w:rsidRPr="00CC2512">
          <w:rPr>
            <w:rStyle w:val="Lienhypertexte"/>
            <w:b/>
            <w:bCs/>
            <w:noProof/>
            <w:lang w:bidi="ar-DZ"/>
          </w:rPr>
          <w:t>Chapter Two: Understanding and Exploring Trust in Generic Medicines: Concepts, Influencing Factors, and Perspectives</w:t>
        </w:r>
        <w:r w:rsidR="00CC2512" w:rsidRPr="00CC2512">
          <w:rPr>
            <w:b/>
            <w:bCs/>
            <w:noProof/>
            <w:webHidden/>
          </w:rPr>
          <w:tab/>
        </w:r>
        <w:r w:rsidR="00CC2512" w:rsidRPr="00CC2512">
          <w:rPr>
            <w:b/>
            <w:bCs/>
            <w:noProof/>
            <w:webHidden/>
          </w:rPr>
          <w:fldChar w:fldCharType="begin"/>
        </w:r>
        <w:r w:rsidR="00CC2512" w:rsidRPr="00CC2512">
          <w:rPr>
            <w:b/>
            <w:bCs/>
            <w:noProof/>
            <w:webHidden/>
          </w:rPr>
          <w:instrText xml:space="preserve"> PAGEREF _Toc202100834 \h </w:instrText>
        </w:r>
        <w:r w:rsidR="00CC2512" w:rsidRPr="00CC2512">
          <w:rPr>
            <w:b/>
            <w:bCs/>
            <w:noProof/>
            <w:webHidden/>
          </w:rPr>
        </w:r>
        <w:r w:rsidR="00CC2512" w:rsidRPr="00CC2512">
          <w:rPr>
            <w:b/>
            <w:bCs/>
            <w:noProof/>
            <w:webHidden/>
          </w:rPr>
          <w:fldChar w:fldCharType="separate"/>
        </w:r>
        <w:r w:rsidR="00906C5D">
          <w:rPr>
            <w:b/>
            <w:bCs/>
            <w:noProof/>
            <w:webHidden/>
          </w:rPr>
          <w:t>51</w:t>
        </w:r>
        <w:r w:rsidR="00CC2512" w:rsidRPr="00CC2512">
          <w:rPr>
            <w:b/>
            <w:bCs/>
            <w:noProof/>
            <w:webHidden/>
          </w:rPr>
          <w:fldChar w:fldCharType="end"/>
        </w:r>
      </w:hyperlink>
    </w:p>
    <w:p w14:paraId="51A09671" w14:textId="3F1AB224" w:rsidR="00CC2512" w:rsidRDefault="004B5E0F">
      <w:pPr>
        <w:pStyle w:val="TM2"/>
        <w:rPr>
          <w:rFonts w:eastAsiaTheme="minorEastAsia"/>
          <w:b w:val="0"/>
          <w:bCs w:val="0"/>
          <w:kern w:val="2"/>
          <w:sz w:val="24"/>
          <w:szCs w:val="24"/>
          <w:lang w:val="en-GB" w:eastAsia="en-GB" w:bidi="ar-SA"/>
          <w14:ligatures w14:val="standardContextual"/>
        </w:rPr>
      </w:pPr>
      <w:hyperlink w:anchor="_Toc202100836" w:history="1">
        <w:r w:rsidR="00CC2512" w:rsidRPr="00570FD3">
          <w:rPr>
            <w:rStyle w:val="Lienhypertexte"/>
          </w:rPr>
          <w:t>Introduction</w:t>
        </w:r>
        <w:r w:rsidR="00CC2512">
          <w:rPr>
            <w:webHidden/>
          </w:rPr>
          <w:tab/>
        </w:r>
        <w:r w:rsidR="00CC2512">
          <w:rPr>
            <w:webHidden/>
          </w:rPr>
          <w:fldChar w:fldCharType="begin"/>
        </w:r>
        <w:r w:rsidR="00CC2512">
          <w:rPr>
            <w:webHidden/>
          </w:rPr>
          <w:instrText xml:space="preserve"> PAGEREF _Toc202100836 \h </w:instrText>
        </w:r>
        <w:r w:rsidR="00CC2512">
          <w:rPr>
            <w:webHidden/>
          </w:rPr>
        </w:r>
        <w:r w:rsidR="00CC2512">
          <w:rPr>
            <w:webHidden/>
          </w:rPr>
          <w:fldChar w:fldCharType="separate"/>
        </w:r>
        <w:r w:rsidR="00906C5D">
          <w:rPr>
            <w:webHidden/>
          </w:rPr>
          <w:t>52</w:t>
        </w:r>
        <w:r w:rsidR="00CC2512">
          <w:rPr>
            <w:webHidden/>
          </w:rPr>
          <w:fldChar w:fldCharType="end"/>
        </w:r>
      </w:hyperlink>
    </w:p>
    <w:p w14:paraId="18B85521" w14:textId="36F3DF11" w:rsidR="00CC2512" w:rsidRDefault="004B5E0F">
      <w:pPr>
        <w:pStyle w:val="TM2"/>
        <w:rPr>
          <w:rFonts w:eastAsiaTheme="minorEastAsia"/>
          <w:b w:val="0"/>
          <w:bCs w:val="0"/>
          <w:kern w:val="2"/>
          <w:sz w:val="24"/>
          <w:szCs w:val="24"/>
          <w:lang w:val="en-GB" w:eastAsia="en-GB" w:bidi="ar-SA"/>
          <w14:ligatures w14:val="standardContextual"/>
        </w:rPr>
      </w:pPr>
      <w:hyperlink w:anchor="_Toc202100837" w:history="1">
        <w:r w:rsidR="00CC2512" w:rsidRPr="00570FD3">
          <w:rPr>
            <w:rStyle w:val="Lienhypertexte"/>
          </w:rPr>
          <w:t>Section one: Understanding Trust and Trust in drugs</w:t>
        </w:r>
        <w:r w:rsidR="00CC2512">
          <w:rPr>
            <w:webHidden/>
          </w:rPr>
          <w:tab/>
        </w:r>
        <w:r w:rsidR="00CC2512">
          <w:rPr>
            <w:webHidden/>
          </w:rPr>
          <w:fldChar w:fldCharType="begin"/>
        </w:r>
        <w:r w:rsidR="00CC2512">
          <w:rPr>
            <w:webHidden/>
          </w:rPr>
          <w:instrText xml:space="preserve"> PAGEREF _Toc202100837 \h </w:instrText>
        </w:r>
        <w:r w:rsidR="00CC2512">
          <w:rPr>
            <w:webHidden/>
          </w:rPr>
        </w:r>
        <w:r w:rsidR="00CC2512">
          <w:rPr>
            <w:webHidden/>
          </w:rPr>
          <w:fldChar w:fldCharType="separate"/>
        </w:r>
        <w:r w:rsidR="00906C5D">
          <w:rPr>
            <w:webHidden/>
          </w:rPr>
          <w:t>53</w:t>
        </w:r>
        <w:r w:rsidR="00CC2512">
          <w:rPr>
            <w:webHidden/>
          </w:rPr>
          <w:fldChar w:fldCharType="end"/>
        </w:r>
      </w:hyperlink>
    </w:p>
    <w:p w14:paraId="72A691ED" w14:textId="4B3CCC3F"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38" w:history="1">
        <w:r w:rsidR="00CC2512" w:rsidRPr="00570FD3">
          <w:rPr>
            <w:rStyle w:val="Lienhypertexte"/>
            <w:rFonts w:asciiTheme="majorBidi" w:hAnsiTheme="majorBidi" w:cstheme="majorBidi"/>
            <w:noProof/>
            <w:lang w:bidi="ar-DZ"/>
          </w:rPr>
          <w:t>1.1.</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Defining Trust: Concepts and Theories</w:t>
        </w:r>
        <w:r w:rsidR="00CC2512">
          <w:rPr>
            <w:noProof/>
            <w:webHidden/>
          </w:rPr>
          <w:tab/>
        </w:r>
        <w:r w:rsidR="00CC2512">
          <w:rPr>
            <w:noProof/>
            <w:webHidden/>
          </w:rPr>
          <w:fldChar w:fldCharType="begin"/>
        </w:r>
        <w:r w:rsidR="00CC2512">
          <w:rPr>
            <w:noProof/>
            <w:webHidden/>
          </w:rPr>
          <w:instrText xml:space="preserve"> PAGEREF _Toc202100838 \h </w:instrText>
        </w:r>
        <w:r w:rsidR="00CC2512">
          <w:rPr>
            <w:noProof/>
            <w:webHidden/>
          </w:rPr>
        </w:r>
        <w:r w:rsidR="00CC2512">
          <w:rPr>
            <w:noProof/>
            <w:webHidden/>
          </w:rPr>
          <w:fldChar w:fldCharType="separate"/>
        </w:r>
        <w:r w:rsidR="00906C5D">
          <w:rPr>
            <w:noProof/>
            <w:webHidden/>
          </w:rPr>
          <w:t>53</w:t>
        </w:r>
        <w:r w:rsidR="00CC2512">
          <w:rPr>
            <w:noProof/>
            <w:webHidden/>
          </w:rPr>
          <w:fldChar w:fldCharType="end"/>
        </w:r>
      </w:hyperlink>
    </w:p>
    <w:p w14:paraId="7B39211D" w14:textId="693CCEC2"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39" w:history="1">
        <w:r w:rsidR="00CC2512" w:rsidRPr="00570FD3">
          <w:rPr>
            <w:rStyle w:val="Lienhypertexte"/>
            <w:noProof/>
            <w:lang w:bidi="ar-DZ"/>
          </w:rPr>
          <w:t>1.1.1.</w:t>
        </w:r>
        <w:r w:rsidR="00CC2512">
          <w:rPr>
            <w:rFonts w:eastAsiaTheme="minorEastAsia"/>
            <w:noProof/>
            <w:kern w:val="2"/>
            <w:sz w:val="24"/>
            <w:szCs w:val="24"/>
            <w:lang w:val="en-GB" w:eastAsia="en-GB"/>
            <w14:ligatures w14:val="standardContextual"/>
          </w:rPr>
          <w:tab/>
        </w:r>
        <w:r w:rsidR="00CC2512" w:rsidRPr="00570FD3">
          <w:rPr>
            <w:rStyle w:val="Lienhypertexte"/>
            <w:noProof/>
          </w:rPr>
          <w:t>Core Components of Trust</w:t>
        </w:r>
        <w:r w:rsidR="00CC2512">
          <w:rPr>
            <w:noProof/>
            <w:webHidden/>
          </w:rPr>
          <w:tab/>
        </w:r>
        <w:r w:rsidR="00CC2512">
          <w:rPr>
            <w:noProof/>
            <w:webHidden/>
          </w:rPr>
          <w:fldChar w:fldCharType="begin"/>
        </w:r>
        <w:r w:rsidR="00CC2512">
          <w:rPr>
            <w:noProof/>
            <w:webHidden/>
          </w:rPr>
          <w:instrText xml:space="preserve"> PAGEREF _Toc202100839 \h </w:instrText>
        </w:r>
        <w:r w:rsidR="00CC2512">
          <w:rPr>
            <w:noProof/>
            <w:webHidden/>
          </w:rPr>
        </w:r>
        <w:r w:rsidR="00CC2512">
          <w:rPr>
            <w:noProof/>
            <w:webHidden/>
          </w:rPr>
          <w:fldChar w:fldCharType="separate"/>
        </w:r>
        <w:r w:rsidR="00906C5D">
          <w:rPr>
            <w:noProof/>
            <w:webHidden/>
          </w:rPr>
          <w:t>53</w:t>
        </w:r>
        <w:r w:rsidR="00CC2512">
          <w:rPr>
            <w:noProof/>
            <w:webHidden/>
          </w:rPr>
          <w:fldChar w:fldCharType="end"/>
        </w:r>
      </w:hyperlink>
    </w:p>
    <w:p w14:paraId="59B844A7" w14:textId="6E42B4A4"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40" w:history="1">
        <w:r w:rsidR="00CC2512" w:rsidRPr="00570FD3">
          <w:rPr>
            <w:rStyle w:val="Lienhypertexte"/>
            <w:noProof/>
            <w:lang w:bidi="ar-DZ"/>
          </w:rPr>
          <w:t>1.1.2.</w:t>
        </w:r>
        <w:r w:rsidR="00CC2512">
          <w:rPr>
            <w:rFonts w:eastAsiaTheme="minorEastAsia"/>
            <w:noProof/>
            <w:kern w:val="2"/>
            <w:sz w:val="24"/>
            <w:szCs w:val="24"/>
            <w:lang w:val="en-GB" w:eastAsia="en-GB"/>
            <w14:ligatures w14:val="standardContextual"/>
          </w:rPr>
          <w:tab/>
        </w:r>
        <w:r w:rsidR="00CC2512" w:rsidRPr="00570FD3">
          <w:rPr>
            <w:rStyle w:val="Lienhypertexte"/>
            <w:noProof/>
          </w:rPr>
          <w:t>Theoretical Perspectives on Trust</w:t>
        </w:r>
        <w:r w:rsidR="00CC2512">
          <w:rPr>
            <w:noProof/>
            <w:webHidden/>
          </w:rPr>
          <w:tab/>
        </w:r>
        <w:r w:rsidR="00CC2512">
          <w:rPr>
            <w:noProof/>
            <w:webHidden/>
          </w:rPr>
          <w:fldChar w:fldCharType="begin"/>
        </w:r>
        <w:r w:rsidR="00CC2512">
          <w:rPr>
            <w:noProof/>
            <w:webHidden/>
          </w:rPr>
          <w:instrText xml:space="preserve"> PAGEREF _Toc202100840 \h </w:instrText>
        </w:r>
        <w:r w:rsidR="00CC2512">
          <w:rPr>
            <w:noProof/>
            <w:webHidden/>
          </w:rPr>
        </w:r>
        <w:r w:rsidR="00CC2512">
          <w:rPr>
            <w:noProof/>
            <w:webHidden/>
          </w:rPr>
          <w:fldChar w:fldCharType="separate"/>
        </w:r>
        <w:r w:rsidR="00906C5D">
          <w:rPr>
            <w:noProof/>
            <w:webHidden/>
          </w:rPr>
          <w:t>54</w:t>
        </w:r>
        <w:r w:rsidR="00CC2512">
          <w:rPr>
            <w:noProof/>
            <w:webHidden/>
          </w:rPr>
          <w:fldChar w:fldCharType="end"/>
        </w:r>
      </w:hyperlink>
    </w:p>
    <w:p w14:paraId="0D2EA2E6" w14:textId="25A4EAE9"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41" w:history="1">
        <w:r w:rsidR="00CC2512" w:rsidRPr="00570FD3">
          <w:rPr>
            <w:rStyle w:val="Lienhypertexte"/>
            <w:rFonts w:asciiTheme="majorBidi" w:hAnsiTheme="majorBidi" w:cstheme="majorBidi"/>
            <w:noProof/>
            <w:lang w:bidi="ar-DZ"/>
          </w:rPr>
          <w:t>1.2.</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Dimensions of Trust</w:t>
        </w:r>
        <w:r w:rsidR="00CC2512">
          <w:rPr>
            <w:noProof/>
            <w:webHidden/>
          </w:rPr>
          <w:tab/>
        </w:r>
        <w:r w:rsidR="00CC2512">
          <w:rPr>
            <w:noProof/>
            <w:webHidden/>
          </w:rPr>
          <w:fldChar w:fldCharType="begin"/>
        </w:r>
        <w:r w:rsidR="00CC2512">
          <w:rPr>
            <w:noProof/>
            <w:webHidden/>
          </w:rPr>
          <w:instrText xml:space="preserve"> PAGEREF _Toc202100841 \h </w:instrText>
        </w:r>
        <w:r w:rsidR="00CC2512">
          <w:rPr>
            <w:noProof/>
            <w:webHidden/>
          </w:rPr>
        </w:r>
        <w:r w:rsidR="00CC2512">
          <w:rPr>
            <w:noProof/>
            <w:webHidden/>
          </w:rPr>
          <w:fldChar w:fldCharType="separate"/>
        </w:r>
        <w:r w:rsidR="00906C5D">
          <w:rPr>
            <w:noProof/>
            <w:webHidden/>
          </w:rPr>
          <w:t>55</w:t>
        </w:r>
        <w:r w:rsidR="00CC2512">
          <w:rPr>
            <w:noProof/>
            <w:webHidden/>
          </w:rPr>
          <w:fldChar w:fldCharType="end"/>
        </w:r>
      </w:hyperlink>
    </w:p>
    <w:p w14:paraId="512BF811" w14:textId="73E9E198" w:rsidR="00CC2512" w:rsidRDefault="004B5E0F">
      <w:pPr>
        <w:pStyle w:val="TM2"/>
        <w:rPr>
          <w:rFonts w:eastAsiaTheme="minorEastAsia"/>
          <w:b w:val="0"/>
          <w:bCs w:val="0"/>
          <w:kern w:val="2"/>
          <w:sz w:val="24"/>
          <w:szCs w:val="24"/>
          <w:lang w:val="en-GB" w:eastAsia="en-GB" w:bidi="ar-SA"/>
          <w14:ligatures w14:val="standardContextual"/>
        </w:rPr>
      </w:pPr>
      <w:hyperlink w:anchor="_Toc202100842" w:history="1">
        <w:r w:rsidR="00CC2512" w:rsidRPr="00570FD3">
          <w:rPr>
            <w:rStyle w:val="Lienhypertexte"/>
            <w:rFonts w:asciiTheme="majorBidi" w:hAnsiTheme="majorBidi" w:cstheme="majorBidi"/>
          </w:rPr>
          <w:t xml:space="preserve">Section Two: </w:t>
        </w:r>
        <w:r w:rsidR="00CC2512" w:rsidRPr="00570FD3">
          <w:rPr>
            <w:rStyle w:val="Lienhypertexte"/>
          </w:rPr>
          <w:t>Trust in the Pharmaceutical Context</w:t>
        </w:r>
        <w:r w:rsidR="00CC2512">
          <w:rPr>
            <w:webHidden/>
          </w:rPr>
          <w:tab/>
        </w:r>
        <w:r w:rsidR="00CC2512">
          <w:rPr>
            <w:webHidden/>
          </w:rPr>
          <w:fldChar w:fldCharType="begin"/>
        </w:r>
        <w:r w:rsidR="00CC2512">
          <w:rPr>
            <w:webHidden/>
          </w:rPr>
          <w:instrText xml:space="preserve"> PAGEREF _Toc202100842 \h </w:instrText>
        </w:r>
        <w:r w:rsidR="00CC2512">
          <w:rPr>
            <w:webHidden/>
          </w:rPr>
        </w:r>
        <w:r w:rsidR="00CC2512">
          <w:rPr>
            <w:webHidden/>
          </w:rPr>
          <w:fldChar w:fldCharType="separate"/>
        </w:r>
        <w:r w:rsidR="00906C5D">
          <w:rPr>
            <w:webHidden/>
          </w:rPr>
          <w:t>56</w:t>
        </w:r>
        <w:r w:rsidR="00CC2512">
          <w:rPr>
            <w:webHidden/>
          </w:rPr>
          <w:fldChar w:fldCharType="end"/>
        </w:r>
      </w:hyperlink>
    </w:p>
    <w:p w14:paraId="1ED88BF4" w14:textId="4F2945D0"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43" w:history="1">
        <w:r w:rsidR="00CC2512" w:rsidRPr="00570FD3">
          <w:rPr>
            <w:rStyle w:val="Lienhypertexte"/>
            <w:rFonts w:asciiTheme="majorBidi" w:hAnsiTheme="majorBidi" w:cstheme="majorBidi"/>
            <w:noProof/>
          </w:rPr>
          <w:t>2.1.</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Trust in drugs: a general perspective</w:t>
        </w:r>
        <w:r w:rsidR="00CC2512">
          <w:rPr>
            <w:noProof/>
            <w:webHidden/>
          </w:rPr>
          <w:tab/>
        </w:r>
        <w:r w:rsidR="00CC2512">
          <w:rPr>
            <w:noProof/>
            <w:webHidden/>
          </w:rPr>
          <w:fldChar w:fldCharType="begin"/>
        </w:r>
        <w:r w:rsidR="00CC2512">
          <w:rPr>
            <w:noProof/>
            <w:webHidden/>
          </w:rPr>
          <w:instrText xml:space="preserve"> PAGEREF _Toc202100843 \h </w:instrText>
        </w:r>
        <w:r w:rsidR="00CC2512">
          <w:rPr>
            <w:noProof/>
            <w:webHidden/>
          </w:rPr>
        </w:r>
        <w:r w:rsidR="00CC2512">
          <w:rPr>
            <w:noProof/>
            <w:webHidden/>
          </w:rPr>
          <w:fldChar w:fldCharType="separate"/>
        </w:r>
        <w:r w:rsidR="00906C5D">
          <w:rPr>
            <w:noProof/>
            <w:webHidden/>
          </w:rPr>
          <w:t>56</w:t>
        </w:r>
        <w:r w:rsidR="00CC2512">
          <w:rPr>
            <w:noProof/>
            <w:webHidden/>
          </w:rPr>
          <w:fldChar w:fldCharType="end"/>
        </w:r>
      </w:hyperlink>
    </w:p>
    <w:p w14:paraId="747DD911" w14:textId="1C55C8EC"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44" w:history="1">
        <w:r w:rsidR="00CC2512" w:rsidRPr="00570FD3">
          <w:rPr>
            <w:rStyle w:val="Lienhypertexte"/>
            <w:rFonts w:eastAsia="Times New Roman"/>
            <w:noProof/>
            <w:lang w:bidi="ar-DZ"/>
          </w:rPr>
          <w:t>2.1.1.</w:t>
        </w:r>
        <w:r w:rsidR="00CC2512">
          <w:rPr>
            <w:rFonts w:eastAsiaTheme="minorEastAsia"/>
            <w:noProof/>
            <w:kern w:val="2"/>
            <w:sz w:val="24"/>
            <w:szCs w:val="24"/>
            <w:lang w:val="en-GB" w:eastAsia="en-GB"/>
            <w14:ligatures w14:val="standardContextual"/>
          </w:rPr>
          <w:tab/>
        </w:r>
        <w:r w:rsidR="00CC2512" w:rsidRPr="00570FD3">
          <w:rPr>
            <w:rStyle w:val="Lienhypertexte"/>
            <w:noProof/>
          </w:rPr>
          <w:t>Factors Influencing General Trust in Medicines</w:t>
        </w:r>
        <w:r w:rsidR="00CC2512">
          <w:rPr>
            <w:noProof/>
            <w:webHidden/>
          </w:rPr>
          <w:tab/>
        </w:r>
        <w:r w:rsidR="00CC2512">
          <w:rPr>
            <w:noProof/>
            <w:webHidden/>
          </w:rPr>
          <w:fldChar w:fldCharType="begin"/>
        </w:r>
        <w:r w:rsidR="00CC2512">
          <w:rPr>
            <w:noProof/>
            <w:webHidden/>
          </w:rPr>
          <w:instrText xml:space="preserve"> PAGEREF _Toc202100844 \h </w:instrText>
        </w:r>
        <w:r w:rsidR="00CC2512">
          <w:rPr>
            <w:noProof/>
            <w:webHidden/>
          </w:rPr>
        </w:r>
        <w:r w:rsidR="00CC2512">
          <w:rPr>
            <w:noProof/>
            <w:webHidden/>
          </w:rPr>
          <w:fldChar w:fldCharType="separate"/>
        </w:r>
        <w:r w:rsidR="00906C5D">
          <w:rPr>
            <w:noProof/>
            <w:webHidden/>
          </w:rPr>
          <w:t>56</w:t>
        </w:r>
        <w:r w:rsidR="00CC2512">
          <w:rPr>
            <w:noProof/>
            <w:webHidden/>
          </w:rPr>
          <w:fldChar w:fldCharType="end"/>
        </w:r>
      </w:hyperlink>
    </w:p>
    <w:p w14:paraId="1AFD61AE" w14:textId="6AF913F1"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45" w:history="1">
        <w:r w:rsidR="00CC2512" w:rsidRPr="00570FD3">
          <w:rPr>
            <w:rStyle w:val="Lienhypertexte"/>
            <w:rFonts w:eastAsia="Times New Roman"/>
            <w:noProof/>
            <w:lang w:bidi="ar-DZ"/>
          </w:rPr>
          <w:t>2.1.2.</w:t>
        </w:r>
        <w:r w:rsidR="00CC2512">
          <w:rPr>
            <w:rFonts w:eastAsiaTheme="minorEastAsia"/>
            <w:noProof/>
            <w:kern w:val="2"/>
            <w:sz w:val="24"/>
            <w:szCs w:val="24"/>
            <w:lang w:val="en-GB" w:eastAsia="en-GB"/>
            <w14:ligatures w14:val="standardContextual"/>
          </w:rPr>
          <w:tab/>
        </w:r>
        <w:r w:rsidR="00CC2512" w:rsidRPr="00570FD3">
          <w:rPr>
            <w:rStyle w:val="Lienhypertexte"/>
            <w:noProof/>
          </w:rPr>
          <w:t>The Role of Scientific Evidence and Communication</w:t>
        </w:r>
        <w:r w:rsidR="00CC2512">
          <w:rPr>
            <w:noProof/>
            <w:webHidden/>
          </w:rPr>
          <w:tab/>
        </w:r>
        <w:r w:rsidR="00CC2512">
          <w:rPr>
            <w:noProof/>
            <w:webHidden/>
          </w:rPr>
          <w:fldChar w:fldCharType="begin"/>
        </w:r>
        <w:r w:rsidR="00CC2512">
          <w:rPr>
            <w:noProof/>
            <w:webHidden/>
          </w:rPr>
          <w:instrText xml:space="preserve"> PAGEREF _Toc202100845 \h </w:instrText>
        </w:r>
        <w:r w:rsidR="00CC2512">
          <w:rPr>
            <w:noProof/>
            <w:webHidden/>
          </w:rPr>
        </w:r>
        <w:r w:rsidR="00CC2512">
          <w:rPr>
            <w:noProof/>
            <w:webHidden/>
          </w:rPr>
          <w:fldChar w:fldCharType="separate"/>
        </w:r>
        <w:r w:rsidR="00906C5D">
          <w:rPr>
            <w:noProof/>
            <w:webHidden/>
          </w:rPr>
          <w:t>57</w:t>
        </w:r>
        <w:r w:rsidR="00CC2512">
          <w:rPr>
            <w:noProof/>
            <w:webHidden/>
          </w:rPr>
          <w:fldChar w:fldCharType="end"/>
        </w:r>
      </w:hyperlink>
    </w:p>
    <w:p w14:paraId="05991779" w14:textId="506B19F3"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46" w:history="1">
        <w:r w:rsidR="00CC2512" w:rsidRPr="00570FD3">
          <w:rPr>
            <w:rStyle w:val="Lienhypertexte"/>
            <w:rFonts w:eastAsia="Times New Roman"/>
            <w:noProof/>
            <w:lang w:bidi="ar-DZ"/>
          </w:rPr>
          <w:t>2.1.3.</w:t>
        </w:r>
        <w:r w:rsidR="00CC2512">
          <w:rPr>
            <w:rFonts w:eastAsiaTheme="minorEastAsia"/>
            <w:noProof/>
            <w:kern w:val="2"/>
            <w:sz w:val="24"/>
            <w:szCs w:val="24"/>
            <w:lang w:val="en-GB" w:eastAsia="en-GB"/>
            <w14:ligatures w14:val="standardContextual"/>
          </w:rPr>
          <w:tab/>
        </w:r>
        <w:r w:rsidR="00CC2512" w:rsidRPr="00570FD3">
          <w:rPr>
            <w:rStyle w:val="Lienhypertexte"/>
            <w:noProof/>
          </w:rPr>
          <w:t>Challenges to Trust in Medicines</w:t>
        </w:r>
        <w:r w:rsidR="00CC2512">
          <w:rPr>
            <w:noProof/>
            <w:webHidden/>
          </w:rPr>
          <w:tab/>
        </w:r>
        <w:r w:rsidR="00CC2512">
          <w:rPr>
            <w:noProof/>
            <w:webHidden/>
          </w:rPr>
          <w:fldChar w:fldCharType="begin"/>
        </w:r>
        <w:r w:rsidR="00CC2512">
          <w:rPr>
            <w:noProof/>
            <w:webHidden/>
          </w:rPr>
          <w:instrText xml:space="preserve"> PAGEREF _Toc202100846 \h </w:instrText>
        </w:r>
        <w:r w:rsidR="00CC2512">
          <w:rPr>
            <w:noProof/>
            <w:webHidden/>
          </w:rPr>
        </w:r>
        <w:r w:rsidR="00CC2512">
          <w:rPr>
            <w:noProof/>
            <w:webHidden/>
          </w:rPr>
          <w:fldChar w:fldCharType="separate"/>
        </w:r>
        <w:r w:rsidR="00906C5D">
          <w:rPr>
            <w:noProof/>
            <w:webHidden/>
          </w:rPr>
          <w:t>57</w:t>
        </w:r>
        <w:r w:rsidR="00CC2512">
          <w:rPr>
            <w:noProof/>
            <w:webHidden/>
          </w:rPr>
          <w:fldChar w:fldCharType="end"/>
        </w:r>
      </w:hyperlink>
    </w:p>
    <w:p w14:paraId="5D262677" w14:textId="2B524646"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47" w:history="1">
        <w:r w:rsidR="00CC2512" w:rsidRPr="00570FD3">
          <w:rPr>
            <w:rStyle w:val="Lienhypertexte"/>
            <w:rFonts w:asciiTheme="majorBidi" w:hAnsiTheme="majorBidi" w:cstheme="majorBidi"/>
            <w:noProof/>
            <w:lang w:bidi="ar-DZ"/>
          </w:rPr>
          <w:t>2.2.</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Trust in generic drugs: specific consideration</w:t>
        </w:r>
        <w:r w:rsidR="00CC2512">
          <w:rPr>
            <w:noProof/>
            <w:webHidden/>
          </w:rPr>
          <w:tab/>
        </w:r>
        <w:r w:rsidR="00CC2512">
          <w:rPr>
            <w:noProof/>
            <w:webHidden/>
          </w:rPr>
          <w:fldChar w:fldCharType="begin"/>
        </w:r>
        <w:r w:rsidR="00CC2512">
          <w:rPr>
            <w:noProof/>
            <w:webHidden/>
          </w:rPr>
          <w:instrText xml:space="preserve"> PAGEREF _Toc202100847 \h </w:instrText>
        </w:r>
        <w:r w:rsidR="00CC2512">
          <w:rPr>
            <w:noProof/>
            <w:webHidden/>
          </w:rPr>
        </w:r>
        <w:r w:rsidR="00CC2512">
          <w:rPr>
            <w:noProof/>
            <w:webHidden/>
          </w:rPr>
          <w:fldChar w:fldCharType="separate"/>
        </w:r>
        <w:r w:rsidR="00906C5D">
          <w:rPr>
            <w:noProof/>
            <w:webHidden/>
          </w:rPr>
          <w:t>58</w:t>
        </w:r>
        <w:r w:rsidR="00CC2512">
          <w:rPr>
            <w:noProof/>
            <w:webHidden/>
          </w:rPr>
          <w:fldChar w:fldCharType="end"/>
        </w:r>
      </w:hyperlink>
    </w:p>
    <w:p w14:paraId="1B9E9533" w14:textId="64B73A41"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48" w:history="1">
        <w:r w:rsidR="00CC2512" w:rsidRPr="00570FD3">
          <w:rPr>
            <w:rStyle w:val="Lienhypertexte"/>
            <w:rFonts w:eastAsia="Times New Roman"/>
            <w:noProof/>
            <w:lang w:bidi="ar-DZ"/>
          </w:rPr>
          <w:t>2.2.1.</w:t>
        </w:r>
        <w:r w:rsidR="00CC2512">
          <w:rPr>
            <w:rFonts w:eastAsiaTheme="minorEastAsia"/>
            <w:noProof/>
            <w:kern w:val="2"/>
            <w:sz w:val="24"/>
            <w:szCs w:val="24"/>
            <w:lang w:val="en-GB" w:eastAsia="en-GB"/>
            <w14:ligatures w14:val="standardContextual"/>
          </w:rPr>
          <w:tab/>
        </w:r>
        <w:r w:rsidR="00CC2512" w:rsidRPr="00570FD3">
          <w:rPr>
            <w:rStyle w:val="Lienhypertexte"/>
            <w:noProof/>
          </w:rPr>
          <w:t>The Paradox of Generics: Efficacy vs. Perception</w:t>
        </w:r>
        <w:r w:rsidR="00CC2512">
          <w:rPr>
            <w:noProof/>
            <w:webHidden/>
          </w:rPr>
          <w:tab/>
        </w:r>
        <w:r w:rsidR="00CC2512">
          <w:rPr>
            <w:noProof/>
            <w:webHidden/>
          </w:rPr>
          <w:fldChar w:fldCharType="begin"/>
        </w:r>
        <w:r w:rsidR="00CC2512">
          <w:rPr>
            <w:noProof/>
            <w:webHidden/>
          </w:rPr>
          <w:instrText xml:space="preserve"> PAGEREF _Toc202100848 \h </w:instrText>
        </w:r>
        <w:r w:rsidR="00CC2512">
          <w:rPr>
            <w:noProof/>
            <w:webHidden/>
          </w:rPr>
        </w:r>
        <w:r w:rsidR="00CC2512">
          <w:rPr>
            <w:noProof/>
            <w:webHidden/>
          </w:rPr>
          <w:fldChar w:fldCharType="separate"/>
        </w:r>
        <w:r w:rsidR="00906C5D">
          <w:rPr>
            <w:noProof/>
            <w:webHidden/>
          </w:rPr>
          <w:t>58</w:t>
        </w:r>
        <w:r w:rsidR="00CC2512">
          <w:rPr>
            <w:noProof/>
            <w:webHidden/>
          </w:rPr>
          <w:fldChar w:fldCharType="end"/>
        </w:r>
      </w:hyperlink>
    </w:p>
    <w:p w14:paraId="2DCE8392" w14:textId="6ED2BD22"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49" w:history="1">
        <w:r w:rsidR="00CC2512" w:rsidRPr="00570FD3">
          <w:rPr>
            <w:rStyle w:val="Lienhypertexte"/>
            <w:rFonts w:eastAsia="Times New Roman"/>
            <w:noProof/>
            <w:lang w:bidi="ar-DZ"/>
          </w:rPr>
          <w:t>2.2.2.</w:t>
        </w:r>
        <w:r w:rsidR="00CC2512">
          <w:rPr>
            <w:rFonts w:eastAsiaTheme="minorEastAsia"/>
            <w:noProof/>
            <w:kern w:val="2"/>
            <w:sz w:val="24"/>
            <w:szCs w:val="24"/>
            <w:lang w:val="en-GB" w:eastAsia="en-GB"/>
            <w14:ligatures w14:val="standardContextual"/>
          </w:rPr>
          <w:tab/>
        </w:r>
        <w:r w:rsidR="00CC2512" w:rsidRPr="00570FD3">
          <w:rPr>
            <w:rStyle w:val="Lienhypertexte"/>
            <w:noProof/>
          </w:rPr>
          <w:t>Influence of Healthcare Professionals</w:t>
        </w:r>
        <w:r w:rsidR="00CC2512">
          <w:rPr>
            <w:noProof/>
            <w:webHidden/>
          </w:rPr>
          <w:tab/>
        </w:r>
        <w:r w:rsidR="00CC2512">
          <w:rPr>
            <w:noProof/>
            <w:webHidden/>
          </w:rPr>
          <w:fldChar w:fldCharType="begin"/>
        </w:r>
        <w:r w:rsidR="00CC2512">
          <w:rPr>
            <w:noProof/>
            <w:webHidden/>
          </w:rPr>
          <w:instrText xml:space="preserve"> PAGEREF _Toc202100849 \h </w:instrText>
        </w:r>
        <w:r w:rsidR="00CC2512">
          <w:rPr>
            <w:noProof/>
            <w:webHidden/>
          </w:rPr>
        </w:r>
        <w:r w:rsidR="00CC2512">
          <w:rPr>
            <w:noProof/>
            <w:webHidden/>
          </w:rPr>
          <w:fldChar w:fldCharType="separate"/>
        </w:r>
        <w:r w:rsidR="00906C5D">
          <w:rPr>
            <w:noProof/>
            <w:webHidden/>
          </w:rPr>
          <w:t>59</w:t>
        </w:r>
        <w:r w:rsidR="00CC2512">
          <w:rPr>
            <w:noProof/>
            <w:webHidden/>
          </w:rPr>
          <w:fldChar w:fldCharType="end"/>
        </w:r>
      </w:hyperlink>
    </w:p>
    <w:p w14:paraId="669A3ACC" w14:textId="3C443655"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50" w:history="1">
        <w:r w:rsidR="00CC2512" w:rsidRPr="00570FD3">
          <w:rPr>
            <w:rStyle w:val="Lienhypertexte"/>
            <w:rFonts w:eastAsia="Times New Roman"/>
            <w:noProof/>
            <w:lang w:bidi="ar-DZ"/>
          </w:rPr>
          <w:t>2.2.3.</w:t>
        </w:r>
        <w:r w:rsidR="00CC2512">
          <w:rPr>
            <w:rFonts w:eastAsiaTheme="minorEastAsia"/>
            <w:noProof/>
            <w:kern w:val="2"/>
            <w:sz w:val="24"/>
            <w:szCs w:val="24"/>
            <w:lang w:val="en-GB" w:eastAsia="en-GB"/>
            <w14:ligatures w14:val="standardContextual"/>
          </w:rPr>
          <w:tab/>
        </w:r>
        <w:r w:rsidR="00CC2512" w:rsidRPr="00570FD3">
          <w:rPr>
            <w:rStyle w:val="Lienhypertexte"/>
            <w:noProof/>
          </w:rPr>
          <w:t>Personal Experiences and Anecdotal Evidence</w:t>
        </w:r>
        <w:r w:rsidR="00CC2512">
          <w:rPr>
            <w:noProof/>
            <w:webHidden/>
          </w:rPr>
          <w:tab/>
        </w:r>
        <w:r w:rsidR="00CC2512">
          <w:rPr>
            <w:noProof/>
            <w:webHidden/>
          </w:rPr>
          <w:fldChar w:fldCharType="begin"/>
        </w:r>
        <w:r w:rsidR="00CC2512">
          <w:rPr>
            <w:noProof/>
            <w:webHidden/>
          </w:rPr>
          <w:instrText xml:space="preserve"> PAGEREF _Toc202100850 \h </w:instrText>
        </w:r>
        <w:r w:rsidR="00CC2512">
          <w:rPr>
            <w:noProof/>
            <w:webHidden/>
          </w:rPr>
        </w:r>
        <w:r w:rsidR="00CC2512">
          <w:rPr>
            <w:noProof/>
            <w:webHidden/>
          </w:rPr>
          <w:fldChar w:fldCharType="separate"/>
        </w:r>
        <w:r w:rsidR="00906C5D">
          <w:rPr>
            <w:noProof/>
            <w:webHidden/>
          </w:rPr>
          <w:t>59</w:t>
        </w:r>
        <w:r w:rsidR="00CC2512">
          <w:rPr>
            <w:noProof/>
            <w:webHidden/>
          </w:rPr>
          <w:fldChar w:fldCharType="end"/>
        </w:r>
      </w:hyperlink>
    </w:p>
    <w:p w14:paraId="45CE9E3E" w14:textId="381E5D44"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51" w:history="1">
        <w:r w:rsidR="00CC2512" w:rsidRPr="00570FD3">
          <w:rPr>
            <w:rStyle w:val="Lienhypertexte"/>
            <w:rFonts w:eastAsia="Times New Roman"/>
            <w:noProof/>
            <w:lang w:bidi="ar-DZ"/>
          </w:rPr>
          <w:t>2.2.4.</w:t>
        </w:r>
        <w:r w:rsidR="00CC2512">
          <w:rPr>
            <w:rFonts w:eastAsiaTheme="minorEastAsia"/>
            <w:noProof/>
            <w:kern w:val="2"/>
            <w:sz w:val="24"/>
            <w:szCs w:val="24"/>
            <w:lang w:val="en-GB" w:eastAsia="en-GB"/>
            <w14:ligatures w14:val="standardContextual"/>
          </w:rPr>
          <w:tab/>
        </w:r>
        <w:r w:rsidR="00CC2512" w:rsidRPr="00570FD3">
          <w:rPr>
            <w:rStyle w:val="Lienhypertexte"/>
            <w:noProof/>
          </w:rPr>
          <w:t>Regulatory Environment and Post-Market Surveillance</w:t>
        </w:r>
        <w:r w:rsidR="00CC2512">
          <w:rPr>
            <w:noProof/>
            <w:webHidden/>
          </w:rPr>
          <w:tab/>
        </w:r>
        <w:r w:rsidR="00CC2512">
          <w:rPr>
            <w:noProof/>
            <w:webHidden/>
          </w:rPr>
          <w:fldChar w:fldCharType="begin"/>
        </w:r>
        <w:r w:rsidR="00CC2512">
          <w:rPr>
            <w:noProof/>
            <w:webHidden/>
          </w:rPr>
          <w:instrText xml:space="preserve"> PAGEREF _Toc202100851 \h </w:instrText>
        </w:r>
        <w:r w:rsidR="00CC2512">
          <w:rPr>
            <w:noProof/>
            <w:webHidden/>
          </w:rPr>
        </w:r>
        <w:r w:rsidR="00CC2512">
          <w:rPr>
            <w:noProof/>
            <w:webHidden/>
          </w:rPr>
          <w:fldChar w:fldCharType="separate"/>
        </w:r>
        <w:r w:rsidR="00906C5D">
          <w:rPr>
            <w:noProof/>
            <w:webHidden/>
          </w:rPr>
          <w:t>59</w:t>
        </w:r>
        <w:r w:rsidR="00CC2512">
          <w:rPr>
            <w:noProof/>
            <w:webHidden/>
          </w:rPr>
          <w:fldChar w:fldCharType="end"/>
        </w:r>
      </w:hyperlink>
    </w:p>
    <w:p w14:paraId="22998D36" w14:textId="396E44D6"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52" w:history="1">
        <w:r w:rsidR="00CC2512" w:rsidRPr="00570FD3">
          <w:rPr>
            <w:rStyle w:val="Lienhypertexte"/>
            <w:rFonts w:eastAsia="Times New Roman"/>
            <w:noProof/>
            <w:lang w:bidi="ar-DZ"/>
          </w:rPr>
          <w:t>2.2.5.</w:t>
        </w:r>
        <w:r w:rsidR="00CC2512">
          <w:rPr>
            <w:rFonts w:eastAsiaTheme="minorEastAsia"/>
            <w:noProof/>
            <w:kern w:val="2"/>
            <w:sz w:val="24"/>
            <w:szCs w:val="24"/>
            <w:lang w:val="en-GB" w:eastAsia="en-GB"/>
            <w14:ligatures w14:val="standardContextual"/>
          </w:rPr>
          <w:tab/>
        </w:r>
        <w:r w:rsidR="00CC2512" w:rsidRPr="00570FD3">
          <w:rPr>
            <w:rStyle w:val="Lienhypertexte"/>
            <w:noProof/>
          </w:rPr>
          <w:t>Accessibility and Affordability</w:t>
        </w:r>
        <w:r w:rsidR="00CC2512">
          <w:rPr>
            <w:noProof/>
            <w:webHidden/>
          </w:rPr>
          <w:tab/>
        </w:r>
        <w:r w:rsidR="00CC2512">
          <w:rPr>
            <w:noProof/>
            <w:webHidden/>
          </w:rPr>
          <w:fldChar w:fldCharType="begin"/>
        </w:r>
        <w:r w:rsidR="00CC2512">
          <w:rPr>
            <w:noProof/>
            <w:webHidden/>
          </w:rPr>
          <w:instrText xml:space="preserve"> PAGEREF _Toc202100852 \h </w:instrText>
        </w:r>
        <w:r w:rsidR="00CC2512">
          <w:rPr>
            <w:noProof/>
            <w:webHidden/>
          </w:rPr>
        </w:r>
        <w:r w:rsidR="00CC2512">
          <w:rPr>
            <w:noProof/>
            <w:webHidden/>
          </w:rPr>
          <w:fldChar w:fldCharType="separate"/>
        </w:r>
        <w:r w:rsidR="00906C5D">
          <w:rPr>
            <w:noProof/>
            <w:webHidden/>
          </w:rPr>
          <w:t>60</w:t>
        </w:r>
        <w:r w:rsidR="00CC2512">
          <w:rPr>
            <w:noProof/>
            <w:webHidden/>
          </w:rPr>
          <w:fldChar w:fldCharType="end"/>
        </w:r>
      </w:hyperlink>
    </w:p>
    <w:p w14:paraId="77CB1E8A" w14:textId="5F188014"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53" w:history="1">
        <w:r w:rsidR="00CC2512" w:rsidRPr="00570FD3">
          <w:rPr>
            <w:rStyle w:val="Lienhypertexte"/>
            <w:rFonts w:asciiTheme="majorBidi" w:hAnsiTheme="majorBidi" w:cstheme="majorBidi"/>
            <w:noProof/>
            <w:lang w:bidi="ar-DZ"/>
          </w:rPr>
          <w:t>2.3.</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Types of Trust Relevant to Generic Drugs</w:t>
        </w:r>
        <w:r w:rsidR="00CC2512">
          <w:rPr>
            <w:noProof/>
            <w:webHidden/>
          </w:rPr>
          <w:tab/>
        </w:r>
        <w:r w:rsidR="00CC2512">
          <w:rPr>
            <w:noProof/>
            <w:webHidden/>
          </w:rPr>
          <w:fldChar w:fldCharType="begin"/>
        </w:r>
        <w:r w:rsidR="00CC2512">
          <w:rPr>
            <w:noProof/>
            <w:webHidden/>
          </w:rPr>
          <w:instrText xml:space="preserve"> PAGEREF _Toc202100853 \h </w:instrText>
        </w:r>
        <w:r w:rsidR="00CC2512">
          <w:rPr>
            <w:noProof/>
            <w:webHidden/>
          </w:rPr>
        </w:r>
        <w:r w:rsidR="00CC2512">
          <w:rPr>
            <w:noProof/>
            <w:webHidden/>
          </w:rPr>
          <w:fldChar w:fldCharType="separate"/>
        </w:r>
        <w:r w:rsidR="00906C5D">
          <w:rPr>
            <w:noProof/>
            <w:webHidden/>
          </w:rPr>
          <w:t>60</w:t>
        </w:r>
        <w:r w:rsidR="00CC2512">
          <w:rPr>
            <w:noProof/>
            <w:webHidden/>
          </w:rPr>
          <w:fldChar w:fldCharType="end"/>
        </w:r>
      </w:hyperlink>
    </w:p>
    <w:p w14:paraId="465F90BD" w14:textId="0CA25D04"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54" w:history="1">
        <w:r w:rsidR="00CC2512" w:rsidRPr="00570FD3">
          <w:rPr>
            <w:rStyle w:val="Lienhypertexte"/>
            <w:rFonts w:eastAsia="Times New Roman"/>
            <w:noProof/>
            <w:lang w:bidi="ar-DZ"/>
          </w:rPr>
          <w:t>2.3.1.</w:t>
        </w:r>
        <w:r w:rsidR="00CC2512">
          <w:rPr>
            <w:rFonts w:eastAsiaTheme="minorEastAsia"/>
            <w:noProof/>
            <w:kern w:val="2"/>
            <w:sz w:val="24"/>
            <w:szCs w:val="24"/>
            <w:lang w:val="en-GB" w:eastAsia="en-GB"/>
            <w14:ligatures w14:val="standardContextual"/>
          </w:rPr>
          <w:tab/>
        </w:r>
        <w:r w:rsidR="00CC2512" w:rsidRPr="00570FD3">
          <w:rPr>
            <w:rStyle w:val="Lienhypertexte"/>
            <w:noProof/>
          </w:rPr>
          <w:t>Cognitive Trust (Competence-Based Trust)</w:t>
        </w:r>
        <w:r w:rsidR="00CC2512">
          <w:rPr>
            <w:noProof/>
            <w:webHidden/>
          </w:rPr>
          <w:tab/>
        </w:r>
        <w:r w:rsidR="00CC2512">
          <w:rPr>
            <w:noProof/>
            <w:webHidden/>
          </w:rPr>
          <w:fldChar w:fldCharType="begin"/>
        </w:r>
        <w:r w:rsidR="00CC2512">
          <w:rPr>
            <w:noProof/>
            <w:webHidden/>
          </w:rPr>
          <w:instrText xml:space="preserve"> PAGEREF _Toc202100854 \h </w:instrText>
        </w:r>
        <w:r w:rsidR="00CC2512">
          <w:rPr>
            <w:noProof/>
            <w:webHidden/>
          </w:rPr>
        </w:r>
        <w:r w:rsidR="00CC2512">
          <w:rPr>
            <w:noProof/>
            <w:webHidden/>
          </w:rPr>
          <w:fldChar w:fldCharType="separate"/>
        </w:r>
        <w:r w:rsidR="00906C5D">
          <w:rPr>
            <w:noProof/>
            <w:webHidden/>
          </w:rPr>
          <w:t>60</w:t>
        </w:r>
        <w:r w:rsidR="00CC2512">
          <w:rPr>
            <w:noProof/>
            <w:webHidden/>
          </w:rPr>
          <w:fldChar w:fldCharType="end"/>
        </w:r>
      </w:hyperlink>
    </w:p>
    <w:p w14:paraId="5B407F32" w14:textId="165712CA"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55" w:history="1">
        <w:r w:rsidR="00CC2512" w:rsidRPr="00570FD3">
          <w:rPr>
            <w:rStyle w:val="Lienhypertexte"/>
            <w:rFonts w:eastAsia="Times New Roman"/>
            <w:noProof/>
            <w:lang w:bidi="ar-DZ"/>
          </w:rPr>
          <w:t>2.3.2.</w:t>
        </w:r>
        <w:r w:rsidR="00CC2512">
          <w:rPr>
            <w:rFonts w:eastAsiaTheme="minorEastAsia"/>
            <w:noProof/>
            <w:kern w:val="2"/>
            <w:sz w:val="24"/>
            <w:szCs w:val="24"/>
            <w:lang w:val="en-GB" w:eastAsia="en-GB"/>
            <w14:ligatures w14:val="standardContextual"/>
          </w:rPr>
          <w:tab/>
        </w:r>
        <w:r w:rsidR="00CC2512" w:rsidRPr="00570FD3">
          <w:rPr>
            <w:rStyle w:val="Lienhypertexte"/>
            <w:noProof/>
          </w:rPr>
          <w:t>Affective Trust (Benevolence-Based Trust)</w:t>
        </w:r>
        <w:r w:rsidR="00CC2512">
          <w:rPr>
            <w:noProof/>
            <w:webHidden/>
          </w:rPr>
          <w:tab/>
        </w:r>
        <w:r w:rsidR="00CC2512">
          <w:rPr>
            <w:noProof/>
            <w:webHidden/>
          </w:rPr>
          <w:fldChar w:fldCharType="begin"/>
        </w:r>
        <w:r w:rsidR="00CC2512">
          <w:rPr>
            <w:noProof/>
            <w:webHidden/>
          </w:rPr>
          <w:instrText xml:space="preserve"> PAGEREF _Toc202100855 \h </w:instrText>
        </w:r>
        <w:r w:rsidR="00CC2512">
          <w:rPr>
            <w:noProof/>
            <w:webHidden/>
          </w:rPr>
        </w:r>
        <w:r w:rsidR="00CC2512">
          <w:rPr>
            <w:noProof/>
            <w:webHidden/>
          </w:rPr>
          <w:fldChar w:fldCharType="separate"/>
        </w:r>
        <w:r w:rsidR="00906C5D">
          <w:rPr>
            <w:noProof/>
            <w:webHidden/>
          </w:rPr>
          <w:t>61</w:t>
        </w:r>
        <w:r w:rsidR="00CC2512">
          <w:rPr>
            <w:noProof/>
            <w:webHidden/>
          </w:rPr>
          <w:fldChar w:fldCharType="end"/>
        </w:r>
      </w:hyperlink>
    </w:p>
    <w:p w14:paraId="545C8784" w14:textId="1D85A979"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56" w:history="1">
        <w:r w:rsidR="00CC2512" w:rsidRPr="00570FD3">
          <w:rPr>
            <w:rStyle w:val="Lienhypertexte"/>
            <w:rFonts w:eastAsia="Times New Roman"/>
            <w:noProof/>
            <w:lang w:bidi="ar-DZ"/>
          </w:rPr>
          <w:t>2.3.3.</w:t>
        </w:r>
        <w:r w:rsidR="00CC2512">
          <w:rPr>
            <w:rFonts w:eastAsiaTheme="minorEastAsia"/>
            <w:noProof/>
            <w:kern w:val="2"/>
            <w:sz w:val="24"/>
            <w:szCs w:val="24"/>
            <w:lang w:val="en-GB" w:eastAsia="en-GB"/>
            <w14:ligatures w14:val="standardContextual"/>
          </w:rPr>
          <w:tab/>
        </w:r>
        <w:r w:rsidR="00CC2512" w:rsidRPr="00570FD3">
          <w:rPr>
            <w:rStyle w:val="Lienhypertexte"/>
            <w:noProof/>
          </w:rPr>
          <w:t>Institutional Trust</w:t>
        </w:r>
        <w:r w:rsidR="00CC2512">
          <w:rPr>
            <w:noProof/>
            <w:webHidden/>
          </w:rPr>
          <w:tab/>
        </w:r>
        <w:r w:rsidR="00CC2512">
          <w:rPr>
            <w:noProof/>
            <w:webHidden/>
          </w:rPr>
          <w:fldChar w:fldCharType="begin"/>
        </w:r>
        <w:r w:rsidR="00CC2512">
          <w:rPr>
            <w:noProof/>
            <w:webHidden/>
          </w:rPr>
          <w:instrText xml:space="preserve"> PAGEREF _Toc202100856 \h </w:instrText>
        </w:r>
        <w:r w:rsidR="00CC2512">
          <w:rPr>
            <w:noProof/>
            <w:webHidden/>
          </w:rPr>
        </w:r>
        <w:r w:rsidR="00CC2512">
          <w:rPr>
            <w:noProof/>
            <w:webHidden/>
          </w:rPr>
          <w:fldChar w:fldCharType="separate"/>
        </w:r>
        <w:r w:rsidR="00906C5D">
          <w:rPr>
            <w:noProof/>
            <w:webHidden/>
          </w:rPr>
          <w:t>62</w:t>
        </w:r>
        <w:r w:rsidR="00CC2512">
          <w:rPr>
            <w:noProof/>
            <w:webHidden/>
          </w:rPr>
          <w:fldChar w:fldCharType="end"/>
        </w:r>
      </w:hyperlink>
    </w:p>
    <w:p w14:paraId="7CC7B16F" w14:textId="7D4EF2DA"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57" w:history="1">
        <w:r w:rsidR="00CC2512" w:rsidRPr="00570FD3">
          <w:rPr>
            <w:rStyle w:val="Lienhypertexte"/>
            <w:rFonts w:eastAsia="Times New Roman"/>
            <w:noProof/>
            <w:lang w:bidi="ar-DZ"/>
          </w:rPr>
          <w:t>2.3.4.</w:t>
        </w:r>
        <w:r w:rsidR="00CC2512">
          <w:rPr>
            <w:rFonts w:eastAsiaTheme="minorEastAsia"/>
            <w:noProof/>
            <w:kern w:val="2"/>
            <w:sz w:val="24"/>
            <w:szCs w:val="24"/>
            <w:lang w:val="en-GB" w:eastAsia="en-GB"/>
            <w14:ligatures w14:val="standardContextual"/>
          </w:rPr>
          <w:tab/>
        </w:r>
        <w:r w:rsidR="00CC2512" w:rsidRPr="00570FD3">
          <w:rPr>
            <w:rStyle w:val="Lienhypertexte"/>
            <w:noProof/>
          </w:rPr>
          <w:t>Interpersonal Trust</w:t>
        </w:r>
        <w:r w:rsidR="00CC2512">
          <w:rPr>
            <w:noProof/>
            <w:webHidden/>
          </w:rPr>
          <w:tab/>
        </w:r>
        <w:r w:rsidR="00CC2512">
          <w:rPr>
            <w:noProof/>
            <w:webHidden/>
          </w:rPr>
          <w:fldChar w:fldCharType="begin"/>
        </w:r>
        <w:r w:rsidR="00CC2512">
          <w:rPr>
            <w:noProof/>
            <w:webHidden/>
          </w:rPr>
          <w:instrText xml:space="preserve"> PAGEREF _Toc202100857 \h </w:instrText>
        </w:r>
        <w:r w:rsidR="00CC2512">
          <w:rPr>
            <w:noProof/>
            <w:webHidden/>
          </w:rPr>
        </w:r>
        <w:r w:rsidR="00CC2512">
          <w:rPr>
            <w:noProof/>
            <w:webHidden/>
          </w:rPr>
          <w:fldChar w:fldCharType="separate"/>
        </w:r>
        <w:r w:rsidR="00906C5D">
          <w:rPr>
            <w:noProof/>
            <w:webHidden/>
          </w:rPr>
          <w:t>62</w:t>
        </w:r>
        <w:r w:rsidR="00CC2512">
          <w:rPr>
            <w:noProof/>
            <w:webHidden/>
          </w:rPr>
          <w:fldChar w:fldCharType="end"/>
        </w:r>
      </w:hyperlink>
    </w:p>
    <w:p w14:paraId="13EEF167" w14:textId="7C3F75D9"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58" w:history="1">
        <w:r w:rsidR="00CC2512" w:rsidRPr="00570FD3">
          <w:rPr>
            <w:rStyle w:val="Lienhypertexte"/>
            <w:rFonts w:eastAsia="Times New Roman"/>
            <w:noProof/>
            <w:lang w:bidi="ar-DZ"/>
          </w:rPr>
          <w:t>2.3.5.</w:t>
        </w:r>
        <w:r w:rsidR="00CC2512">
          <w:rPr>
            <w:rFonts w:eastAsiaTheme="minorEastAsia"/>
            <w:noProof/>
            <w:kern w:val="2"/>
            <w:sz w:val="24"/>
            <w:szCs w:val="24"/>
            <w:lang w:val="en-GB" w:eastAsia="en-GB"/>
            <w14:ligatures w14:val="standardContextual"/>
          </w:rPr>
          <w:tab/>
        </w:r>
        <w:r w:rsidR="00CC2512" w:rsidRPr="00570FD3">
          <w:rPr>
            <w:rStyle w:val="Lienhypertexte"/>
            <w:noProof/>
          </w:rPr>
          <w:t>Calculative Trust</w:t>
        </w:r>
        <w:r w:rsidR="00CC2512">
          <w:rPr>
            <w:noProof/>
            <w:webHidden/>
          </w:rPr>
          <w:tab/>
        </w:r>
        <w:r w:rsidR="00CC2512">
          <w:rPr>
            <w:noProof/>
            <w:webHidden/>
          </w:rPr>
          <w:fldChar w:fldCharType="begin"/>
        </w:r>
        <w:r w:rsidR="00CC2512">
          <w:rPr>
            <w:noProof/>
            <w:webHidden/>
          </w:rPr>
          <w:instrText xml:space="preserve"> PAGEREF _Toc202100858 \h </w:instrText>
        </w:r>
        <w:r w:rsidR="00CC2512">
          <w:rPr>
            <w:noProof/>
            <w:webHidden/>
          </w:rPr>
        </w:r>
        <w:r w:rsidR="00CC2512">
          <w:rPr>
            <w:noProof/>
            <w:webHidden/>
          </w:rPr>
          <w:fldChar w:fldCharType="separate"/>
        </w:r>
        <w:r w:rsidR="00906C5D">
          <w:rPr>
            <w:noProof/>
            <w:webHidden/>
          </w:rPr>
          <w:t>63</w:t>
        </w:r>
        <w:r w:rsidR="00CC2512">
          <w:rPr>
            <w:noProof/>
            <w:webHidden/>
          </w:rPr>
          <w:fldChar w:fldCharType="end"/>
        </w:r>
      </w:hyperlink>
    </w:p>
    <w:p w14:paraId="50AFBC7B" w14:textId="6FD9A9CF" w:rsidR="00CC2512" w:rsidRDefault="004B5E0F">
      <w:pPr>
        <w:pStyle w:val="TM2"/>
        <w:rPr>
          <w:rFonts w:eastAsiaTheme="minorEastAsia"/>
          <w:b w:val="0"/>
          <w:bCs w:val="0"/>
          <w:kern w:val="2"/>
          <w:sz w:val="24"/>
          <w:szCs w:val="24"/>
          <w:lang w:val="en-GB" w:eastAsia="en-GB" w:bidi="ar-SA"/>
          <w14:ligatures w14:val="standardContextual"/>
        </w:rPr>
      </w:pPr>
      <w:hyperlink w:anchor="_Toc202100859" w:history="1">
        <w:r w:rsidR="00CC2512" w:rsidRPr="00570FD3">
          <w:rPr>
            <w:rStyle w:val="Lienhypertexte"/>
          </w:rPr>
          <w:t>Section three: Factors influencing trust in generic drugs:</w:t>
        </w:r>
        <w:r w:rsidR="00CC2512">
          <w:rPr>
            <w:webHidden/>
          </w:rPr>
          <w:tab/>
        </w:r>
        <w:r w:rsidR="00CC2512">
          <w:rPr>
            <w:webHidden/>
          </w:rPr>
          <w:fldChar w:fldCharType="begin"/>
        </w:r>
        <w:r w:rsidR="00CC2512">
          <w:rPr>
            <w:webHidden/>
          </w:rPr>
          <w:instrText xml:space="preserve"> PAGEREF _Toc202100859 \h </w:instrText>
        </w:r>
        <w:r w:rsidR="00CC2512">
          <w:rPr>
            <w:webHidden/>
          </w:rPr>
        </w:r>
        <w:r w:rsidR="00CC2512">
          <w:rPr>
            <w:webHidden/>
          </w:rPr>
          <w:fldChar w:fldCharType="separate"/>
        </w:r>
        <w:r w:rsidR="00906C5D">
          <w:rPr>
            <w:webHidden/>
          </w:rPr>
          <w:t>64</w:t>
        </w:r>
        <w:r w:rsidR="00CC2512">
          <w:rPr>
            <w:webHidden/>
          </w:rPr>
          <w:fldChar w:fldCharType="end"/>
        </w:r>
      </w:hyperlink>
    </w:p>
    <w:p w14:paraId="00DEA024" w14:textId="1A2D09A7"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60" w:history="1">
        <w:r w:rsidR="00CC2512" w:rsidRPr="00570FD3">
          <w:rPr>
            <w:rStyle w:val="Lienhypertexte"/>
            <w:rFonts w:asciiTheme="majorBidi" w:hAnsiTheme="majorBidi" w:cstheme="majorBidi"/>
            <w:noProof/>
            <w:lang w:bidi="ar-DZ"/>
          </w:rPr>
          <w:t>1.1.</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Price and Affordability</w:t>
        </w:r>
        <w:r w:rsidR="00CC2512">
          <w:rPr>
            <w:noProof/>
            <w:webHidden/>
          </w:rPr>
          <w:tab/>
        </w:r>
        <w:r w:rsidR="00CC2512">
          <w:rPr>
            <w:noProof/>
            <w:webHidden/>
          </w:rPr>
          <w:fldChar w:fldCharType="begin"/>
        </w:r>
        <w:r w:rsidR="00CC2512">
          <w:rPr>
            <w:noProof/>
            <w:webHidden/>
          </w:rPr>
          <w:instrText xml:space="preserve"> PAGEREF _Toc202100860 \h </w:instrText>
        </w:r>
        <w:r w:rsidR="00CC2512">
          <w:rPr>
            <w:noProof/>
            <w:webHidden/>
          </w:rPr>
        </w:r>
        <w:r w:rsidR="00CC2512">
          <w:rPr>
            <w:noProof/>
            <w:webHidden/>
          </w:rPr>
          <w:fldChar w:fldCharType="separate"/>
        </w:r>
        <w:r w:rsidR="00906C5D">
          <w:rPr>
            <w:noProof/>
            <w:webHidden/>
          </w:rPr>
          <w:t>71</w:t>
        </w:r>
        <w:r w:rsidR="00CC2512">
          <w:rPr>
            <w:noProof/>
            <w:webHidden/>
          </w:rPr>
          <w:fldChar w:fldCharType="end"/>
        </w:r>
      </w:hyperlink>
    </w:p>
    <w:p w14:paraId="77B2364E" w14:textId="16DC8F2D"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61" w:history="1">
        <w:r w:rsidR="00CC2512" w:rsidRPr="00570FD3">
          <w:rPr>
            <w:rStyle w:val="Lienhypertexte"/>
            <w:noProof/>
          </w:rPr>
          <w:t>1.1.1.</w:t>
        </w:r>
        <w:r w:rsidR="00CC2512">
          <w:rPr>
            <w:rFonts w:eastAsiaTheme="minorEastAsia"/>
            <w:noProof/>
            <w:kern w:val="2"/>
            <w:sz w:val="24"/>
            <w:szCs w:val="24"/>
            <w:lang w:val="en-GB" w:eastAsia="en-GB"/>
            <w14:ligatures w14:val="standardContextual"/>
          </w:rPr>
          <w:tab/>
        </w:r>
        <w:r w:rsidR="00CC2512" w:rsidRPr="00570FD3">
          <w:rPr>
            <w:rStyle w:val="Lienhypertexte"/>
            <w:noProof/>
          </w:rPr>
          <w:t>The Economic Imperative of Generic Drugs</w:t>
        </w:r>
        <w:r w:rsidR="00CC2512">
          <w:rPr>
            <w:noProof/>
            <w:webHidden/>
          </w:rPr>
          <w:tab/>
        </w:r>
        <w:r w:rsidR="00CC2512">
          <w:rPr>
            <w:noProof/>
            <w:webHidden/>
          </w:rPr>
          <w:fldChar w:fldCharType="begin"/>
        </w:r>
        <w:r w:rsidR="00CC2512">
          <w:rPr>
            <w:noProof/>
            <w:webHidden/>
          </w:rPr>
          <w:instrText xml:space="preserve"> PAGEREF _Toc202100861 \h </w:instrText>
        </w:r>
        <w:r w:rsidR="00CC2512">
          <w:rPr>
            <w:noProof/>
            <w:webHidden/>
          </w:rPr>
        </w:r>
        <w:r w:rsidR="00CC2512">
          <w:rPr>
            <w:noProof/>
            <w:webHidden/>
          </w:rPr>
          <w:fldChar w:fldCharType="separate"/>
        </w:r>
        <w:r w:rsidR="00906C5D">
          <w:rPr>
            <w:noProof/>
            <w:webHidden/>
          </w:rPr>
          <w:t>72</w:t>
        </w:r>
        <w:r w:rsidR="00CC2512">
          <w:rPr>
            <w:noProof/>
            <w:webHidden/>
          </w:rPr>
          <w:fldChar w:fldCharType="end"/>
        </w:r>
      </w:hyperlink>
    </w:p>
    <w:p w14:paraId="0ADA3524" w14:textId="4D4629E2"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62" w:history="1">
        <w:r w:rsidR="00CC2512" w:rsidRPr="00570FD3">
          <w:rPr>
            <w:rStyle w:val="Lienhypertexte"/>
            <w:rFonts w:eastAsia="Times New Roman"/>
            <w:noProof/>
            <w:lang w:bidi="ar-DZ"/>
          </w:rPr>
          <w:t>1.1.2.</w:t>
        </w:r>
        <w:r w:rsidR="00CC2512">
          <w:rPr>
            <w:rFonts w:eastAsiaTheme="minorEastAsia"/>
            <w:noProof/>
            <w:kern w:val="2"/>
            <w:sz w:val="24"/>
            <w:szCs w:val="24"/>
            <w:lang w:val="en-GB" w:eastAsia="en-GB"/>
            <w14:ligatures w14:val="standardContextual"/>
          </w:rPr>
          <w:tab/>
        </w:r>
        <w:r w:rsidR="00CC2512" w:rsidRPr="00570FD3">
          <w:rPr>
            <w:rStyle w:val="Lienhypertexte"/>
            <w:noProof/>
          </w:rPr>
          <w:t>The Price-Quality Heuristic and Consumer Skepticism</w:t>
        </w:r>
        <w:r w:rsidR="00CC2512">
          <w:rPr>
            <w:noProof/>
            <w:webHidden/>
          </w:rPr>
          <w:tab/>
        </w:r>
        <w:r w:rsidR="00CC2512">
          <w:rPr>
            <w:noProof/>
            <w:webHidden/>
          </w:rPr>
          <w:fldChar w:fldCharType="begin"/>
        </w:r>
        <w:r w:rsidR="00CC2512">
          <w:rPr>
            <w:noProof/>
            <w:webHidden/>
          </w:rPr>
          <w:instrText xml:space="preserve"> PAGEREF _Toc202100862 \h </w:instrText>
        </w:r>
        <w:r w:rsidR="00CC2512">
          <w:rPr>
            <w:noProof/>
            <w:webHidden/>
          </w:rPr>
        </w:r>
        <w:r w:rsidR="00CC2512">
          <w:rPr>
            <w:noProof/>
            <w:webHidden/>
          </w:rPr>
          <w:fldChar w:fldCharType="separate"/>
        </w:r>
        <w:r w:rsidR="00906C5D">
          <w:rPr>
            <w:noProof/>
            <w:webHidden/>
          </w:rPr>
          <w:t>73</w:t>
        </w:r>
        <w:r w:rsidR="00CC2512">
          <w:rPr>
            <w:noProof/>
            <w:webHidden/>
          </w:rPr>
          <w:fldChar w:fldCharType="end"/>
        </w:r>
      </w:hyperlink>
    </w:p>
    <w:p w14:paraId="70356D2F" w14:textId="7D2C9300"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63" w:history="1">
        <w:r w:rsidR="00CC2512" w:rsidRPr="00570FD3">
          <w:rPr>
            <w:rStyle w:val="Lienhypertexte"/>
            <w:noProof/>
          </w:rPr>
          <w:t>1.1.3.</w:t>
        </w:r>
        <w:r w:rsidR="00CC2512">
          <w:rPr>
            <w:rFonts w:eastAsiaTheme="minorEastAsia"/>
            <w:noProof/>
            <w:kern w:val="2"/>
            <w:sz w:val="24"/>
            <w:szCs w:val="24"/>
            <w:lang w:val="en-GB" w:eastAsia="en-GB"/>
            <w14:ligatures w14:val="standardContextual"/>
          </w:rPr>
          <w:tab/>
        </w:r>
        <w:r w:rsidR="00CC2512" w:rsidRPr="00570FD3">
          <w:rPr>
            <w:rStyle w:val="Lienhypertexte"/>
            <w:noProof/>
          </w:rPr>
          <w:t>The Role of Cost as a Motivator for Generic Use</w:t>
        </w:r>
        <w:r w:rsidR="00CC2512">
          <w:rPr>
            <w:noProof/>
            <w:webHidden/>
          </w:rPr>
          <w:tab/>
        </w:r>
        <w:r w:rsidR="00CC2512">
          <w:rPr>
            <w:noProof/>
            <w:webHidden/>
          </w:rPr>
          <w:fldChar w:fldCharType="begin"/>
        </w:r>
        <w:r w:rsidR="00CC2512">
          <w:rPr>
            <w:noProof/>
            <w:webHidden/>
          </w:rPr>
          <w:instrText xml:space="preserve"> PAGEREF _Toc202100863 \h </w:instrText>
        </w:r>
        <w:r w:rsidR="00CC2512">
          <w:rPr>
            <w:noProof/>
            <w:webHidden/>
          </w:rPr>
        </w:r>
        <w:r w:rsidR="00CC2512">
          <w:rPr>
            <w:noProof/>
            <w:webHidden/>
          </w:rPr>
          <w:fldChar w:fldCharType="separate"/>
        </w:r>
        <w:r w:rsidR="00906C5D">
          <w:rPr>
            <w:noProof/>
            <w:webHidden/>
          </w:rPr>
          <w:t>73</w:t>
        </w:r>
        <w:r w:rsidR="00CC2512">
          <w:rPr>
            <w:noProof/>
            <w:webHidden/>
          </w:rPr>
          <w:fldChar w:fldCharType="end"/>
        </w:r>
      </w:hyperlink>
    </w:p>
    <w:p w14:paraId="4CAA8C60" w14:textId="37EA035E"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64" w:history="1">
        <w:r w:rsidR="00CC2512" w:rsidRPr="00570FD3">
          <w:rPr>
            <w:rStyle w:val="Lienhypertexte"/>
            <w:noProof/>
          </w:rPr>
          <w:t>1.1.4.</w:t>
        </w:r>
        <w:r w:rsidR="00CC2512">
          <w:rPr>
            <w:rFonts w:eastAsiaTheme="minorEastAsia"/>
            <w:noProof/>
            <w:kern w:val="2"/>
            <w:sz w:val="24"/>
            <w:szCs w:val="24"/>
            <w:lang w:val="en-GB" w:eastAsia="en-GB"/>
            <w14:ligatures w14:val="standardContextual"/>
          </w:rPr>
          <w:tab/>
        </w:r>
        <w:r w:rsidR="00CC2512" w:rsidRPr="00570FD3">
          <w:rPr>
            <w:rStyle w:val="Lienhypertexte"/>
            <w:noProof/>
          </w:rPr>
          <w:t>Balancing Affordability and Trust</w:t>
        </w:r>
        <w:r w:rsidR="00CC2512">
          <w:rPr>
            <w:noProof/>
            <w:webHidden/>
          </w:rPr>
          <w:tab/>
        </w:r>
        <w:r w:rsidR="00CC2512">
          <w:rPr>
            <w:noProof/>
            <w:webHidden/>
          </w:rPr>
          <w:fldChar w:fldCharType="begin"/>
        </w:r>
        <w:r w:rsidR="00CC2512">
          <w:rPr>
            <w:noProof/>
            <w:webHidden/>
          </w:rPr>
          <w:instrText xml:space="preserve"> PAGEREF _Toc202100864 \h </w:instrText>
        </w:r>
        <w:r w:rsidR="00CC2512">
          <w:rPr>
            <w:noProof/>
            <w:webHidden/>
          </w:rPr>
        </w:r>
        <w:r w:rsidR="00CC2512">
          <w:rPr>
            <w:noProof/>
            <w:webHidden/>
          </w:rPr>
          <w:fldChar w:fldCharType="separate"/>
        </w:r>
        <w:r w:rsidR="00906C5D">
          <w:rPr>
            <w:noProof/>
            <w:webHidden/>
          </w:rPr>
          <w:t>74</w:t>
        </w:r>
        <w:r w:rsidR="00CC2512">
          <w:rPr>
            <w:noProof/>
            <w:webHidden/>
          </w:rPr>
          <w:fldChar w:fldCharType="end"/>
        </w:r>
      </w:hyperlink>
    </w:p>
    <w:p w14:paraId="45D812B8" w14:textId="5BE48405" w:rsidR="00CC2512" w:rsidRDefault="004B5E0F">
      <w:pPr>
        <w:pStyle w:val="TM3"/>
        <w:tabs>
          <w:tab w:val="left" w:pos="1200"/>
          <w:tab w:val="right" w:leader="dot" w:pos="9350"/>
        </w:tabs>
        <w:rPr>
          <w:rFonts w:eastAsiaTheme="minorEastAsia"/>
          <w:noProof/>
          <w:kern w:val="2"/>
          <w:sz w:val="24"/>
          <w:szCs w:val="24"/>
          <w:lang w:val="en-GB" w:eastAsia="en-GB"/>
          <w14:ligatures w14:val="standardContextual"/>
        </w:rPr>
      </w:pPr>
      <w:hyperlink w:anchor="_Toc202100865" w:history="1">
        <w:r w:rsidR="00CC2512" w:rsidRPr="00570FD3">
          <w:rPr>
            <w:rStyle w:val="Lienhypertexte"/>
            <w:rFonts w:asciiTheme="majorBidi" w:hAnsiTheme="majorBidi" w:cstheme="majorBidi"/>
            <w:noProof/>
          </w:rPr>
          <w:t>1.2.</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Quality Assurance (QA)</w:t>
        </w:r>
        <w:r w:rsidR="00CC2512">
          <w:rPr>
            <w:noProof/>
            <w:webHidden/>
          </w:rPr>
          <w:tab/>
        </w:r>
        <w:r w:rsidR="00CC2512">
          <w:rPr>
            <w:noProof/>
            <w:webHidden/>
          </w:rPr>
          <w:fldChar w:fldCharType="begin"/>
        </w:r>
        <w:r w:rsidR="00CC2512">
          <w:rPr>
            <w:noProof/>
            <w:webHidden/>
          </w:rPr>
          <w:instrText xml:space="preserve"> PAGEREF _Toc202100865 \h </w:instrText>
        </w:r>
        <w:r w:rsidR="00CC2512">
          <w:rPr>
            <w:noProof/>
            <w:webHidden/>
          </w:rPr>
        </w:r>
        <w:r w:rsidR="00CC2512">
          <w:rPr>
            <w:noProof/>
            <w:webHidden/>
          </w:rPr>
          <w:fldChar w:fldCharType="separate"/>
        </w:r>
        <w:r w:rsidR="00906C5D">
          <w:rPr>
            <w:noProof/>
            <w:webHidden/>
          </w:rPr>
          <w:t>74</w:t>
        </w:r>
        <w:r w:rsidR="00CC2512">
          <w:rPr>
            <w:noProof/>
            <w:webHidden/>
          </w:rPr>
          <w:fldChar w:fldCharType="end"/>
        </w:r>
      </w:hyperlink>
    </w:p>
    <w:p w14:paraId="0D530080" w14:textId="4DCB7F43" w:rsidR="00CC2512" w:rsidRDefault="004B5E0F">
      <w:pPr>
        <w:pStyle w:val="TM2"/>
        <w:rPr>
          <w:rFonts w:eastAsiaTheme="minorEastAsia"/>
          <w:b w:val="0"/>
          <w:bCs w:val="0"/>
          <w:kern w:val="2"/>
          <w:sz w:val="24"/>
          <w:szCs w:val="24"/>
          <w:lang w:val="en-GB" w:eastAsia="en-GB" w:bidi="ar-SA"/>
          <w14:ligatures w14:val="standardContextual"/>
        </w:rPr>
      </w:pPr>
      <w:hyperlink w:anchor="_Toc202100866" w:history="1">
        <w:r w:rsidR="00CC2512" w:rsidRPr="00570FD3">
          <w:rPr>
            <w:rStyle w:val="Lienhypertexte"/>
          </w:rPr>
          <w:t>Conclusion</w:t>
        </w:r>
        <w:r w:rsidR="00CC2512">
          <w:rPr>
            <w:webHidden/>
          </w:rPr>
          <w:tab/>
        </w:r>
        <w:r w:rsidR="00CC2512">
          <w:rPr>
            <w:webHidden/>
          </w:rPr>
          <w:fldChar w:fldCharType="begin"/>
        </w:r>
        <w:r w:rsidR="00CC2512">
          <w:rPr>
            <w:webHidden/>
          </w:rPr>
          <w:instrText xml:space="preserve"> PAGEREF _Toc202100866 \h </w:instrText>
        </w:r>
        <w:r w:rsidR="00CC2512">
          <w:rPr>
            <w:webHidden/>
          </w:rPr>
        </w:r>
        <w:r w:rsidR="00CC2512">
          <w:rPr>
            <w:webHidden/>
          </w:rPr>
          <w:fldChar w:fldCharType="separate"/>
        </w:r>
        <w:r w:rsidR="00906C5D">
          <w:rPr>
            <w:webHidden/>
          </w:rPr>
          <w:t>77</w:t>
        </w:r>
        <w:r w:rsidR="00CC2512">
          <w:rPr>
            <w:webHidden/>
          </w:rPr>
          <w:fldChar w:fldCharType="end"/>
        </w:r>
      </w:hyperlink>
    </w:p>
    <w:p w14:paraId="4446F84E" w14:textId="68F77634" w:rsidR="00CC2512" w:rsidRPr="00CC2512"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100867" w:history="1">
        <w:r w:rsidR="00CC2512" w:rsidRPr="00CC2512">
          <w:rPr>
            <w:rStyle w:val="Lienhypertexte"/>
            <w:b/>
            <w:bCs/>
            <w:noProof/>
            <w:lang w:bidi="ar-DZ"/>
          </w:rPr>
          <w:t>Chapter Three: MPIRICAL STUDY</w:t>
        </w:r>
        <w:r w:rsidR="00CC2512" w:rsidRPr="00CC2512">
          <w:rPr>
            <w:b/>
            <w:bCs/>
            <w:noProof/>
            <w:webHidden/>
          </w:rPr>
          <w:tab/>
        </w:r>
        <w:r w:rsidR="00CC2512" w:rsidRPr="00CC2512">
          <w:rPr>
            <w:b/>
            <w:bCs/>
            <w:noProof/>
            <w:webHidden/>
          </w:rPr>
          <w:fldChar w:fldCharType="begin"/>
        </w:r>
        <w:r w:rsidR="00CC2512" w:rsidRPr="00CC2512">
          <w:rPr>
            <w:b/>
            <w:bCs/>
            <w:noProof/>
            <w:webHidden/>
          </w:rPr>
          <w:instrText xml:space="preserve"> PAGEREF _Toc202100867 \h </w:instrText>
        </w:r>
        <w:r w:rsidR="00CC2512" w:rsidRPr="00CC2512">
          <w:rPr>
            <w:b/>
            <w:bCs/>
            <w:noProof/>
            <w:webHidden/>
          </w:rPr>
        </w:r>
        <w:r w:rsidR="00CC2512" w:rsidRPr="00CC2512">
          <w:rPr>
            <w:b/>
            <w:bCs/>
            <w:noProof/>
            <w:webHidden/>
          </w:rPr>
          <w:fldChar w:fldCharType="separate"/>
        </w:r>
        <w:r w:rsidR="00906C5D">
          <w:rPr>
            <w:b/>
            <w:bCs/>
            <w:noProof/>
            <w:webHidden/>
          </w:rPr>
          <w:t>78</w:t>
        </w:r>
        <w:r w:rsidR="00CC2512" w:rsidRPr="00CC2512">
          <w:rPr>
            <w:b/>
            <w:bCs/>
            <w:noProof/>
            <w:webHidden/>
          </w:rPr>
          <w:fldChar w:fldCharType="end"/>
        </w:r>
      </w:hyperlink>
    </w:p>
    <w:p w14:paraId="1FCECF95" w14:textId="2A0ADEDB" w:rsidR="00CC2512" w:rsidRDefault="004B5E0F">
      <w:pPr>
        <w:pStyle w:val="TM2"/>
        <w:rPr>
          <w:rFonts w:eastAsiaTheme="minorEastAsia"/>
          <w:b w:val="0"/>
          <w:bCs w:val="0"/>
          <w:kern w:val="2"/>
          <w:sz w:val="24"/>
          <w:szCs w:val="24"/>
          <w:lang w:val="en-GB" w:eastAsia="en-GB" w:bidi="ar-SA"/>
          <w14:ligatures w14:val="standardContextual"/>
        </w:rPr>
      </w:pPr>
      <w:hyperlink w:anchor="_Toc202100869" w:history="1">
        <w:r w:rsidR="00CC2512" w:rsidRPr="00570FD3">
          <w:rPr>
            <w:rStyle w:val="Lienhypertexte"/>
          </w:rPr>
          <w:t>Introduction:</w:t>
        </w:r>
        <w:r w:rsidR="00CC2512">
          <w:rPr>
            <w:webHidden/>
          </w:rPr>
          <w:tab/>
        </w:r>
        <w:r w:rsidR="00CC2512">
          <w:rPr>
            <w:webHidden/>
          </w:rPr>
          <w:fldChar w:fldCharType="begin"/>
        </w:r>
        <w:r w:rsidR="00CC2512">
          <w:rPr>
            <w:webHidden/>
          </w:rPr>
          <w:instrText xml:space="preserve"> PAGEREF _Toc202100869 \h </w:instrText>
        </w:r>
        <w:r w:rsidR="00CC2512">
          <w:rPr>
            <w:webHidden/>
          </w:rPr>
        </w:r>
        <w:r w:rsidR="00CC2512">
          <w:rPr>
            <w:webHidden/>
          </w:rPr>
          <w:fldChar w:fldCharType="separate"/>
        </w:r>
        <w:r w:rsidR="00906C5D">
          <w:rPr>
            <w:webHidden/>
          </w:rPr>
          <w:t>79</w:t>
        </w:r>
        <w:r w:rsidR="00CC2512">
          <w:rPr>
            <w:webHidden/>
          </w:rPr>
          <w:fldChar w:fldCharType="end"/>
        </w:r>
      </w:hyperlink>
    </w:p>
    <w:p w14:paraId="5BFE51FB" w14:textId="69252E86" w:rsidR="00CC2512" w:rsidRDefault="004B5E0F">
      <w:pPr>
        <w:pStyle w:val="TM2"/>
        <w:rPr>
          <w:rFonts w:eastAsiaTheme="minorEastAsia"/>
          <w:b w:val="0"/>
          <w:bCs w:val="0"/>
          <w:kern w:val="2"/>
          <w:sz w:val="24"/>
          <w:szCs w:val="24"/>
          <w:lang w:val="en-GB" w:eastAsia="en-GB" w:bidi="ar-SA"/>
          <w14:ligatures w14:val="standardContextual"/>
        </w:rPr>
      </w:pPr>
      <w:hyperlink w:anchor="_Toc202100870" w:history="1">
        <w:r w:rsidR="00CC2512" w:rsidRPr="00570FD3">
          <w:rPr>
            <w:rStyle w:val="Lienhypertexte"/>
          </w:rPr>
          <w:t>Section one: Research Methodology</w:t>
        </w:r>
        <w:r w:rsidR="00CC2512">
          <w:rPr>
            <w:webHidden/>
          </w:rPr>
          <w:tab/>
        </w:r>
        <w:r w:rsidR="00CC2512">
          <w:rPr>
            <w:webHidden/>
          </w:rPr>
          <w:fldChar w:fldCharType="begin"/>
        </w:r>
        <w:r w:rsidR="00CC2512">
          <w:rPr>
            <w:webHidden/>
          </w:rPr>
          <w:instrText xml:space="preserve"> PAGEREF _Toc202100870 \h </w:instrText>
        </w:r>
        <w:r w:rsidR="00CC2512">
          <w:rPr>
            <w:webHidden/>
          </w:rPr>
        </w:r>
        <w:r w:rsidR="00CC2512">
          <w:rPr>
            <w:webHidden/>
          </w:rPr>
          <w:fldChar w:fldCharType="separate"/>
        </w:r>
        <w:r w:rsidR="00906C5D">
          <w:rPr>
            <w:webHidden/>
          </w:rPr>
          <w:t>80</w:t>
        </w:r>
        <w:r w:rsidR="00CC2512">
          <w:rPr>
            <w:webHidden/>
          </w:rPr>
          <w:fldChar w:fldCharType="end"/>
        </w:r>
      </w:hyperlink>
    </w:p>
    <w:p w14:paraId="469BF5A1" w14:textId="2DD44581" w:rsidR="00CC2512" w:rsidRDefault="004B5E0F">
      <w:pPr>
        <w:pStyle w:val="TM3"/>
        <w:tabs>
          <w:tab w:val="left" w:pos="960"/>
          <w:tab w:val="right" w:leader="dot" w:pos="9350"/>
        </w:tabs>
        <w:rPr>
          <w:rFonts w:eastAsiaTheme="minorEastAsia"/>
          <w:noProof/>
          <w:kern w:val="2"/>
          <w:sz w:val="24"/>
          <w:szCs w:val="24"/>
          <w:lang w:val="en-GB" w:eastAsia="en-GB"/>
          <w14:ligatures w14:val="standardContextual"/>
        </w:rPr>
      </w:pPr>
      <w:hyperlink w:anchor="_Toc202100871" w:history="1">
        <w:r w:rsidR="00CC2512" w:rsidRPr="00570FD3">
          <w:rPr>
            <w:rStyle w:val="Lienhypertexte"/>
            <w:rFonts w:asciiTheme="majorBidi" w:hAnsiTheme="majorBidi" w:cstheme="majorBidi"/>
            <w:noProof/>
          </w:rPr>
          <w:t>1.</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Methodological approach</w:t>
        </w:r>
        <w:r w:rsidR="00CC2512">
          <w:rPr>
            <w:noProof/>
            <w:webHidden/>
          </w:rPr>
          <w:tab/>
        </w:r>
        <w:r w:rsidR="00CC2512">
          <w:rPr>
            <w:noProof/>
            <w:webHidden/>
          </w:rPr>
          <w:fldChar w:fldCharType="begin"/>
        </w:r>
        <w:r w:rsidR="00CC2512">
          <w:rPr>
            <w:noProof/>
            <w:webHidden/>
          </w:rPr>
          <w:instrText xml:space="preserve"> PAGEREF _Toc202100871 \h </w:instrText>
        </w:r>
        <w:r w:rsidR="00CC2512">
          <w:rPr>
            <w:noProof/>
            <w:webHidden/>
          </w:rPr>
        </w:r>
        <w:r w:rsidR="00CC2512">
          <w:rPr>
            <w:noProof/>
            <w:webHidden/>
          </w:rPr>
          <w:fldChar w:fldCharType="separate"/>
        </w:r>
        <w:r w:rsidR="00906C5D">
          <w:rPr>
            <w:noProof/>
            <w:webHidden/>
          </w:rPr>
          <w:t>80</w:t>
        </w:r>
        <w:r w:rsidR="00CC2512">
          <w:rPr>
            <w:noProof/>
            <w:webHidden/>
          </w:rPr>
          <w:fldChar w:fldCharType="end"/>
        </w:r>
      </w:hyperlink>
    </w:p>
    <w:p w14:paraId="682B0D75" w14:textId="6A0870E8" w:rsidR="00CC2512" w:rsidRDefault="004B5E0F">
      <w:pPr>
        <w:pStyle w:val="TM3"/>
        <w:tabs>
          <w:tab w:val="left" w:pos="960"/>
          <w:tab w:val="right" w:leader="dot" w:pos="9350"/>
        </w:tabs>
        <w:rPr>
          <w:rFonts w:eastAsiaTheme="minorEastAsia"/>
          <w:noProof/>
          <w:kern w:val="2"/>
          <w:sz w:val="24"/>
          <w:szCs w:val="24"/>
          <w:lang w:val="en-GB" w:eastAsia="en-GB"/>
          <w14:ligatures w14:val="standardContextual"/>
        </w:rPr>
      </w:pPr>
      <w:hyperlink w:anchor="_Toc202100872" w:history="1">
        <w:r w:rsidR="00CC2512" w:rsidRPr="00570FD3">
          <w:rPr>
            <w:rStyle w:val="Lienhypertexte"/>
            <w:rFonts w:asciiTheme="majorBidi" w:hAnsiTheme="majorBidi" w:cstheme="majorBidi"/>
            <w:noProof/>
          </w:rPr>
          <w:t>2.</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Questionnaire description: structure, measured variables and items</w:t>
        </w:r>
        <w:r w:rsidR="00CC2512">
          <w:rPr>
            <w:noProof/>
            <w:webHidden/>
          </w:rPr>
          <w:tab/>
        </w:r>
        <w:r w:rsidR="00CC2512">
          <w:rPr>
            <w:noProof/>
            <w:webHidden/>
          </w:rPr>
          <w:fldChar w:fldCharType="begin"/>
        </w:r>
        <w:r w:rsidR="00CC2512">
          <w:rPr>
            <w:noProof/>
            <w:webHidden/>
          </w:rPr>
          <w:instrText xml:space="preserve"> PAGEREF _Toc202100872 \h </w:instrText>
        </w:r>
        <w:r w:rsidR="00CC2512">
          <w:rPr>
            <w:noProof/>
            <w:webHidden/>
          </w:rPr>
        </w:r>
        <w:r w:rsidR="00CC2512">
          <w:rPr>
            <w:noProof/>
            <w:webHidden/>
          </w:rPr>
          <w:fldChar w:fldCharType="separate"/>
        </w:r>
        <w:r w:rsidR="00906C5D">
          <w:rPr>
            <w:noProof/>
            <w:webHidden/>
          </w:rPr>
          <w:t>83</w:t>
        </w:r>
        <w:r w:rsidR="00CC2512">
          <w:rPr>
            <w:noProof/>
            <w:webHidden/>
          </w:rPr>
          <w:fldChar w:fldCharType="end"/>
        </w:r>
      </w:hyperlink>
    </w:p>
    <w:p w14:paraId="56B037E4" w14:textId="1A2735A8"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73" w:history="1">
        <w:r w:rsidR="00CC2512" w:rsidRPr="00570FD3">
          <w:rPr>
            <w:rStyle w:val="Lienhypertexte"/>
            <w:noProof/>
          </w:rPr>
          <w:t>2.1.</w:t>
        </w:r>
        <w:r w:rsidR="00CC2512">
          <w:rPr>
            <w:rFonts w:eastAsiaTheme="minorEastAsia"/>
            <w:noProof/>
            <w:kern w:val="2"/>
            <w:sz w:val="24"/>
            <w:szCs w:val="24"/>
            <w:lang w:val="en-GB" w:eastAsia="en-GB"/>
            <w14:ligatures w14:val="standardContextual"/>
          </w:rPr>
          <w:tab/>
        </w:r>
        <w:r w:rsidR="00CC2512" w:rsidRPr="00570FD3">
          <w:rPr>
            <w:rStyle w:val="Lienhypertexte"/>
            <w:noProof/>
          </w:rPr>
          <w:t>Questionnaire structure</w:t>
        </w:r>
        <w:r w:rsidR="00CC2512">
          <w:rPr>
            <w:noProof/>
            <w:webHidden/>
          </w:rPr>
          <w:tab/>
        </w:r>
        <w:r w:rsidR="00CC2512">
          <w:rPr>
            <w:noProof/>
            <w:webHidden/>
          </w:rPr>
          <w:fldChar w:fldCharType="begin"/>
        </w:r>
        <w:r w:rsidR="00CC2512">
          <w:rPr>
            <w:noProof/>
            <w:webHidden/>
          </w:rPr>
          <w:instrText xml:space="preserve"> PAGEREF _Toc202100873 \h </w:instrText>
        </w:r>
        <w:r w:rsidR="00CC2512">
          <w:rPr>
            <w:noProof/>
            <w:webHidden/>
          </w:rPr>
        </w:r>
        <w:r w:rsidR="00CC2512">
          <w:rPr>
            <w:noProof/>
            <w:webHidden/>
          </w:rPr>
          <w:fldChar w:fldCharType="separate"/>
        </w:r>
        <w:r w:rsidR="00906C5D">
          <w:rPr>
            <w:noProof/>
            <w:webHidden/>
          </w:rPr>
          <w:t>83</w:t>
        </w:r>
        <w:r w:rsidR="00CC2512">
          <w:rPr>
            <w:noProof/>
            <w:webHidden/>
          </w:rPr>
          <w:fldChar w:fldCharType="end"/>
        </w:r>
      </w:hyperlink>
    </w:p>
    <w:p w14:paraId="415CFF5E" w14:textId="20CC5EB5"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74" w:history="1">
        <w:r w:rsidR="00CC2512" w:rsidRPr="00570FD3">
          <w:rPr>
            <w:rStyle w:val="Lienhypertexte"/>
            <w:noProof/>
          </w:rPr>
          <w:t>2.2.</w:t>
        </w:r>
        <w:r w:rsidR="00CC2512">
          <w:rPr>
            <w:rFonts w:eastAsiaTheme="minorEastAsia"/>
            <w:noProof/>
            <w:kern w:val="2"/>
            <w:sz w:val="24"/>
            <w:szCs w:val="24"/>
            <w:lang w:val="en-GB" w:eastAsia="en-GB"/>
            <w14:ligatures w14:val="standardContextual"/>
          </w:rPr>
          <w:tab/>
        </w:r>
        <w:r w:rsidR="00CC2512" w:rsidRPr="00570FD3">
          <w:rPr>
            <w:rStyle w:val="Lienhypertexte"/>
            <w:noProof/>
          </w:rPr>
          <w:t>Items for each variable</w:t>
        </w:r>
        <w:r w:rsidR="00CC2512">
          <w:rPr>
            <w:noProof/>
            <w:webHidden/>
          </w:rPr>
          <w:tab/>
        </w:r>
        <w:r w:rsidR="00CC2512">
          <w:rPr>
            <w:noProof/>
            <w:webHidden/>
          </w:rPr>
          <w:fldChar w:fldCharType="begin"/>
        </w:r>
        <w:r w:rsidR="00CC2512">
          <w:rPr>
            <w:noProof/>
            <w:webHidden/>
          </w:rPr>
          <w:instrText xml:space="preserve"> PAGEREF _Toc202100874 \h </w:instrText>
        </w:r>
        <w:r w:rsidR="00CC2512">
          <w:rPr>
            <w:noProof/>
            <w:webHidden/>
          </w:rPr>
        </w:r>
        <w:r w:rsidR="00CC2512">
          <w:rPr>
            <w:noProof/>
            <w:webHidden/>
          </w:rPr>
          <w:fldChar w:fldCharType="separate"/>
        </w:r>
        <w:r w:rsidR="00906C5D">
          <w:rPr>
            <w:noProof/>
            <w:webHidden/>
          </w:rPr>
          <w:t>83</w:t>
        </w:r>
        <w:r w:rsidR="00CC2512">
          <w:rPr>
            <w:noProof/>
            <w:webHidden/>
          </w:rPr>
          <w:fldChar w:fldCharType="end"/>
        </w:r>
      </w:hyperlink>
    </w:p>
    <w:p w14:paraId="27BD9550" w14:textId="265C16DD" w:rsidR="00CC2512" w:rsidRDefault="004B5E0F">
      <w:pPr>
        <w:pStyle w:val="TM3"/>
        <w:tabs>
          <w:tab w:val="left" w:pos="960"/>
          <w:tab w:val="right" w:leader="dot" w:pos="9350"/>
        </w:tabs>
        <w:rPr>
          <w:rFonts w:eastAsiaTheme="minorEastAsia"/>
          <w:noProof/>
          <w:kern w:val="2"/>
          <w:sz w:val="24"/>
          <w:szCs w:val="24"/>
          <w:lang w:val="en-GB" w:eastAsia="en-GB"/>
          <w14:ligatures w14:val="standardContextual"/>
        </w:rPr>
      </w:pPr>
      <w:hyperlink w:anchor="_Toc202100875" w:history="1">
        <w:r w:rsidR="00CC2512" w:rsidRPr="00570FD3">
          <w:rPr>
            <w:rStyle w:val="Lienhypertexte"/>
            <w:rFonts w:asciiTheme="majorBidi" w:hAnsiTheme="majorBidi" w:cstheme="majorBidi"/>
            <w:noProof/>
          </w:rPr>
          <w:t>3.</w:t>
        </w:r>
        <w:r w:rsidR="00CC2512">
          <w:rPr>
            <w:rFonts w:eastAsiaTheme="minorEastAsia"/>
            <w:noProof/>
            <w:kern w:val="2"/>
            <w:sz w:val="24"/>
            <w:szCs w:val="24"/>
            <w:lang w:val="en-GB" w:eastAsia="en-GB"/>
            <w14:ligatures w14:val="standardContextual"/>
          </w:rPr>
          <w:tab/>
        </w:r>
        <w:r w:rsidR="00CC2512" w:rsidRPr="00570FD3">
          <w:rPr>
            <w:rStyle w:val="Lienhypertexte"/>
            <w:noProof/>
            <w:lang w:bidi="ar-DZ"/>
          </w:rPr>
          <w:t>Instruments of measurement</w:t>
        </w:r>
        <w:r w:rsidR="00CC2512">
          <w:rPr>
            <w:noProof/>
            <w:webHidden/>
          </w:rPr>
          <w:tab/>
        </w:r>
        <w:r w:rsidR="00CC2512">
          <w:rPr>
            <w:noProof/>
            <w:webHidden/>
          </w:rPr>
          <w:fldChar w:fldCharType="begin"/>
        </w:r>
        <w:r w:rsidR="00CC2512">
          <w:rPr>
            <w:noProof/>
            <w:webHidden/>
          </w:rPr>
          <w:instrText xml:space="preserve"> PAGEREF _Toc202100875 \h </w:instrText>
        </w:r>
        <w:r w:rsidR="00CC2512">
          <w:rPr>
            <w:noProof/>
            <w:webHidden/>
          </w:rPr>
        </w:r>
        <w:r w:rsidR="00CC2512">
          <w:rPr>
            <w:noProof/>
            <w:webHidden/>
          </w:rPr>
          <w:fldChar w:fldCharType="separate"/>
        </w:r>
        <w:r w:rsidR="00906C5D">
          <w:rPr>
            <w:noProof/>
            <w:webHidden/>
          </w:rPr>
          <w:t>83</w:t>
        </w:r>
        <w:r w:rsidR="00CC2512">
          <w:rPr>
            <w:noProof/>
            <w:webHidden/>
          </w:rPr>
          <w:fldChar w:fldCharType="end"/>
        </w:r>
      </w:hyperlink>
    </w:p>
    <w:p w14:paraId="2F15E193" w14:textId="51F7BD1B"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76" w:history="1">
        <w:r w:rsidR="00CC2512" w:rsidRPr="00570FD3">
          <w:rPr>
            <w:rStyle w:val="Lienhypertexte"/>
            <w:noProof/>
          </w:rPr>
          <w:t>3.1.</w:t>
        </w:r>
        <w:r w:rsidR="00CC2512">
          <w:rPr>
            <w:rFonts w:eastAsiaTheme="minorEastAsia"/>
            <w:noProof/>
            <w:kern w:val="2"/>
            <w:sz w:val="24"/>
            <w:szCs w:val="24"/>
            <w:lang w:val="en-GB" w:eastAsia="en-GB"/>
            <w14:ligatures w14:val="standardContextual"/>
          </w:rPr>
          <w:tab/>
        </w:r>
        <w:r w:rsidR="00CC2512" w:rsidRPr="00570FD3">
          <w:rPr>
            <w:rStyle w:val="Lienhypertexte"/>
            <w:noProof/>
          </w:rPr>
          <w:t>SPSS (Statistical Package for the Social Sciences)</w:t>
        </w:r>
        <w:r w:rsidR="00CC2512">
          <w:rPr>
            <w:noProof/>
            <w:webHidden/>
          </w:rPr>
          <w:tab/>
        </w:r>
        <w:r w:rsidR="00CC2512">
          <w:rPr>
            <w:noProof/>
            <w:webHidden/>
          </w:rPr>
          <w:fldChar w:fldCharType="begin"/>
        </w:r>
        <w:r w:rsidR="00CC2512">
          <w:rPr>
            <w:noProof/>
            <w:webHidden/>
          </w:rPr>
          <w:instrText xml:space="preserve"> PAGEREF _Toc202100876 \h </w:instrText>
        </w:r>
        <w:r w:rsidR="00CC2512">
          <w:rPr>
            <w:noProof/>
            <w:webHidden/>
          </w:rPr>
        </w:r>
        <w:r w:rsidR="00CC2512">
          <w:rPr>
            <w:noProof/>
            <w:webHidden/>
          </w:rPr>
          <w:fldChar w:fldCharType="separate"/>
        </w:r>
        <w:r w:rsidR="00906C5D">
          <w:rPr>
            <w:noProof/>
            <w:webHidden/>
          </w:rPr>
          <w:t>83</w:t>
        </w:r>
        <w:r w:rsidR="00CC2512">
          <w:rPr>
            <w:noProof/>
            <w:webHidden/>
          </w:rPr>
          <w:fldChar w:fldCharType="end"/>
        </w:r>
      </w:hyperlink>
    </w:p>
    <w:p w14:paraId="757B9120" w14:textId="3A27A763" w:rsidR="00CC2512" w:rsidRDefault="004B5E0F">
      <w:pPr>
        <w:pStyle w:val="TM4"/>
        <w:tabs>
          <w:tab w:val="left" w:pos="1440"/>
          <w:tab w:val="right" w:leader="dot" w:pos="9350"/>
        </w:tabs>
        <w:rPr>
          <w:rFonts w:eastAsiaTheme="minorEastAsia"/>
          <w:noProof/>
          <w:kern w:val="2"/>
          <w:sz w:val="24"/>
          <w:szCs w:val="24"/>
          <w:lang w:val="en-GB" w:eastAsia="en-GB"/>
          <w14:ligatures w14:val="standardContextual"/>
        </w:rPr>
      </w:pPr>
      <w:hyperlink w:anchor="_Toc202100877" w:history="1">
        <w:r w:rsidR="00CC2512" w:rsidRPr="00570FD3">
          <w:rPr>
            <w:rStyle w:val="Lienhypertexte"/>
            <w:noProof/>
          </w:rPr>
          <w:t>3.2.</w:t>
        </w:r>
        <w:r w:rsidR="00CC2512">
          <w:rPr>
            <w:rFonts w:eastAsiaTheme="minorEastAsia"/>
            <w:noProof/>
            <w:kern w:val="2"/>
            <w:sz w:val="24"/>
            <w:szCs w:val="24"/>
            <w:lang w:val="en-GB" w:eastAsia="en-GB"/>
            <w14:ligatures w14:val="standardContextual"/>
          </w:rPr>
          <w:tab/>
        </w:r>
        <w:r w:rsidR="00CC2512" w:rsidRPr="00570FD3">
          <w:rPr>
            <w:rStyle w:val="Lienhypertexte"/>
            <w:noProof/>
          </w:rPr>
          <w:t>Data Processing and Analysis Procedure</w:t>
        </w:r>
        <w:r w:rsidR="00CC2512">
          <w:rPr>
            <w:noProof/>
            <w:webHidden/>
          </w:rPr>
          <w:tab/>
        </w:r>
        <w:r w:rsidR="00CC2512">
          <w:rPr>
            <w:noProof/>
            <w:webHidden/>
          </w:rPr>
          <w:fldChar w:fldCharType="begin"/>
        </w:r>
        <w:r w:rsidR="00CC2512">
          <w:rPr>
            <w:noProof/>
            <w:webHidden/>
          </w:rPr>
          <w:instrText xml:space="preserve"> PAGEREF _Toc202100877 \h </w:instrText>
        </w:r>
        <w:r w:rsidR="00CC2512">
          <w:rPr>
            <w:noProof/>
            <w:webHidden/>
          </w:rPr>
        </w:r>
        <w:r w:rsidR="00CC2512">
          <w:rPr>
            <w:noProof/>
            <w:webHidden/>
          </w:rPr>
          <w:fldChar w:fldCharType="separate"/>
        </w:r>
        <w:r w:rsidR="00906C5D">
          <w:rPr>
            <w:noProof/>
            <w:webHidden/>
          </w:rPr>
          <w:t>83</w:t>
        </w:r>
        <w:r w:rsidR="00CC2512">
          <w:rPr>
            <w:noProof/>
            <w:webHidden/>
          </w:rPr>
          <w:fldChar w:fldCharType="end"/>
        </w:r>
      </w:hyperlink>
    </w:p>
    <w:p w14:paraId="207B78D4" w14:textId="1828A7F1" w:rsidR="00CC2512" w:rsidRDefault="004B5E0F">
      <w:pPr>
        <w:pStyle w:val="TM2"/>
        <w:rPr>
          <w:rFonts w:eastAsiaTheme="minorEastAsia"/>
          <w:b w:val="0"/>
          <w:bCs w:val="0"/>
          <w:kern w:val="2"/>
          <w:sz w:val="24"/>
          <w:szCs w:val="24"/>
          <w:lang w:val="en-GB" w:eastAsia="en-GB" w:bidi="ar-SA"/>
          <w14:ligatures w14:val="standardContextual"/>
        </w:rPr>
      </w:pPr>
      <w:hyperlink w:anchor="_Toc202100878" w:history="1">
        <w:r w:rsidR="00CC2512" w:rsidRPr="00570FD3">
          <w:rPr>
            <w:rStyle w:val="Lienhypertexte"/>
          </w:rPr>
          <w:t>Section Two: Presentation, Analysis and Interpretation of Results</w:t>
        </w:r>
        <w:r w:rsidR="00CC2512">
          <w:rPr>
            <w:webHidden/>
          </w:rPr>
          <w:tab/>
        </w:r>
        <w:r w:rsidR="00CC2512">
          <w:rPr>
            <w:webHidden/>
          </w:rPr>
          <w:fldChar w:fldCharType="begin"/>
        </w:r>
        <w:r w:rsidR="00CC2512">
          <w:rPr>
            <w:webHidden/>
          </w:rPr>
          <w:instrText xml:space="preserve"> PAGEREF _Toc202100878 \h </w:instrText>
        </w:r>
        <w:r w:rsidR="00CC2512">
          <w:rPr>
            <w:webHidden/>
          </w:rPr>
        </w:r>
        <w:r w:rsidR="00CC2512">
          <w:rPr>
            <w:webHidden/>
          </w:rPr>
          <w:fldChar w:fldCharType="separate"/>
        </w:r>
        <w:r w:rsidR="00906C5D">
          <w:rPr>
            <w:webHidden/>
          </w:rPr>
          <w:t>84</w:t>
        </w:r>
        <w:r w:rsidR="00CC2512">
          <w:rPr>
            <w:webHidden/>
          </w:rPr>
          <w:fldChar w:fldCharType="end"/>
        </w:r>
      </w:hyperlink>
    </w:p>
    <w:p w14:paraId="3BD72EC3" w14:textId="51E5C91B"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79" w:history="1">
        <w:r w:rsidR="00CC2512" w:rsidRPr="00570FD3">
          <w:rPr>
            <w:rStyle w:val="Lienhypertexte"/>
            <w:noProof/>
            <w:lang w:bidi="ar-DZ"/>
          </w:rPr>
          <w:t>Study Scale</w:t>
        </w:r>
        <w:r w:rsidR="00CC2512">
          <w:rPr>
            <w:noProof/>
            <w:webHidden/>
          </w:rPr>
          <w:tab/>
        </w:r>
        <w:r w:rsidR="00CC2512">
          <w:rPr>
            <w:noProof/>
            <w:webHidden/>
          </w:rPr>
          <w:fldChar w:fldCharType="begin"/>
        </w:r>
        <w:r w:rsidR="00CC2512">
          <w:rPr>
            <w:noProof/>
            <w:webHidden/>
          </w:rPr>
          <w:instrText xml:space="preserve"> PAGEREF _Toc202100879 \h </w:instrText>
        </w:r>
        <w:r w:rsidR="00CC2512">
          <w:rPr>
            <w:noProof/>
            <w:webHidden/>
          </w:rPr>
        </w:r>
        <w:r w:rsidR="00CC2512">
          <w:rPr>
            <w:noProof/>
            <w:webHidden/>
          </w:rPr>
          <w:fldChar w:fldCharType="separate"/>
        </w:r>
        <w:r w:rsidR="00906C5D">
          <w:rPr>
            <w:noProof/>
            <w:webHidden/>
          </w:rPr>
          <w:t>84</w:t>
        </w:r>
        <w:r w:rsidR="00CC2512">
          <w:rPr>
            <w:noProof/>
            <w:webHidden/>
          </w:rPr>
          <w:fldChar w:fldCharType="end"/>
        </w:r>
      </w:hyperlink>
    </w:p>
    <w:p w14:paraId="4929CF33" w14:textId="5EE553A5"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80" w:history="1">
        <w:r w:rsidR="00CC2512" w:rsidRPr="00570FD3">
          <w:rPr>
            <w:rStyle w:val="Lienhypertexte"/>
            <w:noProof/>
            <w:lang w:bidi="ar-DZ"/>
          </w:rPr>
          <w:t>Measuring the validity of questionnaire</w:t>
        </w:r>
        <w:r w:rsidR="00CC2512">
          <w:rPr>
            <w:noProof/>
            <w:webHidden/>
          </w:rPr>
          <w:tab/>
        </w:r>
        <w:r w:rsidR="00CC2512">
          <w:rPr>
            <w:noProof/>
            <w:webHidden/>
          </w:rPr>
          <w:fldChar w:fldCharType="begin"/>
        </w:r>
        <w:r w:rsidR="00CC2512">
          <w:rPr>
            <w:noProof/>
            <w:webHidden/>
          </w:rPr>
          <w:instrText xml:space="preserve"> PAGEREF _Toc202100880 \h </w:instrText>
        </w:r>
        <w:r w:rsidR="00CC2512">
          <w:rPr>
            <w:noProof/>
            <w:webHidden/>
          </w:rPr>
        </w:r>
        <w:r w:rsidR="00CC2512">
          <w:rPr>
            <w:noProof/>
            <w:webHidden/>
          </w:rPr>
          <w:fldChar w:fldCharType="separate"/>
        </w:r>
        <w:r w:rsidR="00906C5D">
          <w:rPr>
            <w:noProof/>
            <w:webHidden/>
          </w:rPr>
          <w:t>85</w:t>
        </w:r>
        <w:r w:rsidR="00CC2512">
          <w:rPr>
            <w:noProof/>
            <w:webHidden/>
          </w:rPr>
          <w:fldChar w:fldCharType="end"/>
        </w:r>
      </w:hyperlink>
    </w:p>
    <w:p w14:paraId="63FEA1A1" w14:textId="49BBD389"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81" w:history="1">
        <w:r w:rsidR="00CC2512" w:rsidRPr="00570FD3">
          <w:rPr>
            <w:rStyle w:val="Lienhypertexte"/>
            <w:noProof/>
            <w:lang w:bidi="ar-DZ"/>
          </w:rPr>
          <w:t>Analysis of study result</w:t>
        </w:r>
        <w:r w:rsidR="00CC2512">
          <w:rPr>
            <w:noProof/>
            <w:webHidden/>
          </w:rPr>
          <w:tab/>
        </w:r>
        <w:r w:rsidR="00CC2512">
          <w:rPr>
            <w:noProof/>
            <w:webHidden/>
          </w:rPr>
          <w:fldChar w:fldCharType="begin"/>
        </w:r>
        <w:r w:rsidR="00CC2512">
          <w:rPr>
            <w:noProof/>
            <w:webHidden/>
          </w:rPr>
          <w:instrText xml:space="preserve"> PAGEREF _Toc202100881 \h </w:instrText>
        </w:r>
        <w:r w:rsidR="00CC2512">
          <w:rPr>
            <w:noProof/>
            <w:webHidden/>
          </w:rPr>
        </w:r>
        <w:r w:rsidR="00CC2512">
          <w:rPr>
            <w:noProof/>
            <w:webHidden/>
          </w:rPr>
          <w:fldChar w:fldCharType="separate"/>
        </w:r>
        <w:r w:rsidR="00906C5D">
          <w:rPr>
            <w:noProof/>
            <w:webHidden/>
          </w:rPr>
          <w:t>86</w:t>
        </w:r>
        <w:r w:rsidR="00CC2512">
          <w:rPr>
            <w:noProof/>
            <w:webHidden/>
          </w:rPr>
          <w:fldChar w:fldCharType="end"/>
        </w:r>
      </w:hyperlink>
    </w:p>
    <w:p w14:paraId="3A8B8FFB" w14:textId="65186F4B"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82" w:history="1">
        <w:r w:rsidR="00CC2512" w:rsidRPr="00570FD3">
          <w:rPr>
            <w:rStyle w:val="Lienhypertexte"/>
            <w:noProof/>
            <w:lang w:bidi="ar-DZ"/>
          </w:rPr>
          <w:t>Analysis of individuals' response</w:t>
        </w:r>
        <w:r w:rsidR="00CC2512">
          <w:rPr>
            <w:noProof/>
            <w:webHidden/>
          </w:rPr>
          <w:tab/>
        </w:r>
        <w:r w:rsidR="00CC2512">
          <w:rPr>
            <w:noProof/>
            <w:webHidden/>
          </w:rPr>
          <w:fldChar w:fldCharType="begin"/>
        </w:r>
        <w:r w:rsidR="00CC2512">
          <w:rPr>
            <w:noProof/>
            <w:webHidden/>
          </w:rPr>
          <w:instrText xml:space="preserve"> PAGEREF _Toc202100882 \h </w:instrText>
        </w:r>
        <w:r w:rsidR="00CC2512">
          <w:rPr>
            <w:noProof/>
            <w:webHidden/>
          </w:rPr>
        </w:r>
        <w:r w:rsidR="00CC2512">
          <w:rPr>
            <w:noProof/>
            <w:webHidden/>
          </w:rPr>
          <w:fldChar w:fldCharType="separate"/>
        </w:r>
        <w:r w:rsidR="00906C5D">
          <w:rPr>
            <w:noProof/>
            <w:webHidden/>
          </w:rPr>
          <w:t>97</w:t>
        </w:r>
        <w:r w:rsidR="00CC2512">
          <w:rPr>
            <w:noProof/>
            <w:webHidden/>
          </w:rPr>
          <w:fldChar w:fldCharType="end"/>
        </w:r>
      </w:hyperlink>
    </w:p>
    <w:p w14:paraId="171F58A4" w14:textId="439B85CD"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83" w:history="1">
        <w:r w:rsidR="00CC2512" w:rsidRPr="00570FD3">
          <w:rPr>
            <w:rStyle w:val="Lienhypertexte"/>
            <w:noProof/>
            <w:lang w:bidi="ar-DZ"/>
          </w:rPr>
          <w:t>Analysis of individuals' responses regarding the measurement of Use and preferences</w:t>
        </w:r>
        <w:r w:rsidR="00CC2512">
          <w:rPr>
            <w:noProof/>
            <w:webHidden/>
          </w:rPr>
          <w:tab/>
        </w:r>
        <w:r w:rsidR="00CC2512">
          <w:rPr>
            <w:noProof/>
            <w:webHidden/>
          </w:rPr>
          <w:fldChar w:fldCharType="begin"/>
        </w:r>
        <w:r w:rsidR="00CC2512">
          <w:rPr>
            <w:noProof/>
            <w:webHidden/>
          </w:rPr>
          <w:instrText xml:space="preserve"> PAGEREF _Toc202100883 \h </w:instrText>
        </w:r>
        <w:r w:rsidR="00CC2512">
          <w:rPr>
            <w:noProof/>
            <w:webHidden/>
          </w:rPr>
        </w:r>
        <w:r w:rsidR="00CC2512">
          <w:rPr>
            <w:noProof/>
            <w:webHidden/>
          </w:rPr>
          <w:fldChar w:fldCharType="separate"/>
        </w:r>
        <w:r w:rsidR="00906C5D">
          <w:rPr>
            <w:noProof/>
            <w:webHidden/>
          </w:rPr>
          <w:t>102</w:t>
        </w:r>
        <w:r w:rsidR="00CC2512">
          <w:rPr>
            <w:noProof/>
            <w:webHidden/>
          </w:rPr>
          <w:fldChar w:fldCharType="end"/>
        </w:r>
      </w:hyperlink>
    </w:p>
    <w:p w14:paraId="289857DB" w14:textId="1010E654"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84" w:history="1">
        <w:r w:rsidR="00CC2512" w:rsidRPr="00570FD3">
          <w:rPr>
            <w:rStyle w:val="Lienhypertexte"/>
            <w:noProof/>
            <w:lang w:bidi="ar-DZ"/>
          </w:rPr>
          <w:t>Analysis of individuals' responses regarding the measurement of Trust in generic drugs</w:t>
        </w:r>
        <w:r w:rsidR="00CC2512">
          <w:rPr>
            <w:noProof/>
            <w:webHidden/>
          </w:rPr>
          <w:tab/>
        </w:r>
        <w:r w:rsidR="00CC2512">
          <w:rPr>
            <w:noProof/>
            <w:webHidden/>
          </w:rPr>
          <w:fldChar w:fldCharType="begin"/>
        </w:r>
        <w:r w:rsidR="00CC2512">
          <w:rPr>
            <w:noProof/>
            <w:webHidden/>
          </w:rPr>
          <w:instrText xml:space="preserve"> PAGEREF _Toc202100884 \h </w:instrText>
        </w:r>
        <w:r w:rsidR="00CC2512">
          <w:rPr>
            <w:noProof/>
            <w:webHidden/>
          </w:rPr>
        </w:r>
        <w:r w:rsidR="00CC2512">
          <w:rPr>
            <w:noProof/>
            <w:webHidden/>
          </w:rPr>
          <w:fldChar w:fldCharType="separate"/>
        </w:r>
        <w:r w:rsidR="00906C5D">
          <w:rPr>
            <w:noProof/>
            <w:webHidden/>
          </w:rPr>
          <w:t>108</w:t>
        </w:r>
        <w:r w:rsidR="00CC2512">
          <w:rPr>
            <w:noProof/>
            <w:webHidden/>
          </w:rPr>
          <w:fldChar w:fldCharType="end"/>
        </w:r>
      </w:hyperlink>
    </w:p>
    <w:p w14:paraId="776F42F3" w14:textId="65A13910" w:rsidR="00CC2512" w:rsidRDefault="004B5E0F">
      <w:pPr>
        <w:pStyle w:val="TM3"/>
        <w:tabs>
          <w:tab w:val="right" w:leader="dot" w:pos="9350"/>
        </w:tabs>
        <w:rPr>
          <w:rFonts w:eastAsiaTheme="minorEastAsia"/>
          <w:noProof/>
          <w:kern w:val="2"/>
          <w:sz w:val="24"/>
          <w:szCs w:val="24"/>
          <w:lang w:val="en-GB" w:eastAsia="en-GB"/>
          <w14:ligatures w14:val="standardContextual"/>
        </w:rPr>
      </w:pPr>
      <w:hyperlink w:anchor="_Toc202100885" w:history="1">
        <w:r w:rsidR="00CC2512" w:rsidRPr="00570FD3">
          <w:rPr>
            <w:rStyle w:val="Lienhypertexte"/>
            <w:noProof/>
            <w:lang w:bidi="ar-DZ"/>
          </w:rPr>
          <w:t>Test hypotheses and discuss study result</w:t>
        </w:r>
        <w:r w:rsidR="00CC2512">
          <w:rPr>
            <w:noProof/>
            <w:webHidden/>
          </w:rPr>
          <w:tab/>
        </w:r>
        <w:r w:rsidR="00CC2512">
          <w:rPr>
            <w:noProof/>
            <w:webHidden/>
          </w:rPr>
          <w:fldChar w:fldCharType="begin"/>
        </w:r>
        <w:r w:rsidR="00CC2512">
          <w:rPr>
            <w:noProof/>
            <w:webHidden/>
          </w:rPr>
          <w:instrText xml:space="preserve"> PAGEREF _Toc202100885 \h </w:instrText>
        </w:r>
        <w:r w:rsidR="00CC2512">
          <w:rPr>
            <w:noProof/>
            <w:webHidden/>
          </w:rPr>
        </w:r>
        <w:r w:rsidR="00CC2512">
          <w:rPr>
            <w:noProof/>
            <w:webHidden/>
          </w:rPr>
          <w:fldChar w:fldCharType="separate"/>
        </w:r>
        <w:r w:rsidR="00906C5D">
          <w:rPr>
            <w:noProof/>
            <w:webHidden/>
          </w:rPr>
          <w:t>113</w:t>
        </w:r>
        <w:r w:rsidR="00CC2512">
          <w:rPr>
            <w:noProof/>
            <w:webHidden/>
          </w:rPr>
          <w:fldChar w:fldCharType="end"/>
        </w:r>
      </w:hyperlink>
    </w:p>
    <w:p w14:paraId="02684EAE" w14:textId="111B49A6" w:rsidR="00CC2512" w:rsidRDefault="004B5E0F">
      <w:pPr>
        <w:pStyle w:val="TM2"/>
        <w:rPr>
          <w:rFonts w:eastAsiaTheme="minorEastAsia"/>
          <w:b w:val="0"/>
          <w:bCs w:val="0"/>
          <w:kern w:val="2"/>
          <w:sz w:val="24"/>
          <w:szCs w:val="24"/>
          <w:lang w:val="en-GB" w:eastAsia="en-GB" w:bidi="ar-SA"/>
          <w14:ligatures w14:val="standardContextual"/>
        </w:rPr>
      </w:pPr>
      <w:hyperlink w:anchor="_Toc202100886" w:history="1">
        <w:r w:rsidR="00CC2512" w:rsidRPr="00570FD3">
          <w:rPr>
            <w:rStyle w:val="Lienhypertexte"/>
          </w:rPr>
          <w:t>Conclusion</w:t>
        </w:r>
        <w:r w:rsidR="00CC2512">
          <w:rPr>
            <w:webHidden/>
          </w:rPr>
          <w:tab/>
        </w:r>
        <w:r w:rsidR="00CC2512">
          <w:rPr>
            <w:webHidden/>
          </w:rPr>
          <w:fldChar w:fldCharType="begin"/>
        </w:r>
        <w:r w:rsidR="00CC2512">
          <w:rPr>
            <w:webHidden/>
          </w:rPr>
          <w:instrText xml:space="preserve"> PAGEREF _Toc202100886 \h </w:instrText>
        </w:r>
        <w:r w:rsidR="00CC2512">
          <w:rPr>
            <w:webHidden/>
          </w:rPr>
        </w:r>
        <w:r w:rsidR="00CC2512">
          <w:rPr>
            <w:webHidden/>
          </w:rPr>
          <w:fldChar w:fldCharType="separate"/>
        </w:r>
        <w:r w:rsidR="00906C5D">
          <w:rPr>
            <w:webHidden/>
          </w:rPr>
          <w:t>120</w:t>
        </w:r>
        <w:r w:rsidR="00CC2512">
          <w:rPr>
            <w:webHidden/>
          </w:rPr>
          <w:fldChar w:fldCharType="end"/>
        </w:r>
      </w:hyperlink>
    </w:p>
    <w:p w14:paraId="769F19FC" w14:textId="15480A17" w:rsidR="00CC2512" w:rsidRPr="00CC2512"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100887" w:history="1">
        <w:r w:rsidR="00CC2512" w:rsidRPr="00CC2512">
          <w:rPr>
            <w:rStyle w:val="Lienhypertexte"/>
            <w:b/>
            <w:bCs/>
            <w:noProof/>
            <w:lang w:bidi="ar-DZ"/>
          </w:rPr>
          <w:t>GENERAL CONCLUSION</w:t>
        </w:r>
        <w:r w:rsidR="00CC2512" w:rsidRPr="00CC2512">
          <w:rPr>
            <w:b/>
            <w:bCs/>
            <w:noProof/>
            <w:webHidden/>
          </w:rPr>
          <w:tab/>
        </w:r>
        <w:r w:rsidR="00CC2512" w:rsidRPr="00CC2512">
          <w:rPr>
            <w:b/>
            <w:bCs/>
            <w:noProof/>
            <w:webHidden/>
          </w:rPr>
          <w:fldChar w:fldCharType="begin"/>
        </w:r>
        <w:r w:rsidR="00CC2512" w:rsidRPr="00CC2512">
          <w:rPr>
            <w:b/>
            <w:bCs/>
            <w:noProof/>
            <w:webHidden/>
          </w:rPr>
          <w:instrText xml:space="preserve"> PAGEREF _Toc202100887 \h </w:instrText>
        </w:r>
        <w:r w:rsidR="00CC2512" w:rsidRPr="00CC2512">
          <w:rPr>
            <w:b/>
            <w:bCs/>
            <w:noProof/>
            <w:webHidden/>
          </w:rPr>
        </w:r>
        <w:r w:rsidR="00CC2512" w:rsidRPr="00CC2512">
          <w:rPr>
            <w:b/>
            <w:bCs/>
            <w:noProof/>
            <w:webHidden/>
          </w:rPr>
          <w:fldChar w:fldCharType="separate"/>
        </w:r>
        <w:r w:rsidR="00906C5D">
          <w:rPr>
            <w:b/>
            <w:bCs/>
            <w:noProof/>
            <w:webHidden/>
          </w:rPr>
          <w:t>121</w:t>
        </w:r>
        <w:r w:rsidR="00CC2512" w:rsidRPr="00CC2512">
          <w:rPr>
            <w:b/>
            <w:bCs/>
            <w:noProof/>
            <w:webHidden/>
          </w:rPr>
          <w:fldChar w:fldCharType="end"/>
        </w:r>
      </w:hyperlink>
    </w:p>
    <w:p w14:paraId="50B4E244" w14:textId="32F82B57" w:rsidR="00CC2512" w:rsidRPr="00CC2512"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100888" w:history="1">
        <w:r w:rsidR="00CC2512" w:rsidRPr="00CC2512">
          <w:rPr>
            <w:rStyle w:val="Lienhypertexte"/>
            <w:b/>
            <w:bCs/>
            <w:noProof/>
            <w:lang w:bidi="ar-DZ"/>
          </w:rPr>
          <w:t>REFERENCES</w:t>
        </w:r>
        <w:r w:rsidR="00CC2512" w:rsidRPr="00CC2512">
          <w:rPr>
            <w:b/>
            <w:bCs/>
            <w:noProof/>
            <w:webHidden/>
          </w:rPr>
          <w:tab/>
        </w:r>
        <w:r w:rsidR="00CC2512" w:rsidRPr="00CC2512">
          <w:rPr>
            <w:b/>
            <w:bCs/>
            <w:noProof/>
            <w:webHidden/>
          </w:rPr>
          <w:fldChar w:fldCharType="begin"/>
        </w:r>
        <w:r w:rsidR="00CC2512" w:rsidRPr="00CC2512">
          <w:rPr>
            <w:b/>
            <w:bCs/>
            <w:noProof/>
            <w:webHidden/>
          </w:rPr>
          <w:instrText xml:space="preserve"> PAGEREF _Toc202100888 \h </w:instrText>
        </w:r>
        <w:r w:rsidR="00CC2512" w:rsidRPr="00CC2512">
          <w:rPr>
            <w:b/>
            <w:bCs/>
            <w:noProof/>
            <w:webHidden/>
          </w:rPr>
        </w:r>
        <w:r w:rsidR="00CC2512" w:rsidRPr="00CC2512">
          <w:rPr>
            <w:b/>
            <w:bCs/>
            <w:noProof/>
            <w:webHidden/>
          </w:rPr>
          <w:fldChar w:fldCharType="separate"/>
        </w:r>
        <w:r w:rsidR="00906C5D">
          <w:rPr>
            <w:b/>
            <w:bCs/>
            <w:noProof/>
            <w:webHidden/>
          </w:rPr>
          <w:t>124</w:t>
        </w:r>
        <w:r w:rsidR="00CC2512" w:rsidRPr="00CC2512">
          <w:rPr>
            <w:b/>
            <w:bCs/>
            <w:noProof/>
            <w:webHidden/>
          </w:rPr>
          <w:fldChar w:fldCharType="end"/>
        </w:r>
      </w:hyperlink>
    </w:p>
    <w:p w14:paraId="46593613" w14:textId="1D9F17C7" w:rsidR="00CC2512" w:rsidRPr="00CC2512" w:rsidRDefault="004B5E0F">
      <w:pPr>
        <w:pStyle w:val="TM1"/>
        <w:tabs>
          <w:tab w:val="right" w:leader="dot" w:pos="9350"/>
        </w:tabs>
        <w:rPr>
          <w:rFonts w:eastAsiaTheme="minorEastAsia"/>
          <w:b/>
          <w:bCs/>
          <w:noProof/>
          <w:kern w:val="2"/>
          <w:sz w:val="24"/>
          <w:szCs w:val="24"/>
          <w:lang w:val="en-GB" w:eastAsia="en-GB"/>
          <w14:ligatures w14:val="standardContextual"/>
        </w:rPr>
      </w:pPr>
      <w:hyperlink w:anchor="_Toc202100889" w:history="1">
        <w:r w:rsidR="00CC2512" w:rsidRPr="00CC2512">
          <w:rPr>
            <w:rStyle w:val="Lienhypertexte"/>
            <w:b/>
            <w:bCs/>
            <w:noProof/>
            <w:lang w:bidi="ar-DZ"/>
          </w:rPr>
          <w:t>APPENDIX</w:t>
        </w:r>
        <w:r w:rsidR="00CC2512" w:rsidRPr="00CC2512">
          <w:rPr>
            <w:b/>
            <w:bCs/>
            <w:noProof/>
            <w:webHidden/>
          </w:rPr>
          <w:tab/>
        </w:r>
        <w:r w:rsidR="00CC2512" w:rsidRPr="00CC2512">
          <w:rPr>
            <w:b/>
            <w:bCs/>
            <w:noProof/>
            <w:webHidden/>
          </w:rPr>
          <w:fldChar w:fldCharType="begin"/>
        </w:r>
        <w:r w:rsidR="00CC2512" w:rsidRPr="00CC2512">
          <w:rPr>
            <w:b/>
            <w:bCs/>
            <w:noProof/>
            <w:webHidden/>
          </w:rPr>
          <w:instrText xml:space="preserve"> PAGEREF _Toc202100889 \h </w:instrText>
        </w:r>
        <w:r w:rsidR="00CC2512" w:rsidRPr="00CC2512">
          <w:rPr>
            <w:b/>
            <w:bCs/>
            <w:noProof/>
            <w:webHidden/>
          </w:rPr>
        </w:r>
        <w:r w:rsidR="00CC2512" w:rsidRPr="00CC2512">
          <w:rPr>
            <w:b/>
            <w:bCs/>
            <w:noProof/>
            <w:webHidden/>
          </w:rPr>
          <w:fldChar w:fldCharType="separate"/>
        </w:r>
        <w:r w:rsidR="00906C5D">
          <w:rPr>
            <w:b/>
            <w:bCs/>
            <w:noProof/>
            <w:webHidden/>
          </w:rPr>
          <w:t>132</w:t>
        </w:r>
        <w:r w:rsidR="00CC2512" w:rsidRPr="00CC2512">
          <w:rPr>
            <w:b/>
            <w:bCs/>
            <w:noProof/>
            <w:webHidden/>
          </w:rPr>
          <w:fldChar w:fldCharType="end"/>
        </w:r>
      </w:hyperlink>
    </w:p>
    <w:p w14:paraId="06C61A3B" w14:textId="677C5BE7" w:rsidR="00FF2379" w:rsidRDefault="00835076" w:rsidP="00FF2379">
      <w:pPr>
        <w:ind w:firstLine="720"/>
        <w:rPr>
          <w:rFonts w:asciiTheme="majorBidi" w:hAnsiTheme="majorBidi" w:cstheme="majorBidi"/>
          <w:sz w:val="28"/>
          <w:szCs w:val="28"/>
          <w:lang w:bidi="ar-DZ"/>
        </w:rPr>
      </w:pPr>
      <w:r>
        <w:rPr>
          <w:rFonts w:asciiTheme="majorBidi" w:hAnsiTheme="majorBidi" w:cstheme="majorBidi"/>
          <w:sz w:val="28"/>
          <w:szCs w:val="28"/>
          <w:lang w:bidi="ar-DZ"/>
        </w:rPr>
        <w:fldChar w:fldCharType="end"/>
      </w:r>
    </w:p>
    <w:p w14:paraId="78E8FE41" w14:textId="77777777" w:rsidR="00FF2379" w:rsidRPr="00FF2379" w:rsidRDefault="00FF2379" w:rsidP="00FF2379">
      <w:pPr>
        <w:ind w:firstLine="720"/>
        <w:rPr>
          <w:rFonts w:asciiTheme="majorBidi" w:hAnsiTheme="majorBidi" w:cstheme="majorBidi"/>
          <w:sz w:val="28"/>
          <w:szCs w:val="28"/>
          <w:rtl/>
          <w:lang w:bidi="ar-DZ"/>
        </w:rPr>
      </w:pPr>
    </w:p>
    <w:sectPr w:rsidR="00FF2379" w:rsidRPr="00FF2379" w:rsidSect="00E05A35">
      <w:headerReference w:type="default" r:id="rId55"/>
      <w:pgSz w:w="12240" w:h="15840"/>
      <w:pgMar w:top="1440" w:right="1440" w:bottom="1440" w:left="1440"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4E6D44" w14:textId="77777777" w:rsidR="004B5E0F" w:rsidRDefault="004B5E0F" w:rsidP="00A447C9">
      <w:pPr>
        <w:spacing w:after="0" w:line="240" w:lineRule="auto"/>
      </w:pPr>
      <w:r>
        <w:separator/>
      </w:r>
    </w:p>
  </w:endnote>
  <w:endnote w:type="continuationSeparator" w:id="0">
    <w:p w14:paraId="6F49C9B2" w14:textId="77777777" w:rsidR="004B5E0F" w:rsidRDefault="004B5E0F" w:rsidP="00A447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pitch w:val="variable"/>
    <w:sig w:usb0="E0002EFF" w:usb1="C000785B" w:usb2="00000009" w:usb3="00000000" w:csb0="000001FF" w:csb1="00000000"/>
  </w:font>
  <w:font w:name="docs-Merriweather">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0866720"/>
      <w:docPartObj>
        <w:docPartGallery w:val="Page Numbers (Bottom of Page)"/>
        <w:docPartUnique/>
      </w:docPartObj>
    </w:sdtPr>
    <w:sdtEndPr/>
    <w:sdtContent>
      <w:p w14:paraId="744B02FC" w14:textId="77777777" w:rsidR="00E46BA1" w:rsidRDefault="00E46BA1">
        <w:pPr>
          <w:pStyle w:val="Pieddepage"/>
        </w:pPr>
        <w:r>
          <w:rPr>
            <w:noProof/>
            <w:lang w:val="en-US"/>
          </w:rPr>
          <mc:AlternateContent>
            <mc:Choice Requires="wpg">
              <w:drawing>
                <wp:anchor distT="0" distB="0" distL="114300" distR="114300" simplePos="0" relativeHeight="251661312" behindDoc="0" locked="0" layoutInCell="0" allowOverlap="1" wp14:anchorId="7CBE762E" wp14:editId="31C8ADA3">
                  <wp:simplePos x="0" y="0"/>
                  <wp:positionH relativeFrom="margin">
                    <wp:align>center</wp:align>
                  </wp:positionH>
                  <wp:positionV relativeFrom="bottomMargin">
                    <wp:align>center</wp:align>
                  </wp:positionV>
                  <wp:extent cx="419100" cy="321945"/>
                  <wp:effectExtent l="0" t="19050" r="0" b="11430"/>
                  <wp:wrapNone/>
                  <wp:docPr id="434564121"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1923434466"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6678000"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9393249" name="Text Box 90"/>
                          <wps:cNvSpPr txBox="1">
                            <a:spLocks noChangeArrowheads="1"/>
                          </wps:cNvSpPr>
                          <wps:spPr bwMode="auto">
                            <a:xfrm>
                              <a:off x="1731" y="14639"/>
                              <a:ext cx="66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266A5" w14:textId="77777777" w:rsidR="00E46BA1" w:rsidRDefault="00E46BA1">
                                <w:pPr>
                                  <w:spacing w:after="0" w:line="240" w:lineRule="auto"/>
                                  <w:jc w:val="center"/>
                                  <w:rPr>
                                    <w:color w:val="323E4F" w:themeColor="text2" w:themeShade="BF"/>
                                    <w:sz w:val="16"/>
                                    <w:szCs w:val="16"/>
                                  </w:rPr>
                                </w:pPr>
                                <w:r>
                                  <w:fldChar w:fldCharType="begin"/>
                                </w:r>
                                <w:r>
                                  <w:instrText xml:space="preserve"> PAGE   \* MERGEFORMAT </w:instrText>
                                </w:r>
                                <w:r>
                                  <w:fldChar w:fldCharType="separate"/>
                                </w:r>
                                <w:r w:rsidR="002368F4" w:rsidRPr="002368F4">
                                  <w:rPr>
                                    <w:noProof/>
                                    <w:color w:val="323E4F" w:themeColor="text2" w:themeShade="BF"/>
                                    <w:sz w:val="16"/>
                                    <w:szCs w:val="16"/>
                                  </w:rPr>
                                  <w:t>20</w:t>
                                </w:r>
                                <w:r>
                                  <w:rPr>
                                    <w:noProof/>
                                    <w:color w:val="323E4F" w:themeColor="text2" w:themeShade="BF"/>
                                    <w:sz w:val="16"/>
                                    <w:szCs w:val="16"/>
                                  </w:rPr>
                                  <w:fldChar w:fldCharType="end"/>
                                </w:r>
                              </w:p>
                            </w:txbxContent>
                          </wps:txbx>
                          <wps:bodyPr rot="0" vert="horz" wrap="square" lIns="0" tIns="27432" rIns="0" bIns="0" anchor="t" anchorCtr="0" upright="1">
                            <a:noAutofit/>
                          </wps:bodyPr>
                        </wps:wsp>
                        <wpg:grpSp>
                          <wpg:cNvPr id="1776127037" name="Group 91"/>
                          <wpg:cNvGrpSpPr>
                            <a:grpSpLocks/>
                          </wpg:cNvGrpSpPr>
                          <wpg:grpSpPr bwMode="auto">
                            <a:xfrm>
                              <a:off x="1775" y="14647"/>
                              <a:ext cx="571" cy="314"/>
                              <a:chOff x="1705" y="14935"/>
                              <a:chExt cx="682" cy="375"/>
                            </a:xfrm>
                          </wpg:grpSpPr>
                          <wps:wsp>
                            <wps:cNvPr id="1505425356" name="AutoShape 92"/>
                            <wps:cNvSpPr>
                              <a:spLocks noChangeArrowheads="1"/>
                            </wps:cNvSpPr>
                            <wps:spPr bwMode="auto">
                              <a:xfrm rot="-5400000">
                                <a:off x="1782"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4208487" name="AutoShape 93"/>
                            <wps:cNvSpPr>
                              <a:spLocks noChangeArrowheads="1"/>
                            </wps:cNvSpPr>
                            <wps:spPr bwMode="auto">
                              <a:xfrm rot="5400000" flipH="1">
                                <a:off x="1934"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CBE762E" id="Group 34" o:spid="_x0000_s1051" style="position:absolute;margin-left:0;margin-top:0;width:33pt;height:25.35pt;z-index:251661312;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" o:allowincell="f">
                  <v:shapetype id="_x0000_t4" coordsize="21600,21600" o:spt="4" path="m10800,l,10800,10800,21600,21600,10800xe">
                    <v:stroke joinstyle="miter"/>
                    <v:path gradientshapeok="t" o:connecttype="rect" textboxrect="5400,5400,16200,16200"/>
                  </v:shapetype>
                  <v:shape id="AutoShape 88" o:spid="_x0000_s1052"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sI3scA&#10;AADjAAAADwAAAGRycy9kb3ducmV2LnhtbERPzUrDQBC+C32HZQre7KZNDBq7LUUQRO3BVPA6ZMck&#10;mJ1Ns2MS394VBI/z/c92P7tOjTSE1rOB9SoBRVx523Jt4O30cHUDKgiyxc4zGfimAPvd4mKLhfUT&#10;v9JYSq1iCIcCDTQifaF1qBpyGFa+J47chx8cSjyHWtsBpxjuOr1Jklw7bDk2NNjTfUPVZ/nlDLw8&#10;p3y9TvvxaZJS3uvWZufT0ZjL5Xy4AyU0y7/4z/1o4/zbTZqlWZbn8PtTBEDv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bCN7HAAAA4wAAAA8AAAAAAAAAAAAAAAAAmAIAAGRy&#10;cy9kb3ducmV2LnhtbFBLBQYAAAAABAAEAPUAAACMAwAAAAA=&#10;" filled="f" strokecolor="#a5a5a5"/>
                  <v:rect id="Rectangle 89" o:spid="_x0000_s1053"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sDQskA&#10;AADiAAAADwAAAGRycy9kb3ducmV2LnhtbESPT0vDMBjG74LfIbyCN5co2JW6tIggeHFz3Q56e2le&#10;m9LmTWni2u3Tm4Pg8eH5x29TLW4QJ5pC51nD/UqBIG686bjVcDy83uUgQkQ2OHgmDWcKUJXXVxss&#10;jJ95T6c6tiKNcChQg41xLKQMjSWHYeVH4uR9+8lhTHJqpZlwTuNukA9KZdJhx+nB4kgvlpq+/nEa&#10;Pj53c/3VB4PdsR92l619v+SL1rc3y/MTiEhL/A//td+Mhsc8y9a5UgkiISUckO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EsDQskAAADiAAAADwAAAAAAAAAAAAAAAACYAgAA&#10;ZHJzL2Rvd25yZXYueG1sUEsFBgAAAAAEAAQA9QAAAI4DAAAAAA==&#10;" filled="f" strokecolor="#a5a5a5"/>
                  <v:shapetype id="_x0000_t202" coordsize="21600,21600" o:spt="202" path="m,l,21600r21600,l21600,xe">
                    <v:stroke joinstyle="miter"/>
                    <v:path gradientshapeok="t" o:connecttype="rect"/>
                  </v:shapetype>
                  <v:shape id="Text Box 90" o:spid="_x0000_s1054"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L59ccA&#10;AADjAAAADwAAAGRycy9kb3ducmV2LnhtbERPT2vCMBS/D/wO4Q28jJmqQ0xnFBGGngZzHnZ8a55t&#10;sHkpTVbbb28Ggsf3+/9Wm97VoqM2WM8appMMBHHhjeVSw+n743UJIkRkg7Vn0jBQgM169LTC3Pgr&#10;f1F3jKVIIRxy1FDF2ORShqIih2HiG+LEnX3rMKazLaVp8ZrCXS1nWbaQDi2nhgob2lVUXI5/TsOL&#10;uvx+4vln38VhN7ULmzXdcNJ6/Nxv30FE6uNDfHcfTJqvlmqu5rM3Bf8/JQDk+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MS+fXHAAAA4wAAAA8AAAAAAAAAAAAAAAAAmAIAAGRy&#10;cy9kb3ducmV2LnhtbFBLBQYAAAAABAAEAPUAAACMAwAAAAA=&#10;" filled="f" stroked="f">
                    <v:textbox inset="0,2.16pt,0,0">
                      <w:txbxContent>
                        <w:p w14:paraId="49D266A5" w14:textId="77777777" w:rsidR="00E46BA1" w:rsidRDefault="00E46BA1">
                          <w:pPr>
                            <w:spacing w:after="0" w:line="240" w:lineRule="auto"/>
                            <w:jc w:val="center"/>
                            <w:rPr>
                              <w:color w:val="323E4F" w:themeColor="text2" w:themeShade="BF"/>
                              <w:sz w:val="16"/>
                              <w:szCs w:val="16"/>
                            </w:rPr>
                          </w:pPr>
                          <w:r>
                            <w:fldChar w:fldCharType="begin"/>
                          </w:r>
                          <w:r>
                            <w:instrText xml:space="preserve"> PAGE   \* MERGEFORMAT </w:instrText>
                          </w:r>
                          <w:r>
                            <w:fldChar w:fldCharType="separate"/>
                          </w:r>
                          <w:r w:rsidR="002368F4" w:rsidRPr="002368F4">
                            <w:rPr>
                              <w:noProof/>
                              <w:color w:val="323E4F" w:themeColor="text2" w:themeShade="BF"/>
                              <w:sz w:val="16"/>
                              <w:szCs w:val="16"/>
                            </w:rPr>
                            <w:t>20</w:t>
                          </w:r>
                          <w:r>
                            <w:rPr>
                              <w:noProof/>
                              <w:color w:val="323E4F" w:themeColor="text2" w:themeShade="BF"/>
                              <w:sz w:val="16"/>
                              <w:szCs w:val="16"/>
                            </w:rPr>
                            <w:fldChar w:fldCharType="end"/>
                          </w:r>
                        </w:p>
                      </w:txbxContent>
                    </v:textbox>
                  </v:shape>
                  <v:group id="Group 91" o:spid="_x0000_s1055"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F4RXrIAAAA&#10;4wAAAA8AAAAAAAAAAAAAAAAAqgIAAGRycy9kb3ducmV2LnhtbFBLBQYAAAAABAAEAPoAAACfAwAA&#10;AAA=&#10;">
                    <v:shape id="AutoShape 92" o:spid="_x0000_s1056"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lzIskA&#10;AADjAAAADwAAAGRycy9kb3ducmV2LnhtbERPT0/CMBS/m/AdmkfiTVrBEZkUIhKMCVycePD2sj67&#10;hfV1rnXMb29NTDi+3/+3XA+uET11ofas4XaiQBCX3tRsNRzfdjf3IEJENth4Jg0/FGC9Gl0tMTf+&#10;zK/UF9GKFMIhRw1VjG0uZSgrchgmviVO3KfvHMZ0dlaaDs8p3DVyqtRcOqw5NVTY0lNF5an4dhq+&#10;nq16P5rFodjMTgu7+9ju+81W6+vx8PgAItIQL+J/94tJ8zOV3U2zWTaHv58SAHL1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5lzIskAAADjAAAADwAAAAAAAAAAAAAAAACYAgAA&#10;ZHJzL2Rvd25yZXYueG1sUEsFBgAAAAAEAAQA9QAAAI4DAAAAAA==&#10;" path="m,l5400,21600r10800,l21600,,,xe" filled="f" strokecolor="#a5a5a5">
                      <v:stroke joinstyle="miter"/>
                      <v:path o:connecttype="custom" o:connectlocs="6,7;3,13;1,7;3,0" o:connectangles="0,0,0,0" textboxrect="4493,4483,17107,17117"/>
                    </v:shape>
                    <v:shape id="AutoShape 93" o:spid="_x0000_s1057"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ogf8oA&#10;AADiAAAADwAAAGRycy9kb3ducmV2LnhtbESPzWrDMBCE74W8g9hAb42ckB/jRgnFTUuucXLpbbE2&#10;toi1MpIau336qlDocZiZb5jtfrSduJMPxrGC+SwDQVw7bbhRcDm/PeUgQkTW2DkmBV8UYL+bPGyx&#10;0G7gE92r2IgE4VCggjbGvpAy1C1ZDDPXEyfv6rzFmKRvpPY4JLjt5CLL1tKi4bTQYk9lS/Wt+rQK&#10;+vlxHEr/Ua7eu9cmP31Xh4MxSj1Ox5dnEJHG+B/+ax+1gvVqucjyZb6B30vpDsjd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KPaIH/KAAAA4gAAAA8AAAAAAAAAAAAAAAAAmAIA&#10;AGRycy9kb3ducmV2LnhtbFBLBQYAAAAABAAEAPUAAACPAwAAAAA=&#10;" path="m,l5400,21600r10800,l21600,,,xe" filled="f" strokecolor="#a5a5a5">
                      <v:stroke joinstyle="miter"/>
                      <v:path o:connecttype="custom" o:connectlocs="6,7;3,13;1,7;3,0" o:connectangles="0,0,0,0" textboxrect="4493,4483,17107,17117"/>
                    </v:shape>
                  </v:group>
                  <w10:wrap anchorx="margin"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639D08" w14:textId="77777777" w:rsidR="004B5E0F" w:rsidRDefault="004B5E0F" w:rsidP="00A447C9">
      <w:pPr>
        <w:spacing w:after="0" w:line="240" w:lineRule="auto"/>
      </w:pPr>
      <w:r>
        <w:separator/>
      </w:r>
    </w:p>
  </w:footnote>
  <w:footnote w:type="continuationSeparator" w:id="0">
    <w:p w14:paraId="671CDE37" w14:textId="77777777" w:rsidR="004B5E0F" w:rsidRDefault="004B5E0F" w:rsidP="00A447C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3829AF" w14:textId="21662E59" w:rsidR="00E46BA1" w:rsidRPr="00252649" w:rsidRDefault="00E46BA1" w:rsidP="00252649">
    <w:pPr>
      <w:pStyle w:val="En-tte"/>
      <w:pBdr>
        <w:bottom w:val="thinThickMediumGap" w:sz="24" w:space="1" w:color="auto"/>
      </w:pBdr>
      <w:rPr>
        <w:b/>
        <w:bCs/>
        <w:sz w:val="32"/>
        <w:szCs w:val="32"/>
      </w:rPr>
    </w:pPr>
    <w:r w:rsidRPr="00252649">
      <w:rPr>
        <w:b/>
        <w:bCs/>
        <w:sz w:val="28"/>
        <w:szCs w:val="28"/>
      </w:rPr>
      <w:t xml:space="preserve">GENERAL </w:t>
    </w:r>
    <w:r w:rsidRPr="00837AFA">
      <w:rPr>
        <w:b/>
        <w:bCs/>
        <w:sz w:val="28"/>
        <w:szCs w:val="28"/>
      </w:rPr>
      <w:t>INTRODUCTION</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055FE0" w14:textId="4F559306" w:rsidR="00E46BA1" w:rsidRPr="00280E81" w:rsidRDefault="00E46BA1" w:rsidP="00837AFA">
    <w:pPr>
      <w:pStyle w:val="En-tte"/>
      <w:pBdr>
        <w:bottom w:val="thinThickMediumGap" w:sz="24" w:space="1" w:color="auto"/>
      </w:pBdr>
      <w:rPr>
        <w:b/>
        <w:bCs/>
        <w:sz w:val="28"/>
        <w:szCs w:val="28"/>
        <w:lang w:val="en-US"/>
      </w:rPr>
    </w:pPr>
    <w:r w:rsidRPr="00280E81">
      <w:rPr>
        <w:b/>
        <w:bCs/>
        <w:sz w:val="28"/>
        <w:szCs w:val="28"/>
        <w:lang w:val="en-US"/>
      </w:rPr>
      <w:t>CHAPTER ONE: GENERIC DRUGS: DEFINITION, USE AND CONTEXT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BFE646" w14:textId="41C1250F" w:rsidR="00E46BA1" w:rsidRPr="00280E81" w:rsidRDefault="00E46BA1" w:rsidP="00837AFA">
    <w:pPr>
      <w:pStyle w:val="En-tte"/>
      <w:pBdr>
        <w:bottom w:val="thinThickMediumGap" w:sz="24" w:space="1" w:color="auto"/>
      </w:pBdr>
      <w:rPr>
        <w:b/>
        <w:bCs/>
        <w:sz w:val="28"/>
        <w:szCs w:val="28"/>
        <w:lang w:val="en-US"/>
      </w:rPr>
    </w:pPr>
    <w:r w:rsidRPr="00280E81">
      <w:rPr>
        <w:b/>
        <w:bCs/>
        <w:sz w:val="28"/>
        <w:szCs w:val="28"/>
        <w:lang w:val="en-US"/>
      </w:rPr>
      <w:t>Chapter Two: Understanding and Exploring Trust in Generic Medicines: Concepts, Influencing Factors, and Perspectives</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F18E6D" w14:textId="57FC30FF" w:rsidR="00E46BA1" w:rsidRPr="00837AFA" w:rsidRDefault="00E46BA1" w:rsidP="00837AFA">
    <w:pPr>
      <w:pStyle w:val="En-tte"/>
      <w:pBdr>
        <w:bottom w:val="thinThickMediumGap" w:sz="24" w:space="1" w:color="auto"/>
      </w:pBdr>
      <w:rPr>
        <w:b/>
        <w:bCs/>
        <w:sz w:val="28"/>
        <w:szCs w:val="28"/>
      </w:rPr>
    </w:pPr>
    <w:r w:rsidRPr="00837AFA">
      <w:rPr>
        <w:b/>
        <w:bCs/>
        <w:sz w:val="28"/>
        <w:szCs w:val="28"/>
      </w:rPr>
      <w:t>Chapter Three:</w:t>
    </w:r>
    <w:r>
      <w:rPr>
        <w:b/>
        <w:bCs/>
        <w:sz w:val="28"/>
        <w:szCs w:val="28"/>
      </w:rPr>
      <w:t xml:space="preserve"> </w:t>
    </w:r>
    <w:r w:rsidRPr="00837AFA">
      <w:rPr>
        <w:b/>
        <w:bCs/>
        <w:sz w:val="28"/>
        <w:szCs w:val="28"/>
      </w:rPr>
      <w:t>EMPIRICAL STUDY</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91F3C" w14:textId="77777777" w:rsidR="00E46BA1" w:rsidRPr="00252649" w:rsidRDefault="00E46BA1" w:rsidP="00252649">
    <w:pPr>
      <w:pStyle w:val="En-tte"/>
      <w:pBdr>
        <w:bottom w:val="thinThickMediumGap" w:sz="24" w:space="1" w:color="auto"/>
      </w:pBdr>
      <w:rPr>
        <w:b/>
        <w:bCs/>
        <w:sz w:val="32"/>
        <w:szCs w:val="32"/>
      </w:rPr>
    </w:pPr>
    <w:r w:rsidRPr="00252649">
      <w:rPr>
        <w:b/>
        <w:bCs/>
        <w:sz w:val="28"/>
        <w:szCs w:val="28"/>
      </w:rPr>
      <w:t>GENERAL CONCLUSION</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52A103" w14:textId="77777777" w:rsidR="00E46BA1" w:rsidRPr="00252649" w:rsidRDefault="00E46BA1" w:rsidP="00252649">
    <w:pPr>
      <w:pStyle w:val="En-tte"/>
      <w:pBdr>
        <w:bottom w:val="thinThickMediumGap" w:sz="24" w:space="1" w:color="auto"/>
      </w:pBdr>
      <w:rPr>
        <w:b/>
        <w:bCs/>
        <w:sz w:val="32"/>
        <w:szCs w:val="32"/>
      </w:rPr>
    </w:pPr>
    <w:r w:rsidRPr="00252649">
      <w:rPr>
        <w:b/>
        <w:bCs/>
        <w:sz w:val="28"/>
        <w:szCs w:val="28"/>
      </w:rPr>
      <w:t>REFERENCES</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2D7DC8" w14:textId="27308716" w:rsidR="00E46BA1" w:rsidRPr="00252649" w:rsidRDefault="00E46BA1" w:rsidP="00252649">
    <w:pPr>
      <w:pStyle w:val="En-tte"/>
      <w:pBdr>
        <w:bottom w:val="thinThickMediumGap" w:sz="24" w:space="1" w:color="auto"/>
      </w:pBdr>
      <w:rPr>
        <w:b/>
        <w:bCs/>
        <w:sz w:val="28"/>
        <w:szCs w:val="28"/>
      </w:rPr>
    </w:pPr>
    <w:r w:rsidRPr="00252649">
      <w:rPr>
        <w:b/>
        <w:bCs/>
        <w:sz w:val="28"/>
        <w:szCs w:val="28"/>
      </w:rPr>
      <w:t>APPENDIX</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F24BF4" w14:textId="77777777" w:rsidR="00E46BA1" w:rsidRDefault="00E46BA1">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3"/>
    <w:multiLevelType w:val="singleLevel"/>
    <w:tmpl w:val="3D1EFFD4"/>
    <w:lvl w:ilvl="0">
      <w:start w:val="1"/>
      <w:numFmt w:val="bullet"/>
      <w:pStyle w:val="Listepuces2"/>
      <w:lvlText w:val=""/>
      <w:lvlJc w:val="left"/>
      <w:pPr>
        <w:tabs>
          <w:tab w:val="num" w:pos="720"/>
        </w:tabs>
        <w:ind w:left="720" w:hanging="360"/>
      </w:pPr>
      <w:rPr>
        <w:rFonts w:ascii="Symbol" w:hAnsi="Symbol" w:hint="default"/>
      </w:rPr>
    </w:lvl>
  </w:abstractNum>
  <w:abstractNum w:abstractNumId="1">
    <w:nsid w:val="FFFFFF89"/>
    <w:multiLevelType w:val="singleLevel"/>
    <w:tmpl w:val="6C28CE64"/>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00585529"/>
    <w:multiLevelType w:val="hybridMultilevel"/>
    <w:tmpl w:val="959AE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974099"/>
    <w:multiLevelType w:val="hybridMultilevel"/>
    <w:tmpl w:val="123E4BF8"/>
    <w:lvl w:ilvl="0" w:tplc="B4326C1A">
      <w:start w:val="1"/>
      <w:numFmt w:val="bullet"/>
      <w:lvlText w:val=""/>
      <w:lvlJc w:val="left"/>
      <w:pPr>
        <w:ind w:left="1944" w:hanging="360"/>
      </w:pPr>
      <w:rPr>
        <w:rFonts w:ascii="Wingdings" w:hAnsi="Wingdings" w:hint="default"/>
        <w:sz w:val="24"/>
        <w:szCs w:val="24"/>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
    <w:nsid w:val="02C1642D"/>
    <w:multiLevelType w:val="hybridMultilevel"/>
    <w:tmpl w:val="DB20DDD2"/>
    <w:lvl w:ilvl="0" w:tplc="DEF263FE">
      <w:start w:val="5"/>
      <w:numFmt w:val="bullet"/>
      <w:lvlText w:val="-"/>
      <w:lvlJc w:val="left"/>
      <w:pPr>
        <w:ind w:left="2100" w:hanging="360"/>
      </w:pPr>
      <w:rPr>
        <w:rFonts w:ascii="Times New Roman" w:eastAsia="Times New Roman" w:hAnsi="Times New Roman" w:cs="Times New Roman" w:hint="default"/>
      </w:rPr>
    </w:lvl>
    <w:lvl w:ilvl="1" w:tplc="04090003" w:tentative="1">
      <w:start w:val="1"/>
      <w:numFmt w:val="bullet"/>
      <w:lvlText w:val="o"/>
      <w:lvlJc w:val="left"/>
      <w:pPr>
        <w:ind w:left="2820" w:hanging="360"/>
      </w:pPr>
      <w:rPr>
        <w:rFonts w:ascii="Courier New" w:hAnsi="Courier New" w:cs="Courier New" w:hint="default"/>
      </w:rPr>
    </w:lvl>
    <w:lvl w:ilvl="2" w:tplc="04090005" w:tentative="1">
      <w:start w:val="1"/>
      <w:numFmt w:val="bullet"/>
      <w:lvlText w:val=""/>
      <w:lvlJc w:val="left"/>
      <w:pPr>
        <w:ind w:left="3540" w:hanging="360"/>
      </w:pPr>
      <w:rPr>
        <w:rFonts w:ascii="Wingdings" w:hAnsi="Wingdings" w:hint="default"/>
      </w:rPr>
    </w:lvl>
    <w:lvl w:ilvl="3" w:tplc="04090001" w:tentative="1">
      <w:start w:val="1"/>
      <w:numFmt w:val="bullet"/>
      <w:lvlText w:val=""/>
      <w:lvlJc w:val="left"/>
      <w:pPr>
        <w:ind w:left="4260" w:hanging="360"/>
      </w:pPr>
      <w:rPr>
        <w:rFonts w:ascii="Symbol" w:hAnsi="Symbol" w:hint="default"/>
      </w:rPr>
    </w:lvl>
    <w:lvl w:ilvl="4" w:tplc="04090003" w:tentative="1">
      <w:start w:val="1"/>
      <w:numFmt w:val="bullet"/>
      <w:lvlText w:val="o"/>
      <w:lvlJc w:val="left"/>
      <w:pPr>
        <w:ind w:left="4980" w:hanging="360"/>
      </w:pPr>
      <w:rPr>
        <w:rFonts w:ascii="Courier New" w:hAnsi="Courier New" w:cs="Courier New" w:hint="default"/>
      </w:rPr>
    </w:lvl>
    <w:lvl w:ilvl="5" w:tplc="04090005" w:tentative="1">
      <w:start w:val="1"/>
      <w:numFmt w:val="bullet"/>
      <w:lvlText w:val=""/>
      <w:lvlJc w:val="left"/>
      <w:pPr>
        <w:ind w:left="5700" w:hanging="360"/>
      </w:pPr>
      <w:rPr>
        <w:rFonts w:ascii="Wingdings" w:hAnsi="Wingdings" w:hint="default"/>
      </w:rPr>
    </w:lvl>
    <w:lvl w:ilvl="6" w:tplc="04090001" w:tentative="1">
      <w:start w:val="1"/>
      <w:numFmt w:val="bullet"/>
      <w:lvlText w:val=""/>
      <w:lvlJc w:val="left"/>
      <w:pPr>
        <w:ind w:left="6420" w:hanging="360"/>
      </w:pPr>
      <w:rPr>
        <w:rFonts w:ascii="Symbol" w:hAnsi="Symbol" w:hint="default"/>
      </w:rPr>
    </w:lvl>
    <w:lvl w:ilvl="7" w:tplc="04090003" w:tentative="1">
      <w:start w:val="1"/>
      <w:numFmt w:val="bullet"/>
      <w:lvlText w:val="o"/>
      <w:lvlJc w:val="left"/>
      <w:pPr>
        <w:ind w:left="7140" w:hanging="360"/>
      </w:pPr>
      <w:rPr>
        <w:rFonts w:ascii="Courier New" w:hAnsi="Courier New" w:cs="Courier New" w:hint="default"/>
      </w:rPr>
    </w:lvl>
    <w:lvl w:ilvl="8" w:tplc="04090005" w:tentative="1">
      <w:start w:val="1"/>
      <w:numFmt w:val="bullet"/>
      <w:lvlText w:val=""/>
      <w:lvlJc w:val="left"/>
      <w:pPr>
        <w:ind w:left="7860" w:hanging="360"/>
      </w:pPr>
      <w:rPr>
        <w:rFonts w:ascii="Wingdings" w:hAnsi="Wingdings" w:hint="default"/>
      </w:rPr>
    </w:lvl>
  </w:abstractNum>
  <w:abstractNum w:abstractNumId="5">
    <w:nsid w:val="02F81CFC"/>
    <w:multiLevelType w:val="hybridMultilevel"/>
    <w:tmpl w:val="3026A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3561797"/>
    <w:multiLevelType w:val="hybridMultilevel"/>
    <w:tmpl w:val="23D85A3C"/>
    <w:lvl w:ilvl="0" w:tplc="B4326C1A">
      <w:start w:val="1"/>
      <w:numFmt w:val="bullet"/>
      <w:lvlText w:val=""/>
      <w:lvlJc w:val="left"/>
      <w:pPr>
        <w:ind w:left="1080" w:hanging="360"/>
      </w:pPr>
      <w:rPr>
        <w:rFonts w:ascii="Wingdings" w:hAnsi="Wingdings" w:hint="default"/>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04184099"/>
    <w:multiLevelType w:val="hybridMultilevel"/>
    <w:tmpl w:val="E6B8E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59137D0"/>
    <w:multiLevelType w:val="hybridMultilevel"/>
    <w:tmpl w:val="BD6C554E"/>
    <w:lvl w:ilvl="0" w:tplc="6AEE8910">
      <w:start w:val="1"/>
      <w:numFmt w:val="bullet"/>
      <w:lvlText w:val=""/>
      <w:lvlJc w:val="left"/>
      <w:pPr>
        <w:ind w:left="1860" w:hanging="360"/>
      </w:pPr>
      <w:rPr>
        <w:rFonts w:ascii="Wingdings" w:hAnsi="Wingdings" w:hint="default"/>
        <w:sz w:val="24"/>
        <w:szCs w:val="24"/>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9">
    <w:nsid w:val="0619158E"/>
    <w:multiLevelType w:val="hybridMultilevel"/>
    <w:tmpl w:val="27F0A3B4"/>
    <w:lvl w:ilvl="0" w:tplc="0409000B">
      <w:start w:val="1"/>
      <w:numFmt w:val="bullet"/>
      <w:lvlText w:val=""/>
      <w:lvlJc w:val="left"/>
      <w:pPr>
        <w:ind w:left="814" w:hanging="360"/>
      </w:pPr>
      <w:rPr>
        <w:rFonts w:ascii="Wingdings" w:hAnsi="Wingdings" w:hint="default"/>
      </w:rPr>
    </w:lvl>
    <w:lvl w:ilvl="1" w:tplc="04090003" w:tentative="1">
      <w:start w:val="1"/>
      <w:numFmt w:val="bullet"/>
      <w:lvlText w:val="o"/>
      <w:lvlJc w:val="left"/>
      <w:pPr>
        <w:ind w:left="1534" w:hanging="360"/>
      </w:pPr>
      <w:rPr>
        <w:rFonts w:ascii="Courier New" w:hAnsi="Courier New" w:cs="Courier New" w:hint="default"/>
      </w:rPr>
    </w:lvl>
    <w:lvl w:ilvl="2" w:tplc="04090005" w:tentative="1">
      <w:start w:val="1"/>
      <w:numFmt w:val="bullet"/>
      <w:lvlText w:val=""/>
      <w:lvlJc w:val="left"/>
      <w:pPr>
        <w:ind w:left="2254" w:hanging="360"/>
      </w:pPr>
      <w:rPr>
        <w:rFonts w:ascii="Wingdings" w:hAnsi="Wingdings" w:hint="default"/>
      </w:rPr>
    </w:lvl>
    <w:lvl w:ilvl="3" w:tplc="04090001" w:tentative="1">
      <w:start w:val="1"/>
      <w:numFmt w:val="bullet"/>
      <w:lvlText w:val=""/>
      <w:lvlJc w:val="left"/>
      <w:pPr>
        <w:ind w:left="2974" w:hanging="360"/>
      </w:pPr>
      <w:rPr>
        <w:rFonts w:ascii="Symbol" w:hAnsi="Symbol" w:hint="default"/>
      </w:rPr>
    </w:lvl>
    <w:lvl w:ilvl="4" w:tplc="04090003" w:tentative="1">
      <w:start w:val="1"/>
      <w:numFmt w:val="bullet"/>
      <w:lvlText w:val="o"/>
      <w:lvlJc w:val="left"/>
      <w:pPr>
        <w:ind w:left="3694" w:hanging="360"/>
      </w:pPr>
      <w:rPr>
        <w:rFonts w:ascii="Courier New" w:hAnsi="Courier New" w:cs="Courier New" w:hint="default"/>
      </w:rPr>
    </w:lvl>
    <w:lvl w:ilvl="5" w:tplc="04090005" w:tentative="1">
      <w:start w:val="1"/>
      <w:numFmt w:val="bullet"/>
      <w:lvlText w:val=""/>
      <w:lvlJc w:val="left"/>
      <w:pPr>
        <w:ind w:left="4414" w:hanging="360"/>
      </w:pPr>
      <w:rPr>
        <w:rFonts w:ascii="Wingdings" w:hAnsi="Wingdings" w:hint="default"/>
      </w:rPr>
    </w:lvl>
    <w:lvl w:ilvl="6" w:tplc="04090001" w:tentative="1">
      <w:start w:val="1"/>
      <w:numFmt w:val="bullet"/>
      <w:lvlText w:val=""/>
      <w:lvlJc w:val="left"/>
      <w:pPr>
        <w:ind w:left="5134" w:hanging="360"/>
      </w:pPr>
      <w:rPr>
        <w:rFonts w:ascii="Symbol" w:hAnsi="Symbol" w:hint="default"/>
      </w:rPr>
    </w:lvl>
    <w:lvl w:ilvl="7" w:tplc="04090003" w:tentative="1">
      <w:start w:val="1"/>
      <w:numFmt w:val="bullet"/>
      <w:lvlText w:val="o"/>
      <w:lvlJc w:val="left"/>
      <w:pPr>
        <w:ind w:left="5854" w:hanging="360"/>
      </w:pPr>
      <w:rPr>
        <w:rFonts w:ascii="Courier New" w:hAnsi="Courier New" w:cs="Courier New" w:hint="default"/>
      </w:rPr>
    </w:lvl>
    <w:lvl w:ilvl="8" w:tplc="04090005" w:tentative="1">
      <w:start w:val="1"/>
      <w:numFmt w:val="bullet"/>
      <w:lvlText w:val=""/>
      <w:lvlJc w:val="left"/>
      <w:pPr>
        <w:ind w:left="6574" w:hanging="360"/>
      </w:pPr>
      <w:rPr>
        <w:rFonts w:ascii="Wingdings" w:hAnsi="Wingdings" w:hint="default"/>
      </w:rPr>
    </w:lvl>
  </w:abstractNum>
  <w:abstractNum w:abstractNumId="10">
    <w:nsid w:val="06675559"/>
    <w:multiLevelType w:val="hybridMultilevel"/>
    <w:tmpl w:val="FBEAFBE4"/>
    <w:lvl w:ilvl="0" w:tplc="6AEE8910">
      <w:start w:val="1"/>
      <w:numFmt w:val="bullet"/>
      <w:lvlText w:val=""/>
      <w:lvlJc w:val="left"/>
      <w:pPr>
        <w:ind w:left="1560" w:hanging="360"/>
      </w:pPr>
      <w:rPr>
        <w:rFonts w:ascii="Wingdings" w:hAnsi="Wingdings" w:hint="default"/>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1">
    <w:nsid w:val="08BB18D4"/>
    <w:multiLevelType w:val="hybridMultilevel"/>
    <w:tmpl w:val="60EA874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090D7908"/>
    <w:multiLevelType w:val="hybridMultilevel"/>
    <w:tmpl w:val="E84EAB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CA704BB"/>
    <w:multiLevelType w:val="hybridMultilevel"/>
    <w:tmpl w:val="41D03B42"/>
    <w:lvl w:ilvl="0" w:tplc="6AEE8910">
      <w:start w:val="1"/>
      <w:numFmt w:val="bullet"/>
      <w:lvlText w:val=""/>
      <w:lvlJc w:val="left"/>
      <w:pPr>
        <w:ind w:left="1380" w:hanging="360"/>
      </w:pPr>
      <w:rPr>
        <w:rFonts w:ascii="Wingdings" w:hAnsi="Wingdings" w:hint="default"/>
        <w:sz w:val="24"/>
        <w:szCs w:val="24"/>
      </w:rPr>
    </w:lvl>
    <w:lvl w:ilvl="1" w:tplc="04090003" w:tentative="1">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14">
    <w:nsid w:val="0D7320E1"/>
    <w:multiLevelType w:val="hybridMultilevel"/>
    <w:tmpl w:val="FD1E30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DBF1347"/>
    <w:multiLevelType w:val="hybridMultilevel"/>
    <w:tmpl w:val="81E6B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E561BCA"/>
    <w:multiLevelType w:val="hybridMultilevel"/>
    <w:tmpl w:val="F69A09E0"/>
    <w:lvl w:ilvl="0" w:tplc="DEF263FE">
      <w:start w:val="5"/>
      <w:numFmt w:val="bullet"/>
      <w:lvlText w:val="-"/>
      <w:lvlJc w:val="left"/>
      <w:pPr>
        <w:ind w:left="2160" w:hanging="360"/>
      </w:pPr>
      <w:rPr>
        <w:rFonts w:ascii="Times New Roman" w:eastAsia="Times New Roman" w:hAnsi="Times New Roman" w:cs="Times New Roman" w:hint="default"/>
        <w:sz w:val="24"/>
        <w:szCs w:val="24"/>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nsid w:val="0E5E5549"/>
    <w:multiLevelType w:val="hybridMultilevel"/>
    <w:tmpl w:val="4D52CA38"/>
    <w:lvl w:ilvl="0" w:tplc="6AEE8910">
      <w:start w:val="1"/>
      <w:numFmt w:val="bullet"/>
      <w:lvlText w:val=""/>
      <w:lvlJc w:val="left"/>
      <w:pPr>
        <w:ind w:left="1207" w:hanging="360"/>
      </w:pPr>
      <w:rPr>
        <w:rFonts w:ascii="Wingdings" w:hAnsi="Wingdings" w:hint="default"/>
        <w:sz w:val="24"/>
        <w:szCs w:val="24"/>
      </w:rPr>
    </w:lvl>
    <w:lvl w:ilvl="1" w:tplc="04090003" w:tentative="1">
      <w:start w:val="1"/>
      <w:numFmt w:val="bullet"/>
      <w:lvlText w:val="o"/>
      <w:lvlJc w:val="left"/>
      <w:pPr>
        <w:ind w:left="1927" w:hanging="360"/>
      </w:pPr>
      <w:rPr>
        <w:rFonts w:ascii="Courier New" w:hAnsi="Courier New" w:cs="Courier New" w:hint="default"/>
      </w:rPr>
    </w:lvl>
    <w:lvl w:ilvl="2" w:tplc="04090005" w:tentative="1">
      <w:start w:val="1"/>
      <w:numFmt w:val="bullet"/>
      <w:lvlText w:val=""/>
      <w:lvlJc w:val="left"/>
      <w:pPr>
        <w:ind w:left="2647" w:hanging="360"/>
      </w:pPr>
      <w:rPr>
        <w:rFonts w:ascii="Wingdings" w:hAnsi="Wingdings" w:hint="default"/>
      </w:rPr>
    </w:lvl>
    <w:lvl w:ilvl="3" w:tplc="04090001" w:tentative="1">
      <w:start w:val="1"/>
      <w:numFmt w:val="bullet"/>
      <w:lvlText w:val=""/>
      <w:lvlJc w:val="left"/>
      <w:pPr>
        <w:ind w:left="3367" w:hanging="360"/>
      </w:pPr>
      <w:rPr>
        <w:rFonts w:ascii="Symbol" w:hAnsi="Symbol" w:hint="default"/>
      </w:rPr>
    </w:lvl>
    <w:lvl w:ilvl="4" w:tplc="04090003" w:tentative="1">
      <w:start w:val="1"/>
      <w:numFmt w:val="bullet"/>
      <w:lvlText w:val="o"/>
      <w:lvlJc w:val="left"/>
      <w:pPr>
        <w:ind w:left="4087" w:hanging="360"/>
      </w:pPr>
      <w:rPr>
        <w:rFonts w:ascii="Courier New" w:hAnsi="Courier New" w:cs="Courier New" w:hint="default"/>
      </w:rPr>
    </w:lvl>
    <w:lvl w:ilvl="5" w:tplc="04090005" w:tentative="1">
      <w:start w:val="1"/>
      <w:numFmt w:val="bullet"/>
      <w:lvlText w:val=""/>
      <w:lvlJc w:val="left"/>
      <w:pPr>
        <w:ind w:left="4807" w:hanging="360"/>
      </w:pPr>
      <w:rPr>
        <w:rFonts w:ascii="Wingdings" w:hAnsi="Wingdings" w:hint="default"/>
      </w:rPr>
    </w:lvl>
    <w:lvl w:ilvl="6" w:tplc="04090001" w:tentative="1">
      <w:start w:val="1"/>
      <w:numFmt w:val="bullet"/>
      <w:lvlText w:val=""/>
      <w:lvlJc w:val="left"/>
      <w:pPr>
        <w:ind w:left="5527" w:hanging="360"/>
      </w:pPr>
      <w:rPr>
        <w:rFonts w:ascii="Symbol" w:hAnsi="Symbol" w:hint="default"/>
      </w:rPr>
    </w:lvl>
    <w:lvl w:ilvl="7" w:tplc="04090003" w:tentative="1">
      <w:start w:val="1"/>
      <w:numFmt w:val="bullet"/>
      <w:lvlText w:val="o"/>
      <w:lvlJc w:val="left"/>
      <w:pPr>
        <w:ind w:left="6247" w:hanging="360"/>
      </w:pPr>
      <w:rPr>
        <w:rFonts w:ascii="Courier New" w:hAnsi="Courier New" w:cs="Courier New" w:hint="default"/>
      </w:rPr>
    </w:lvl>
    <w:lvl w:ilvl="8" w:tplc="04090005" w:tentative="1">
      <w:start w:val="1"/>
      <w:numFmt w:val="bullet"/>
      <w:lvlText w:val=""/>
      <w:lvlJc w:val="left"/>
      <w:pPr>
        <w:ind w:left="6967" w:hanging="360"/>
      </w:pPr>
      <w:rPr>
        <w:rFonts w:ascii="Wingdings" w:hAnsi="Wingdings" w:hint="default"/>
      </w:rPr>
    </w:lvl>
  </w:abstractNum>
  <w:abstractNum w:abstractNumId="18">
    <w:nsid w:val="10C75139"/>
    <w:multiLevelType w:val="hybridMultilevel"/>
    <w:tmpl w:val="58CAB62A"/>
    <w:lvl w:ilvl="0" w:tplc="6AEE8910">
      <w:start w:val="1"/>
      <w:numFmt w:val="bullet"/>
      <w:lvlText w:val=""/>
      <w:lvlJc w:val="left"/>
      <w:pPr>
        <w:ind w:left="150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23538CD"/>
    <w:multiLevelType w:val="hybridMultilevel"/>
    <w:tmpl w:val="80CA2E0E"/>
    <w:lvl w:ilvl="0" w:tplc="6AEE8910">
      <w:start w:val="1"/>
      <w:numFmt w:val="bullet"/>
      <w:lvlText w:val=""/>
      <w:lvlJc w:val="left"/>
      <w:pPr>
        <w:ind w:left="1560" w:hanging="360"/>
      </w:pPr>
      <w:rPr>
        <w:rFonts w:ascii="Wingdings" w:hAnsi="Wingdings" w:hint="default"/>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0">
    <w:nsid w:val="146C1713"/>
    <w:multiLevelType w:val="hybridMultilevel"/>
    <w:tmpl w:val="B664D2A6"/>
    <w:lvl w:ilvl="0" w:tplc="6AEE8910">
      <w:start w:val="1"/>
      <w:numFmt w:val="bullet"/>
      <w:lvlText w:val=""/>
      <w:lvlJc w:val="left"/>
      <w:pPr>
        <w:ind w:left="1694" w:hanging="360"/>
      </w:pPr>
      <w:rPr>
        <w:rFonts w:ascii="Wingdings" w:hAnsi="Wingdings" w:hint="default"/>
        <w:sz w:val="24"/>
        <w:szCs w:val="24"/>
      </w:rPr>
    </w:lvl>
    <w:lvl w:ilvl="1" w:tplc="04090003" w:tentative="1">
      <w:start w:val="1"/>
      <w:numFmt w:val="bullet"/>
      <w:lvlText w:val="o"/>
      <w:lvlJc w:val="left"/>
      <w:pPr>
        <w:ind w:left="2414" w:hanging="360"/>
      </w:pPr>
      <w:rPr>
        <w:rFonts w:ascii="Courier New" w:hAnsi="Courier New" w:cs="Courier New" w:hint="default"/>
      </w:rPr>
    </w:lvl>
    <w:lvl w:ilvl="2" w:tplc="04090005" w:tentative="1">
      <w:start w:val="1"/>
      <w:numFmt w:val="bullet"/>
      <w:lvlText w:val=""/>
      <w:lvlJc w:val="left"/>
      <w:pPr>
        <w:ind w:left="3134" w:hanging="360"/>
      </w:pPr>
      <w:rPr>
        <w:rFonts w:ascii="Wingdings" w:hAnsi="Wingdings" w:hint="default"/>
      </w:rPr>
    </w:lvl>
    <w:lvl w:ilvl="3" w:tplc="04090001" w:tentative="1">
      <w:start w:val="1"/>
      <w:numFmt w:val="bullet"/>
      <w:lvlText w:val=""/>
      <w:lvlJc w:val="left"/>
      <w:pPr>
        <w:ind w:left="3854" w:hanging="360"/>
      </w:pPr>
      <w:rPr>
        <w:rFonts w:ascii="Symbol" w:hAnsi="Symbol" w:hint="default"/>
      </w:rPr>
    </w:lvl>
    <w:lvl w:ilvl="4" w:tplc="04090003" w:tentative="1">
      <w:start w:val="1"/>
      <w:numFmt w:val="bullet"/>
      <w:lvlText w:val="o"/>
      <w:lvlJc w:val="left"/>
      <w:pPr>
        <w:ind w:left="4574" w:hanging="360"/>
      </w:pPr>
      <w:rPr>
        <w:rFonts w:ascii="Courier New" w:hAnsi="Courier New" w:cs="Courier New" w:hint="default"/>
      </w:rPr>
    </w:lvl>
    <w:lvl w:ilvl="5" w:tplc="04090005" w:tentative="1">
      <w:start w:val="1"/>
      <w:numFmt w:val="bullet"/>
      <w:lvlText w:val=""/>
      <w:lvlJc w:val="left"/>
      <w:pPr>
        <w:ind w:left="5294" w:hanging="360"/>
      </w:pPr>
      <w:rPr>
        <w:rFonts w:ascii="Wingdings" w:hAnsi="Wingdings" w:hint="default"/>
      </w:rPr>
    </w:lvl>
    <w:lvl w:ilvl="6" w:tplc="04090001" w:tentative="1">
      <w:start w:val="1"/>
      <w:numFmt w:val="bullet"/>
      <w:lvlText w:val=""/>
      <w:lvlJc w:val="left"/>
      <w:pPr>
        <w:ind w:left="6014" w:hanging="360"/>
      </w:pPr>
      <w:rPr>
        <w:rFonts w:ascii="Symbol" w:hAnsi="Symbol" w:hint="default"/>
      </w:rPr>
    </w:lvl>
    <w:lvl w:ilvl="7" w:tplc="04090003" w:tentative="1">
      <w:start w:val="1"/>
      <w:numFmt w:val="bullet"/>
      <w:lvlText w:val="o"/>
      <w:lvlJc w:val="left"/>
      <w:pPr>
        <w:ind w:left="6734" w:hanging="360"/>
      </w:pPr>
      <w:rPr>
        <w:rFonts w:ascii="Courier New" w:hAnsi="Courier New" w:cs="Courier New" w:hint="default"/>
      </w:rPr>
    </w:lvl>
    <w:lvl w:ilvl="8" w:tplc="04090005" w:tentative="1">
      <w:start w:val="1"/>
      <w:numFmt w:val="bullet"/>
      <w:lvlText w:val=""/>
      <w:lvlJc w:val="left"/>
      <w:pPr>
        <w:ind w:left="7454" w:hanging="360"/>
      </w:pPr>
      <w:rPr>
        <w:rFonts w:ascii="Wingdings" w:hAnsi="Wingdings" w:hint="default"/>
      </w:rPr>
    </w:lvl>
  </w:abstractNum>
  <w:abstractNum w:abstractNumId="21">
    <w:nsid w:val="157D13B7"/>
    <w:multiLevelType w:val="hybridMultilevel"/>
    <w:tmpl w:val="33D041D2"/>
    <w:lvl w:ilvl="0" w:tplc="6AEE8910">
      <w:start w:val="1"/>
      <w:numFmt w:val="bullet"/>
      <w:lvlText w:val=""/>
      <w:lvlJc w:val="left"/>
      <w:pPr>
        <w:ind w:left="1620" w:hanging="360"/>
      </w:pPr>
      <w:rPr>
        <w:rFonts w:ascii="Wingdings" w:hAnsi="Wingdings" w:hint="default"/>
        <w:sz w:val="24"/>
        <w:szCs w:val="24"/>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2">
    <w:nsid w:val="15C02A64"/>
    <w:multiLevelType w:val="multilevel"/>
    <w:tmpl w:val="100C1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19656763"/>
    <w:multiLevelType w:val="multilevel"/>
    <w:tmpl w:val="5A9A2520"/>
    <w:lvl w:ilvl="0">
      <w:start w:val="1"/>
      <w:numFmt w:val="decimal"/>
      <w:lvlText w:val="%1."/>
      <w:lvlJc w:val="left"/>
      <w:pPr>
        <w:ind w:left="360" w:hanging="360"/>
      </w:pPr>
      <w:rPr>
        <w:rFonts w:eastAsiaTheme="minorHAnsi" w:hint="default"/>
        <w:sz w:val="24"/>
      </w:rPr>
    </w:lvl>
    <w:lvl w:ilvl="1">
      <w:start w:val="1"/>
      <w:numFmt w:val="decimal"/>
      <w:lvlText w:val="%1.%2."/>
      <w:lvlJc w:val="left"/>
      <w:pPr>
        <w:ind w:left="720" w:hanging="720"/>
      </w:pPr>
      <w:rPr>
        <w:rFonts w:eastAsiaTheme="minorHAnsi" w:hint="default"/>
        <w:sz w:val="24"/>
      </w:rPr>
    </w:lvl>
    <w:lvl w:ilvl="2">
      <w:start w:val="1"/>
      <w:numFmt w:val="decimal"/>
      <w:lvlText w:val="%1.%2.%3."/>
      <w:lvlJc w:val="left"/>
      <w:pPr>
        <w:ind w:left="720" w:hanging="720"/>
      </w:pPr>
      <w:rPr>
        <w:rFonts w:eastAsiaTheme="minorHAnsi" w:hint="default"/>
        <w:b w:val="0"/>
        <w:bCs w:val="0"/>
        <w:sz w:val="24"/>
      </w:rPr>
    </w:lvl>
    <w:lvl w:ilvl="3">
      <w:start w:val="1"/>
      <w:numFmt w:val="decimal"/>
      <w:lvlText w:val="%1.%2.%3.%4."/>
      <w:lvlJc w:val="left"/>
      <w:pPr>
        <w:ind w:left="1080" w:hanging="1080"/>
      </w:pPr>
      <w:rPr>
        <w:rFonts w:eastAsiaTheme="minorHAnsi" w:hint="default"/>
        <w:sz w:val="24"/>
      </w:rPr>
    </w:lvl>
    <w:lvl w:ilvl="4">
      <w:start w:val="1"/>
      <w:numFmt w:val="decimal"/>
      <w:lvlText w:val="%1.%2.%3.%4.%5."/>
      <w:lvlJc w:val="left"/>
      <w:pPr>
        <w:ind w:left="1440" w:hanging="1440"/>
      </w:pPr>
      <w:rPr>
        <w:rFonts w:eastAsiaTheme="minorHAnsi" w:hint="default"/>
        <w:sz w:val="24"/>
      </w:rPr>
    </w:lvl>
    <w:lvl w:ilvl="5">
      <w:start w:val="1"/>
      <w:numFmt w:val="decimal"/>
      <w:lvlText w:val="%1.%2.%3.%4.%5.%6."/>
      <w:lvlJc w:val="left"/>
      <w:pPr>
        <w:ind w:left="1440" w:hanging="1440"/>
      </w:pPr>
      <w:rPr>
        <w:rFonts w:eastAsiaTheme="minorHAnsi" w:hint="default"/>
        <w:sz w:val="24"/>
      </w:rPr>
    </w:lvl>
    <w:lvl w:ilvl="6">
      <w:start w:val="1"/>
      <w:numFmt w:val="decimal"/>
      <w:lvlText w:val="%1.%2.%3.%4.%5.%6.%7."/>
      <w:lvlJc w:val="left"/>
      <w:pPr>
        <w:ind w:left="1800" w:hanging="1800"/>
      </w:pPr>
      <w:rPr>
        <w:rFonts w:eastAsiaTheme="minorHAnsi" w:hint="default"/>
        <w:sz w:val="24"/>
      </w:rPr>
    </w:lvl>
    <w:lvl w:ilvl="7">
      <w:start w:val="1"/>
      <w:numFmt w:val="decimal"/>
      <w:lvlText w:val="%1.%2.%3.%4.%5.%6.%7.%8."/>
      <w:lvlJc w:val="left"/>
      <w:pPr>
        <w:ind w:left="2160" w:hanging="2160"/>
      </w:pPr>
      <w:rPr>
        <w:rFonts w:eastAsiaTheme="minorHAnsi" w:hint="default"/>
        <w:sz w:val="24"/>
      </w:rPr>
    </w:lvl>
    <w:lvl w:ilvl="8">
      <w:start w:val="1"/>
      <w:numFmt w:val="decimal"/>
      <w:lvlText w:val="%1.%2.%3.%4.%5.%6.%7.%8.%9."/>
      <w:lvlJc w:val="left"/>
      <w:pPr>
        <w:ind w:left="2160" w:hanging="2160"/>
      </w:pPr>
      <w:rPr>
        <w:rFonts w:eastAsiaTheme="minorHAnsi" w:hint="default"/>
        <w:sz w:val="24"/>
      </w:rPr>
    </w:lvl>
  </w:abstractNum>
  <w:abstractNum w:abstractNumId="24">
    <w:nsid w:val="1B0302C3"/>
    <w:multiLevelType w:val="multilevel"/>
    <w:tmpl w:val="B21A1310"/>
    <w:lvl w:ilvl="0">
      <w:start w:val="1"/>
      <w:numFmt w:val="decimal"/>
      <w:lvlText w:val="%1."/>
      <w:lvlJc w:val="left"/>
      <w:pPr>
        <w:ind w:left="360" w:hanging="360"/>
      </w:pPr>
    </w:lvl>
    <w:lvl w:ilvl="1">
      <w:start w:val="1"/>
      <w:numFmt w:val="decimal"/>
      <w:pStyle w:val="Titre3"/>
      <w:lvlText w:val="%1.%2."/>
      <w:lvlJc w:val="left"/>
      <w:pPr>
        <w:ind w:left="792" w:hanging="432"/>
      </w:pPr>
      <w:rPr>
        <w:b/>
        <w:bCs/>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1ECF1C51"/>
    <w:multiLevelType w:val="hybridMultilevel"/>
    <w:tmpl w:val="1990FF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1F6A5ECB"/>
    <w:multiLevelType w:val="hybridMultilevel"/>
    <w:tmpl w:val="E0C80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0DB3379"/>
    <w:multiLevelType w:val="hybridMultilevel"/>
    <w:tmpl w:val="B9C42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0F75D3B"/>
    <w:multiLevelType w:val="hybridMultilevel"/>
    <w:tmpl w:val="DCF06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35665E8"/>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9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pStyle w:val="Titre5"/>
      <w:lvlText w:val="%5)"/>
      <w:lvlJc w:val="left"/>
      <w:pPr>
        <w:ind w:left="1008" w:hanging="432"/>
      </w:pPr>
    </w:lvl>
    <w:lvl w:ilvl="5">
      <w:start w:val="1"/>
      <w:numFmt w:val="lowerLetter"/>
      <w:pStyle w:val="Titre6"/>
      <w:lvlText w:val="%6)"/>
      <w:lvlJc w:val="left"/>
      <w:pPr>
        <w:ind w:left="1152" w:hanging="432"/>
      </w:pPr>
    </w:lvl>
    <w:lvl w:ilvl="6">
      <w:start w:val="1"/>
      <w:numFmt w:val="lowerRoman"/>
      <w:pStyle w:val="Titre7"/>
      <w:lvlText w:val="%7)"/>
      <w:lvlJc w:val="right"/>
      <w:pPr>
        <w:ind w:left="1296" w:hanging="288"/>
      </w:pPr>
    </w:lvl>
    <w:lvl w:ilvl="7">
      <w:start w:val="1"/>
      <w:numFmt w:val="lowerLetter"/>
      <w:pStyle w:val="Titre8"/>
      <w:lvlText w:val="%8."/>
      <w:lvlJc w:val="left"/>
      <w:pPr>
        <w:ind w:left="1440" w:hanging="432"/>
      </w:pPr>
    </w:lvl>
    <w:lvl w:ilvl="8">
      <w:start w:val="1"/>
      <w:numFmt w:val="lowerRoman"/>
      <w:pStyle w:val="Titre9"/>
      <w:lvlText w:val="%9."/>
      <w:lvlJc w:val="right"/>
      <w:pPr>
        <w:ind w:left="1584" w:hanging="144"/>
      </w:pPr>
    </w:lvl>
  </w:abstractNum>
  <w:abstractNum w:abstractNumId="30">
    <w:nsid w:val="237D3228"/>
    <w:multiLevelType w:val="hybridMultilevel"/>
    <w:tmpl w:val="DA385244"/>
    <w:lvl w:ilvl="0" w:tplc="6AEE8910">
      <w:start w:val="1"/>
      <w:numFmt w:val="bullet"/>
      <w:lvlText w:val=""/>
      <w:lvlJc w:val="left"/>
      <w:pPr>
        <w:ind w:left="1694" w:hanging="360"/>
      </w:pPr>
      <w:rPr>
        <w:rFonts w:ascii="Wingdings" w:hAnsi="Wingdings" w:hint="default"/>
        <w:sz w:val="24"/>
        <w:szCs w:val="24"/>
      </w:rPr>
    </w:lvl>
    <w:lvl w:ilvl="1" w:tplc="04090003" w:tentative="1">
      <w:start w:val="1"/>
      <w:numFmt w:val="bullet"/>
      <w:lvlText w:val="o"/>
      <w:lvlJc w:val="left"/>
      <w:pPr>
        <w:ind w:left="2414" w:hanging="360"/>
      </w:pPr>
      <w:rPr>
        <w:rFonts w:ascii="Courier New" w:hAnsi="Courier New" w:cs="Courier New" w:hint="default"/>
      </w:rPr>
    </w:lvl>
    <w:lvl w:ilvl="2" w:tplc="04090005" w:tentative="1">
      <w:start w:val="1"/>
      <w:numFmt w:val="bullet"/>
      <w:lvlText w:val=""/>
      <w:lvlJc w:val="left"/>
      <w:pPr>
        <w:ind w:left="3134" w:hanging="360"/>
      </w:pPr>
      <w:rPr>
        <w:rFonts w:ascii="Wingdings" w:hAnsi="Wingdings" w:hint="default"/>
      </w:rPr>
    </w:lvl>
    <w:lvl w:ilvl="3" w:tplc="04090001" w:tentative="1">
      <w:start w:val="1"/>
      <w:numFmt w:val="bullet"/>
      <w:lvlText w:val=""/>
      <w:lvlJc w:val="left"/>
      <w:pPr>
        <w:ind w:left="3854" w:hanging="360"/>
      </w:pPr>
      <w:rPr>
        <w:rFonts w:ascii="Symbol" w:hAnsi="Symbol" w:hint="default"/>
      </w:rPr>
    </w:lvl>
    <w:lvl w:ilvl="4" w:tplc="04090003" w:tentative="1">
      <w:start w:val="1"/>
      <w:numFmt w:val="bullet"/>
      <w:lvlText w:val="o"/>
      <w:lvlJc w:val="left"/>
      <w:pPr>
        <w:ind w:left="4574" w:hanging="360"/>
      </w:pPr>
      <w:rPr>
        <w:rFonts w:ascii="Courier New" w:hAnsi="Courier New" w:cs="Courier New" w:hint="default"/>
      </w:rPr>
    </w:lvl>
    <w:lvl w:ilvl="5" w:tplc="04090005" w:tentative="1">
      <w:start w:val="1"/>
      <w:numFmt w:val="bullet"/>
      <w:lvlText w:val=""/>
      <w:lvlJc w:val="left"/>
      <w:pPr>
        <w:ind w:left="5294" w:hanging="360"/>
      </w:pPr>
      <w:rPr>
        <w:rFonts w:ascii="Wingdings" w:hAnsi="Wingdings" w:hint="default"/>
      </w:rPr>
    </w:lvl>
    <w:lvl w:ilvl="6" w:tplc="04090001" w:tentative="1">
      <w:start w:val="1"/>
      <w:numFmt w:val="bullet"/>
      <w:lvlText w:val=""/>
      <w:lvlJc w:val="left"/>
      <w:pPr>
        <w:ind w:left="6014" w:hanging="360"/>
      </w:pPr>
      <w:rPr>
        <w:rFonts w:ascii="Symbol" w:hAnsi="Symbol" w:hint="default"/>
      </w:rPr>
    </w:lvl>
    <w:lvl w:ilvl="7" w:tplc="04090003" w:tentative="1">
      <w:start w:val="1"/>
      <w:numFmt w:val="bullet"/>
      <w:lvlText w:val="o"/>
      <w:lvlJc w:val="left"/>
      <w:pPr>
        <w:ind w:left="6734" w:hanging="360"/>
      </w:pPr>
      <w:rPr>
        <w:rFonts w:ascii="Courier New" w:hAnsi="Courier New" w:cs="Courier New" w:hint="default"/>
      </w:rPr>
    </w:lvl>
    <w:lvl w:ilvl="8" w:tplc="04090005" w:tentative="1">
      <w:start w:val="1"/>
      <w:numFmt w:val="bullet"/>
      <w:lvlText w:val=""/>
      <w:lvlJc w:val="left"/>
      <w:pPr>
        <w:ind w:left="7454" w:hanging="360"/>
      </w:pPr>
      <w:rPr>
        <w:rFonts w:ascii="Wingdings" w:hAnsi="Wingdings" w:hint="default"/>
      </w:rPr>
    </w:lvl>
  </w:abstractNum>
  <w:abstractNum w:abstractNumId="31">
    <w:nsid w:val="24906883"/>
    <w:multiLevelType w:val="hybridMultilevel"/>
    <w:tmpl w:val="585424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274407DB"/>
    <w:multiLevelType w:val="hybridMultilevel"/>
    <w:tmpl w:val="3092BF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287123B1"/>
    <w:multiLevelType w:val="hybridMultilevel"/>
    <w:tmpl w:val="F034C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2BA45B04"/>
    <w:multiLevelType w:val="multilevel"/>
    <w:tmpl w:val="8B4A38C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5">
    <w:nsid w:val="2BCB4346"/>
    <w:multiLevelType w:val="hybridMultilevel"/>
    <w:tmpl w:val="004232AC"/>
    <w:lvl w:ilvl="0" w:tplc="6AEE8910">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2BF76210"/>
    <w:multiLevelType w:val="hybridMultilevel"/>
    <w:tmpl w:val="7B4EE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CA03A85"/>
    <w:multiLevelType w:val="hybridMultilevel"/>
    <w:tmpl w:val="406E35A2"/>
    <w:lvl w:ilvl="0" w:tplc="D8A02538">
      <w:start w:val="1"/>
      <w:numFmt w:val="bullet"/>
      <w:lvlText w:val="-"/>
      <w:lvlJc w:val="left"/>
      <w:pPr>
        <w:ind w:left="420" w:hanging="360"/>
      </w:pPr>
      <w:rPr>
        <w:rFonts w:ascii="Times New Roman" w:eastAsia="Times New Roman" w:hAnsi="Times New Roman" w:cs="Times New Roman" w:hint="default"/>
        <w:sz w:val="24"/>
        <w:szCs w:val="24"/>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8">
    <w:nsid w:val="2F2D1297"/>
    <w:multiLevelType w:val="hybridMultilevel"/>
    <w:tmpl w:val="B64CEF64"/>
    <w:lvl w:ilvl="0" w:tplc="6AEE8910">
      <w:start w:val="1"/>
      <w:numFmt w:val="bullet"/>
      <w:lvlText w:val=""/>
      <w:lvlJc w:val="left"/>
      <w:pPr>
        <w:ind w:left="1080" w:hanging="360"/>
      </w:pPr>
      <w:rPr>
        <w:rFonts w:ascii="Wingdings" w:hAnsi="Wingdings" w:hint="default"/>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2FFB5BAC"/>
    <w:multiLevelType w:val="hybridMultilevel"/>
    <w:tmpl w:val="477A8864"/>
    <w:lvl w:ilvl="0" w:tplc="6AEE8910">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328C632D"/>
    <w:multiLevelType w:val="hybridMultilevel"/>
    <w:tmpl w:val="06E60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344E5804"/>
    <w:multiLevelType w:val="multilevel"/>
    <w:tmpl w:val="98B28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34D03C15"/>
    <w:multiLevelType w:val="hybridMultilevel"/>
    <w:tmpl w:val="4FB8BE38"/>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3">
    <w:nsid w:val="360F0DAD"/>
    <w:multiLevelType w:val="hybridMultilevel"/>
    <w:tmpl w:val="9A2E68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374C162C"/>
    <w:multiLevelType w:val="hybridMultilevel"/>
    <w:tmpl w:val="B9A436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3AFF177E"/>
    <w:multiLevelType w:val="hybridMultilevel"/>
    <w:tmpl w:val="C3C27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3CEE2AB9"/>
    <w:multiLevelType w:val="multilevel"/>
    <w:tmpl w:val="5B6A7A36"/>
    <w:lvl w:ilvl="0">
      <w:start w:val="1"/>
      <w:numFmt w:val="decimal"/>
      <w:lvlText w:val="%1."/>
      <w:lvlJc w:val="left"/>
      <w:pPr>
        <w:ind w:left="720" w:hanging="360"/>
      </w:pPr>
      <w:rPr>
        <w:rFonts w:hint="default"/>
        <w:sz w:val="24"/>
      </w:rPr>
    </w:lvl>
    <w:lvl w:ilvl="1">
      <w:start w:val="1"/>
      <w:numFmt w:val="decimal"/>
      <w:isLgl/>
      <w:lvlText w:val="%1.%2."/>
      <w:lvlJc w:val="left"/>
      <w:pPr>
        <w:ind w:left="720" w:hanging="36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47">
    <w:nsid w:val="3EA506DE"/>
    <w:multiLevelType w:val="hybridMultilevel"/>
    <w:tmpl w:val="023C32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3F8463E2"/>
    <w:multiLevelType w:val="hybridMultilevel"/>
    <w:tmpl w:val="35FC8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40DA2839"/>
    <w:multiLevelType w:val="hybridMultilevel"/>
    <w:tmpl w:val="A57AC516"/>
    <w:lvl w:ilvl="0" w:tplc="DEF263FE">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85101D7"/>
    <w:multiLevelType w:val="hybridMultilevel"/>
    <w:tmpl w:val="67242B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490C17B1"/>
    <w:multiLevelType w:val="hybridMultilevel"/>
    <w:tmpl w:val="3F8083F8"/>
    <w:lvl w:ilvl="0" w:tplc="6AEE8910">
      <w:start w:val="1"/>
      <w:numFmt w:val="bullet"/>
      <w:lvlText w:val=""/>
      <w:lvlJc w:val="left"/>
      <w:pPr>
        <w:ind w:left="1560" w:hanging="360"/>
      </w:pPr>
      <w:rPr>
        <w:rFonts w:ascii="Wingdings" w:hAnsi="Wingdings" w:hint="default"/>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2">
    <w:nsid w:val="4F907E3C"/>
    <w:multiLevelType w:val="hybridMultilevel"/>
    <w:tmpl w:val="405A0B82"/>
    <w:lvl w:ilvl="0" w:tplc="6AEE8910">
      <w:start w:val="1"/>
      <w:numFmt w:val="bullet"/>
      <w:lvlText w:val=""/>
      <w:lvlJc w:val="left"/>
      <w:pPr>
        <w:ind w:left="1440" w:hanging="360"/>
      </w:pPr>
      <w:rPr>
        <w:rFonts w:ascii="Wingdings" w:hAnsi="Wingdings"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nsid w:val="51DA5F46"/>
    <w:multiLevelType w:val="hybridMultilevel"/>
    <w:tmpl w:val="9C4803BE"/>
    <w:lvl w:ilvl="0" w:tplc="6AEE8910">
      <w:start w:val="1"/>
      <w:numFmt w:val="bullet"/>
      <w:lvlText w:val=""/>
      <w:lvlJc w:val="left"/>
      <w:pPr>
        <w:ind w:left="1335" w:hanging="360"/>
      </w:pPr>
      <w:rPr>
        <w:rFonts w:ascii="Wingdings" w:hAnsi="Wingdings" w:hint="default"/>
        <w:sz w:val="24"/>
        <w:szCs w:val="24"/>
      </w:rPr>
    </w:lvl>
    <w:lvl w:ilvl="1" w:tplc="04090003" w:tentative="1">
      <w:start w:val="1"/>
      <w:numFmt w:val="bullet"/>
      <w:lvlText w:val="o"/>
      <w:lvlJc w:val="left"/>
      <w:pPr>
        <w:ind w:left="2055" w:hanging="360"/>
      </w:pPr>
      <w:rPr>
        <w:rFonts w:ascii="Courier New" w:hAnsi="Courier New" w:cs="Courier New" w:hint="default"/>
      </w:rPr>
    </w:lvl>
    <w:lvl w:ilvl="2" w:tplc="04090005" w:tentative="1">
      <w:start w:val="1"/>
      <w:numFmt w:val="bullet"/>
      <w:lvlText w:val=""/>
      <w:lvlJc w:val="left"/>
      <w:pPr>
        <w:ind w:left="2775" w:hanging="360"/>
      </w:pPr>
      <w:rPr>
        <w:rFonts w:ascii="Wingdings" w:hAnsi="Wingdings" w:hint="default"/>
      </w:rPr>
    </w:lvl>
    <w:lvl w:ilvl="3" w:tplc="04090001" w:tentative="1">
      <w:start w:val="1"/>
      <w:numFmt w:val="bullet"/>
      <w:lvlText w:val=""/>
      <w:lvlJc w:val="left"/>
      <w:pPr>
        <w:ind w:left="3495" w:hanging="360"/>
      </w:pPr>
      <w:rPr>
        <w:rFonts w:ascii="Symbol" w:hAnsi="Symbol" w:hint="default"/>
      </w:rPr>
    </w:lvl>
    <w:lvl w:ilvl="4" w:tplc="04090003" w:tentative="1">
      <w:start w:val="1"/>
      <w:numFmt w:val="bullet"/>
      <w:lvlText w:val="o"/>
      <w:lvlJc w:val="left"/>
      <w:pPr>
        <w:ind w:left="4215" w:hanging="360"/>
      </w:pPr>
      <w:rPr>
        <w:rFonts w:ascii="Courier New" w:hAnsi="Courier New" w:cs="Courier New" w:hint="default"/>
      </w:rPr>
    </w:lvl>
    <w:lvl w:ilvl="5" w:tplc="04090005" w:tentative="1">
      <w:start w:val="1"/>
      <w:numFmt w:val="bullet"/>
      <w:lvlText w:val=""/>
      <w:lvlJc w:val="left"/>
      <w:pPr>
        <w:ind w:left="4935" w:hanging="360"/>
      </w:pPr>
      <w:rPr>
        <w:rFonts w:ascii="Wingdings" w:hAnsi="Wingdings" w:hint="default"/>
      </w:rPr>
    </w:lvl>
    <w:lvl w:ilvl="6" w:tplc="04090001" w:tentative="1">
      <w:start w:val="1"/>
      <w:numFmt w:val="bullet"/>
      <w:lvlText w:val=""/>
      <w:lvlJc w:val="left"/>
      <w:pPr>
        <w:ind w:left="5655" w:hanging="360"/>
      </w:pPr>
      <w:rPr>
        <w:rFonts w:ascii="Symbol" w:hAnsi="Symbol" w:hint="default"/>
      </w:rPr>
    </w:lvl>
    <w:lvl w:ilvl="7" w:tplc="04090003" w:tentative="1">
      <w:start w:val="1"/>
      <w:numFmt w:val="bullet"/>
      <w:lvlText w:val="o"/>
      <w:lvlJc w:val="left"/>
      <w:pPr>
        <w:ind w:left="6375" w:hanging="360"/>
      </w:pPr>
      <w:rPr>
        <w:rFonts w:ascii="Courier New" w:hAnsi="Courier New" w:cs="Courier New" w:hint="default"/>
      </w:rPr>
    </w:lvl>
    <w:lvl w:ilvl="8" w:tplc="04090005" w:tentative="1">
      <w:start w:val="1"/>
      <w:numFmt w:val="bullet"/>
      <w:lvlText w:val=""/>
      <w:lvlJc w:val="left"/>
      <w:pPr>
        <w:ind w:left="7095" w:hanging="360"/>
      </w:pPr>
      <w:rPr>
        <w:rFonts w:ascii="Wingdings" w:hAnsi="Wingdings" w:hint="default"/>
      </w:rPr>
    </w:lvl>
  </w:abstractNum>
  <w:abstractNum w:abstractNumId="54">
    <w:nsid w:val="5361672E"/>
    <w:multiLevelType w:val="hybridMultilevel"/>
    <w:tmpl w:val="C91CBAC4"/>
    <w:lvl w:ilvl="0" w:tplc="6AEE8910">
      <w:start w:val="1"/>
      <w:numFmt w:val="bullet"/>
      <w:lvlText w:val=""/>
      <w:lvlJc w:val="left"/>
      <w:pPr>
        <w:ind w:left="1500" w:hanging="360"/>
      </w:pPr>
      <w:rPr>
        <w:rFonts w:ascii="Wingdings" w:hAnsi="Wingdings" w:hint="default"/>
        <w:sz w:val="24"/>
        <w:szCs w:val="24"/>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55">
    <w:nsid w:val="546A3AE5"/>
    <w:multiLevelType w:val="hybridMultilevel"/>
    <w:tmpl w:val="631471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55DE7663"/>
    <w:multiLevelType w:val="hybridMultilevel"/>
    <w:tmpl w:val="053AEEC4"/>
    <w:lvl w:ilvl="0" w:tplc="6AEE8910">
      <w:start w:val="1"/>
      <w:numFmt w:val="bullet"/>
      <w:lvlText w:val=""/>
      <w:lvlJc w:val="left"/>
      <w:pPr>
        <w:ind w:left="1560" w:hanging="360"/>
      </w:pPr>
      <w:rPr>
        <w:rFonts w:ascii="Wingdings" w:hAnsi="Wingdings" w:hint="default"/>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7">
    <w:nsid w:val="5A715B66"/>
    <w:multiLevelType w:val="multilevel"/>
    <w:tmpl w:val="2B2CA96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nsid w:val="5DC35407"/>
    <w:multiLevelType w:val="multilevel"/>
    <w:tmpl w:val="B60EB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5F451D0A"/>
    <w:multiLevelType w:val="multilevel"/>
    <w:tmpl w:val="15A4BBFC"/>
    <w:lvl w:ilvl="0">
      <w:start w:val="1"/>
      <w:numFmt w:val="decimal"/>
      <w:lvlText w:val="%1"/>
      <w:lvlJc w:val="left"/>
      <w:pPr>
        <w:ind w:left="360"/>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1">
      <w:start w:val="2"/>
      <w:numFmt w:val="decimal"/>
      <w:lvlText w:val="%1.%2"/>
      <w:lvlJc w:val="left"/>
      <w:pPr>
        <w:ind w:left="654"/>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2">
      <w:start w:val="1"/>
      <w:numFmt w:val="decimal"/>
      <w:pStyle w:val="Titre4"/>
      <w:lvlText w:val="%1.%2.%3"/>
      <w:lvlJc w:val="left"/>
      <w:pPr>
        <w:ind w:left="947"/>
      </w:pPr>
      <w:rPr>
        <w:rFonts w:ascii="Times New Roman" w:eastAsia="Times New Roman" w:hAnsi="Times New Roman" w:cs="Times New Roman"/>
        <w:b w:val="0"/>
        <w:bCs/>
        <w:i w:val="0"/>
        <w:strike w:val="0"/>
        <w:dstrike w:val="0"/>
        <w:color w:val="000000"/>
        <w:sz w:val="24"/>
        <w:szCs w:val="28"/>
        <w:u w:val="none" w:color="000000"/>
        <w:bdr w:val="none" w:sz="0" w:space="0" w:color="auto"/>
        <w:shd w:val="clear" w:color="auto" w:fill="auto"/>
        <w:vertAlign w:val="baseline"/>
      </w:rPr>
    </w:lvl>
    <w:lvl w:ilvl="3">
      <w:start w:val="1"/>
      <w:numFmt w:val="decimal"/>
      <w:lvlRestart w:val="0"/>
      <w:lvlText w:val="%1.%2.%3.%4."/>
      <w:lvlJc w:val="left"/>
      <w:pPr>
        <w:ind w:left="2186"/>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4">
      <w:start w:val="1"/>
      <w:numFmt w:val="lowerLetter"/>
      <w:lvlText w:val="%5"/>
      <w:lvlJc w:val="left"/>
      <w:pPr>
        <w:ind w:left="2387"/>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5">
      <w:start w:val="1"/>
      <w:numFmt w:val="lowerRoman"/>
      <w:lvlText w:val="%6"/>
      <w:lvlJc w:val="left"/>
      <w:pPr>
        <w:ind w:left="3107"/>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6">
      <w:start w:val="1"/>
      <w:numFmt w:val="decimal"/>
      <w:lvlText w:val="%7"/>
      <w:lvlJc w:val="left"/>
      <w:pPr>
        <w:ind w:left="3827"/>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7">
      <w:start w:val="1"/>
      <w:numFmt w:val="lowerLetter"/>
      <w:lvlText w:val="%8"/>
      <w:lvlJc w:val="left"/>
      <w:pPr>
        <w:ind w:left="4547"/>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lvl w:ilvl="8">
      <w:start w:val="1"/>
      <w:numFmt w:val="lowerRoman"/>
      <w:lvlText w:val="%9"/>
      <w:lvlJc w:val="left"/>
      <w:pPr>
        <w:ind w:left="5267"/>
      </w:pPr>
      <w:rPr>
        <w:rFonts w:ascii="Times New Roman" w:eastAsia="Times New Roman" w:hAnsi="Times New Roman" w:cs="Times New Roman"/>
        <w:b/>
        <w:i w:val="0"/>
        <w:strike w:val="0"/>
        <w:dstrike w:val="0"/>
        <w:color w:val="000000"/>
        <w:sz w:val="22"/>
        <w:u w:val="none" w:color="000000"/>
        <w:bdr w:val="none" w:sz="0" w:space="0" w:color="auto"/>
        <w:shd w:val="clear" w:color="auto" w:fill="auto"/>
        <w:vertAlign w:val="baseline"/>
      </w:rPr>
    </w:lvl>
  </w:abstractNum>
  <w:abstractNum w:abstractNumId="60">
    <w:nsid w:val="5FEA5F80"/>
    <w:multiLevelType w:val="hybridMultilevel"/>
    <w:tmpl w:val="0202848E"/>
    <w:lvl w:ilvl="0" w:tplc="0409000B">
      <w:start w:val="1"/>
      <w:numFmt w:val="bullet"/>
      <w:lvlText w:val=""/>
      <w:lvlJc w:val="left"/>
      <w:pPr>
        <w:ind w:left="767" w:hanging="360"/>
      </w:pPr>
      <w:rPr>
        <w:rFonts w:ascii="Wingdings" w:hAnsi="Wingdings"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61">
    <w:nsid w:val="63A44AAD"/>
    <w:multiLevelType w:val="hybridMultilevel"/>
    <w:tmpl w:val="E04A359E"/>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2">
    <w:nsid w:val="66CD1211"/>
    <w:multiLevelType w:val="multilevel"/>
    <w:tmpl w:val="79AC2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688D2FF1"/>
    <w:multiLevelType w:val="hybridMultilevel"/>
    <w:tmpl w:val="3A1216F4"/>
    <w:lvl w:ilvl="0" w:tplc="E004A208">
      <w:start w:val="1"/>
      <w:numFmt w:val="bullet"/>
      <w:lvlText w:val=""/>
      <w:lvlJc w:val="left"/>
      <w:pPr>
        <w:ind w:left="1667" w:hanging="360"/>
      </w:pPr>
      <w:rPr>
        <w:rFonts w:ascii="Wingdings" w:hAnsi="Wingdings" w:hint="default"/>
        <w:sz w:val="24"/>
        <w:szCs w:val="24"/>
      </w:rPr>
    </w:lvl>
    <w:lvl w:ilvl="1" w:tplc="04090003" w:tentative="1">
      <w:start w:val="1"/>
      <w:numFmt w:val="bullet"/>
      <w:lvlText w:val="o"/>
      <w:lvlJc w:val="left"/>
      <w:pPr>
        <w:ind w:left="2387" w:hanging="360"/>
      </w:pPr>
      <w:rPr>
        <w:rFonts w:ascii="Courier New" w:hAnsi="Courier New" w:cs="Courier New" w:hint="default"/>
      </w:rPr>
    </w:lvl>
    <w:lvl w:ilvl="2" w:tplc="04090005" w:tentative="1">
      <w:start w:val="1"/>
      <w:numFmt w:val="bullet"/>
      <w:lvlText w:val=""/>
      <w:lvlJc w:val="left"/>
      <w:pPr>
        <w:ind w:left="3107" w:hanging="360"/>
      </w:pPr>
      <w:rPr>
        <w:rFonts w:ascii="Wingdings" w:hAnsi="Wingdings" w:hint="default"/>
      </w:rPr>
    </w:lvl>
    <w:lvl w:ilvl="3" w:tplc="04090001" w:tentative="1">
      <w:start w:val="1"/>
      <w:numFmt w:val="bullet"/>
      <w:lvlText w:val=""/>
      <w:lvlJc w:val="left"/>
      <w:pPr>
        <w:ind w:left="3827" w:hanging="360"/>
      </w:pPr>
      <w:rPr>
        <w:rFonts w:ascii="Symbol" w:hAnsi="Symbol" w:hint="default"/>
      </w:rPr>
    </w:lvl>
    <w:lvl w:ilvl="4" w:tplc="04090003" w:tentative="1">
      <w:start w:val="1"/>
      <w:numFmt w:val="bullet"/>
      <w:lvlText w:val="o"/>
      <w:lvlJc w:val="left"/>
      <w:pPr>
        <w:ind w:left="4547" w:hanging="360"/>
      </w:pPr>
      <w:rPr>
        <w:rFonts w:ascii="Courier New" w:hAnsi="Courier New" w:cs="Courier New" w:hint="default"/>
      </w:rPr>
    </w:lvl>
    <w:lvl w:ilvl="5" w:tplc="04090005" w:tentative="1">
      <w:start w:val="1"/>
      <w:numFmt w:val="bullet"/>
      <w:lvlText w:val=""/>
      <w:lvlJc w:val="left"/>
      <w:pPr>
        <w:ind w:left="5267" w:hanging="360"/>
      </w:pPr>
      <w:rPr>
        <w:rFonts w:ascii="Wingdings" w:hAnsi="Wingdings" w:hint="default"/>
      </w:rPr>
    </w:lvl>
    <w:lvl w:ilvl="6" w:tplc="04090001" w:tentative="1">
      <w:start w:val="1"/>
      <w:numFmt w:val="bullet"/>
      <w:lvlText w:val=""/>
      <w:lvlJc w:val="left"/>
      <w:pPr>
        <w:ind w:left="5987" w:hanging="360"/>
      </w:pPr>
      <w:rPr>
        <w:rFonts w:ascii="Symbol" w:hAnsi="Symbol" w:hint="default"/>
      </w:rPr>
    </w:lvl>
    <w:lvl w:ilvl="7" w:tplc="04090003" w:tentative="1">
      <w:start w:val="1"/>
      <w:numFmt w:val="bullet"/>
      <w:lvlText w:val="o"/>
      <w:lvlJc w:val="left"/>
      <w:pPr>
        <w:ind w:left="6707" w:hanging="360"/>
      </w:pPr>
      <w:rPr>
        <w:rFonts w:ascii="Courier New" w:hAnsi="Courier New" w:cs="Courier New" w:hint="default"/>
      </w:rPr>
    </w:lvl>
    <w:lvl w:ilvl="8" w:tplc="04090005" w:tentative="1">
      <w:start w:val="1"/>
      <w:numFmt w:val="bullet"/>
      <w:lvlText w:val=""/>
      <w:lvlJc w:val="left"/>
      <w:pPr>
        <w:ind w:left="7427" w:hanging="360"/>
      </w:pPr>
      <w:rPr>
        <w:rFonts w:ascii="Wingdings" w:hAnsi="Wingdings" w:hint="default"/>
      </w:rPr>
    </w:lvl>
  </w:abstractNum>
  <w:abstractNum w:abstractNumId="64">
    <w:nsid w:val="6A340856"/>
    <w:multiLevelType w:val="hybridMultilevel"/>
    <w:tmpl w:val="D6F8A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71C844AD"/>
    <w:multiLevelType w:val="hybridMultilevel"/>
    <w:tmpl w:val="AC3860C8"/>
    <w:lvl w:ilvl="0" w:tplc="6B5C4506">
      <w:start w:val="1"/>
      <w:numFmt w:val="decimal"/>
      <w:lvlText w:val="%1-"/>
      <w:lvlJc w:val="left"/>
      <w:pPr>
        <w:ind w:left="630" w:hanging="360"/>
      </w:pPr>
      <w:rPr>
        <w:rFonts w:asciiTheme="majorBidi" w:hAnsiTheme="majorBidi" w:cstheme="majorBidi"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2FA42C2"/>
    <w:multiLevelType w:val="hybridMultilevel"/>
    <w:tmpl w:val="F322E63E"/>
    <w:lvl w:ilvl="0" w:tplc="860AB5A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74443650"/>
    <w:multiLevelType w:val="hybridMultilevel"/>
    <w:tmpl w:val="B9265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75AF7B4D"/>
    <w:multiLevelType w:val="hybridMultilevel"/>
    <w:tmpl w:val="139E019E"/>
    <w:lvl w:ilvl="0" w:tplc="DEF263FE">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77721C27"/>
    <w:multiLevelType w:val="hybridMultilevel"/>
    <w:tmpl w:val="8B0241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78F46E89"/>
    <w:multiLevelType w:val="hybridMultilevel"/>
    <w:tmpl w:val="79400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790053F3"/>
    <w:multiLevelType w:val="hybridMultilevel"/>
    <w:tmpl w:val="9814AB8A"/>
    <w:lvl w:ilvl="0" w:tplc="6AEE8910">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7A3B7E3D"/>
    <w:multiLevelType w:val="hybridMultilevel"/>
    <w:tmpl w:val="8ABE3B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7DC138D8"/>
    <w:multiLevelType w:val="hybridMultilevel"/>
    <w:tmpl w:val="C5502202"/>
    <w:lvl w:ilvl="0" w:tplc="6AEE8910">
      <w:start w:val="1"/>
      <w:numFmt w:val="bullet"/>
      <w:lvlText w:val=""/>
      <w:lvlJc w:val="left"/>
      <w:pPr>
        <w:ind w:left="1440" w:hanging="360"/>
      </w:pPr>
      <w:rPr>
        <w:rFonts w:ascii="Wingdings" w:hAnsi="Wingdings"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4">
    <w:nsid w:val="7E1B1C70"/>
    <w:multiLevelType w:val="multilevel"/>
    <w:tmpl w:val="582E79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4"/>
  </w:num>
  <w:num w:numId="2">
    <w:abstractNumId w:val="29"/>
  </w:num>
  <w:num w:numId="3">
    <w:abstractNumId w:val="59"/>
  </w:num>
  <w:num w:numId="4">
    <w:abstractNumId w:val="63"/>
  </w:num>
  <w:num w:numId="5">
    <w:abstractNumId w:val="3"/>
  </w:num>
  <w:num w:numId="6">
    <w:abstractNumId w:val="37"/>
  </w:num>
  <w:num w:numId="7">
    <w:abstractNumId w:val="6"/>
  </w:num>
  <w:num w:numId="8">
    <w:abstractNumId w:val="42"/>
  </w:num>
  <w:num w:numId="9">
    <w:abstractNumId w:val="11"/>
  </w:num>
  <w:num w:numId="10">
    <w:abstractNumId w:val="31"/>
  </w:num>
  <w:num w:numId="11">
    <w:abstractNumId w:val="44"/>
  </w:num>
  <w:num w:numId="12">
    <w:abstractNumId w:val="23"/>
  </w:num>
  <w:num w:numId="13">
    <w:abstractNumId w:val="55"/>
  </w:num>
  <w:num w:numId="14">
    <w:abstractNumId w:val="9"/>
  </w:num>
  <w:num w:numId="15">
    <w:abstractNumId w:val="60"/>
  </w:num>
  <w:num w:numId="16">
    <w:abstractNumId w:val="54"/>
  </w:num>
  <w:num w:numId="17">
    <w:abstractNumId w:val="51"/>
  </w:num>
  <w:num w:numId="18">
    <w:abstractNumId w:val="18"/>
  </w:num>
  <w:num w:numId="19">
    <w:abstractNumId w:val="56"/>
  </w:num>
  <w:num w:numId="20">
    <w:abstractNumId w:val="19"/>
  </w:num>
  <w:num w:numId="21">
    <w:abstractNumId w:val="10"/>
  </w:num>
  <w:num w:numId="22">
    <w:abstractNumId w:val="39"/>
  </w:num>
  <w:num w:numId="23">
    <w:abstractNumId w:val="35"/>
  </w:num>
  <w:num w:numId="24">
    <w:abstractNumId w:val="38"/>
  </w:num>
  <w:num w:numId="25">
    <w:abstractNumId w:val="52"/>
  </w:num>
  <w:num w:numId="26">
    <w:abstractNumId w:val="8"/>
  </w:num>
  <w:num w:numId="27">
    <w:abstractNumId w:val="53"/>
  </w:num>
  <w:num w:numId="28">
    <w:abstractNumId w:val="20"/>
  </w:num>
  <w:num w:numId="29">
    <w:abstractNumId w:val="30"/>
  </w:num>
  <w:num w:numId="30">
    <w:abstractNumId w:val="17"/>
  </w:num>
  <w:num w:numId="31">
    <w:abstractNumId w:val="21"/>
  </w:num>
  <w:num w:numId="32">
    <w:abstractNumId w:val="34"/>
  </w:num>
  <w:num w:numId="33">
    <w:abstractNumId w:val="58"/>
  </w:num>
  <w:num w:numId="34">
    <w:abstractNumId w:val="22"/>
  </w:num>
  <w:num w:numId="35">
    <w:abstractNumId w:val="62"/>
  </w:num>
  <w:num w:numId="36">
    <w:abstractNumId w:val="65"/>
  </w:num>
  <w:num w:numId="37">
    <w:abstractNumId w:val="66"/>
  </w:num>
  <w:num w:numId="38">
    <w:abstractNumId w:val="41"/>
  </w:num>
  <w:num w:numId="39">
    <w:abstractNumId w:val="47"/>
  </w:num>
  <w:num w:numId="40">
    <w:abstractNumId w:val="68"/>
  </w:num>
  <w:num w:numId="41">
    <w:abstractNumId w:val="71"/>
  </w:num>
  <w:num w:numId="42">
    <w:abstractNumId w:val="73"/>
  </w:num>
  <w:num w:numId="43">
    <w:abstractNumId w:val="16"/>
  </w:num>
  <w:num w:numId="44">
    <w:abstractNumId w:val="13"/>
  </w:num>
  <w:num w:numId="45">
    <w:abstractNumId w:val="4"/>
  </w:num>
  <w:num w:numId="46">
    <w:abstractNumId w:val="49"/>
  </w:num>
  <w:num w:numId="47">
    <w:abstractNumId w:val="57"/>
  </w:num>
  <w:num w:numId="48">
    <w:abstractNumId w:val="46"/>
  </w:num>
  <w:num w:numId="49">
    <w:abstractNumId w:val="2"/>
  </w:num>
  <w:num w:numId="50">
    <w:abstractNumId w:val="33"/>
  </w:num>
  <w:num w:numId="51">
    <w:abstractNumId w:val="25"/>
  </w:num>
  <w:num w:numId="52">
    <w:abstractNumId w:val="26"/>
  </w:num>
  <w:num w:numId="53">
    <w:abstractNumId w:val="32"/>
  </w:num>
  <w:num w:numId="54">
    <w:abstractNumId w:val="15"/>
  </w:num>
  <w:num w:numId="55">
    <w:abstractNumId w:val="67"/>
  </w:num>
  <w:num w:numId="56">
    <w:abstractNumId w:val="28"/>
  </w:num>
  <w:num w:numId="57">
    <w:abstractNumId w:val="69"/>
  </w:num>
  <w:num w:numId="58">
    <w:abstractNumId w:val="12"/>
  </w:num>
  <w:num w:numId="59">
    <w:abstractNumId w:val="36"/>
  </w:num>
  <w:num w:numId="60">
    <w:abstractNumId w:val="70"/>
  </w:num>
  <w:num w:numId="61">
    <w:abstractNumId w:val="50"/>
  </w:num>
  <w:num w:numId="62">
    <w:abstractNumId w:val="5"/>
  </w:num>
  <w:num w:numId="63">
    <w:abstractNumId w:val="40"/>
  </w:num>
  <w:num w:numId="64">
    <w:abstractNumId w:val="14"/>
  </w:num>
  <w:num w:numId="65">
    <w:abstractNumId w:val="48"/>
  </w:num>
  <w:num w:numId="66">
    <w:abstractNumId w:val="7"/>
  </w:num>
  <w:num w:numId="67">
    <w:abstractNumId w:val="72"/>
  </w:num>
  <w:num w:numId="68">
    <w:abstractNumId w:val="27"/>
  </w:num>
  <w:num w:numId="69">
    <w:abstractNumId w:val="45"/>
  </w:num>
  <w:num w:numId="70">
    <w:abstractNumId w:val="64"/>
  </w:num>
  <w:num w:numId="71">
    <w:abstractNumId w:val="61"/>
  </w:num>
  <w:num w:numId="72">
    <w:abstractNumId w:val="1"/>
  </w:num>
  <w:num w:numId="73">
    <w:abstractNumId w:val="0"/>
  </w:num>
  <w:num w:numId="74">
    <w:abstractNumId w:val="43"/>
  </w:num>
  <w:num w:numId="75">
    <w:abstractNumId w:val="74"/>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0F12"/>
    <w:rsid w:val="00002224"/>
    <w:rsid w:val="00003193"/>
    <w:rsid w:val="00007470"/>
    <w:rsid w:val="00012267"/>
    <w:rsid w:val="0002179A"/>
    <w:rsid w:val="00022D6F"/>
    <w:rsid w:val="000253F9"/>
    <w:rsid w:val="00033804"/>
    <w:rsid w:val="00033DC0"/>
    <w:rsid w:val="00036BC1"/>
    <w:rsid w:val="00050247"/>
    <w:rsid w:val="000732D3"/>
    <w:rsid w:val="00077E51"/>
    <w:rsid w:val="000844FB"/>
    <w:rsid w:val="0008539E"/>
    <w:rsid w:val="00094000"/>
    <w:rsid w:val="00095088"/>
    <w:rsid w:val="0009748E"/>
    <w:rsid w:val="000C2CB1"/>
    <w:rsid w:val="000C7611"/>
    <w:rsid w:val="000D0585"/>
    <w:rsid w:val="000D5C76"/>
    <w:rsid w:val="000E4DF1"/>
    <w:rsid w:val="000E4E78"/>
    <w:rsid w:val="000F5191"/>
    <w:rsid w:val="000F79B2"/>
    <w:rsid w:val="00104508"/>
    <w:rsid w:val="001135F3"/>
    <w:rsid w:val="00113970"/>
    <w:rsid w:val="001215E6"/>
    <w:rsid w:val="0012377F"/>
    <w:rsid w:val="00127707"/>
    <w:rsid w:val="0013533B"/>
    <w:rsid w:val="00143D45"/>
    <w:rsid w:val="001476F9"/>
    <w:rsid w:val="001540AF"/>
    <w:rsid w:val="0015657B"/>
    <w:rsid w:val="00164924"/>
    <w:rsid w:val="00184C5B"/>
    <w:rsid w:val="001916BA"/>
    <w:rsid w:val="00193B53"/>
    <w:rsid w:val="00194936"/>
    <w:rsid w:val="00196BB0"/>
    <w:rsid w:val="001C59E0"/>
    <w:rsid w:val="001C5CA1"/>
    <w:rsid w:val="001D0670"/>
    <w:rsid w:val="001D1606"/>
    <w:rsid w:val="001D17E4"/>
    <w:rsid w:val="001D2ED0"/>
    <w:rsid w:val="001D64DE"/>
    <w:rsid w:val="001E0611"/>
    <w:rsid w:val="001E2D61"/>
    <w:rsid w:val="001E41E5"/>
    <w:rsid w:val="001F0CAC"/>
    <w:rsid w:val="00204BE3"/>
    <w:rsid w:val="00221BCF"/>
    <w:rsid w:val="00224235"/>
    <w:rsid w:val="0022717B"/>
    <w:rsid w:val="00233224"/>
    <w:rsid w:val="00236089"/>
    <w:rsid w:val="002364D9"/>
    <w:rsid w:val="002368F4"/>
    <w:rsid w:val="00250217"/>
    <w:rsid w:val="00251647"/>
    <w:rsid w:val="00252649"/>
    <w:rsid w:val="002530B7"/>
    <w:rsid w:val="00254733"/>
    <w:rsid w:val="00276C12"/>
    <w:rsid w:val="00280E81"/>
    <w:rsid w:val="00283BC8"/>
    <w:rsid w:val="00283C12"/>
    <w:rsid w:val="00292687"/>
    <w:rsid w:val="00296509"/>
    <w:rsid w:val="00297377"/>
    <w:rsid w:val="002A62A8"/>
    <w:rsid w:val="002C2ABB"/>
    <w:rsid w:val="002D38D7"/>
    <w:rsid w:val="002E079C"/>
    <w:rsid w:val="002E6F86"/>
    <w:rsid w:val="002F221B"/>
    <w:rsid w:val="002F4728"/>
    <w:rsid w:val="002F4BBF"/>
    <w:rsid w:val="00301F5A"/>
    <w:rsid w:val="00304642"/>
    <w:rsid w:val="00304A97"/>
    <w:rsid w:val="003053A8"/>
    <w:rsid w:val="003137AD"/>
    <w:rsid w:val="0032281C"/>
    <w:rsid w:val="003321C4"/>
    <w:rsid w:val="0033666B"/>
    <w:rsid w:val="00336F60"/>
    <w:rsid w:val="0033784C"/>
    <w:rsid w:val="00337F03"/>
    <w:rsid w:val="00342AF0"/>
    <w:rsid w:val="00353392"/>
    <w:rsid w:val="003546AB"/>
    <w:rsid w:val="0035577B"/>
    <w:rsid w:val="00357584"/>
    <w:rsid w:val="003605AF"/>
    <w:rsid w:val="00361942"/>
    <w:rsid w:val="00370BB6"/>
    <w:rsid w:val="00372E57"/>
    <w:rsid w:val="00373DBF"/>
    <w:rsid w:val="003754B2"/>
    <w:rsid w:val="003800F9"/>
    <w:rsid w:val="00387012"/>
    <w:rsid w:val="00395E8A"/>
    <w:rsid w:val="0039743A"/>
    <w:rsid w:val="003A06E4"/>
    <w:rsid w:val="003A3C47"/>
    <w:rsid w:val="003A5C44"/>
    <w:rsid w:val="003B60E8"/>
    <w:rsid w:val="003D06C8"/>
    <w:rsid w:val="003E2850"/>
    <w:rsid w:val="003E466F"/>
    <w:rsid w:val="003F63C1"/>
    <w:rsid w:val="00410425"/>
    <w:rsid w:val="004461EC"/>
    <w:rsid w:val="00446894"/>
    <w:rsid w:val="0045396D"/>
    <w:rsid w:val="00454FC8"/>
    <w:rsid w:val="00460D64"/>
    <w:rsid w:val="00462519"/>
    <w:rsid w:val="00470806"/>
    <w:rsid w:val="00472914"/>
    <w:rsid w:val="00485B8F"/>
    <w:rsid w:val="00486771"/>
    <w:rsid w:val="004901BB"/>
    <w:rsid w:val="00494D2C"/>
    <w:rsid w:val="004973FD"/>
    <w:rsid w:val="004A6D1A"/>
    <w:rsid w:val="004B20B6"/>
    <w:rsid w:val="004B5E0F"/>
    <w:rsid w:val="004B70B7"/>
    <w:rsid w:val="004C29D6"/>
    <w:rsid w:val="004C3792"/>
    <w:rsid w:val="004C3AFC"/>
    <w:rsid w:val="004C48B1"/>
    <w:rsid w:val="004D011F"/>
    <w:rsid w:val="004D0FAD"/>
    <w:rsid w:val="004D2A1C"/>
    <w:rsid w:val="004E1690"/>
    <w:rsid w:val="004E2B64"/>
    <w:rsid w:val="004E4AB9"/>
    <w:rsid w:val="004E6923"/>
    <w:rsid w:val="00502622"/>
    <w:rsid w:val="00506427"/>
    <w:rsid w:val="0051280C"/>
    <w:rsid w:val="00515E86"/>
    <w:rsid w:val="0053428F"/>
    <w:rsid w:val="005366FE"/>
    <w:rsid w:val="005400CD"/>
    <w:rsid w:val="00554F3A"/>
    <w:rsid w:val="00560C7D"/>
    <w:rsid w:val="00591208"/>
    <w:rsid w:val="005A22E1"/>
    <w:rsid w:val="005A3D53"/>
    <w:rsid w:val="005B0305"/>
    <w:rsid w:val="005B2BF7"/>
    <w:rsid w:val="005C2A87"/>
    <w:rsid w:val="005D264E"/>
    <w:rsid w:val="005E3823"/>
    <w:rsid w:val="005E64B3"/>
    <w:rsid w:val="005F36EF"/>
    <w:rsid w:val="00600338"/>
    <w:rsid w:val="00601623"/>
    <w:rsid w:val="00607527"/>
    <w:rsid w:val="0062166A"/>
    <w:rsid w:val="0062388C"/>
    <w:rsid w:val="00630592"/>
    <w:rsid w:val="006345C2"/>
    <w:rsid w:val="006459A1"/>
    <w:rsid w:val="00646ECD"/>
    <w:rsid w:val="006558BA"/>
    <w:rsid w:val="00673BDC"/>
    <w:rsid w:val="006773D9"/>
    <w:rsid w:val="006866B1"/>
    <w:rsid w:val="00687639"/>
    <w:rsid w:val="006948CD"/>
    <w:rsid w:val="0069577B"/>
    <w:rsid w:val="00696A12"/>
    <w:rsid w:val="006A75F5"/>
    <w:rsid w:val="006A76C8"/>
    <w:rsid w:val="006B3A6B"/>
    <w:rsid w:val="006B5774"/>
    <w:rsid w:val="006C3BEC"/>
    <w:rsid w:val="006D2D51"/>
    <w:rsid w:val="006E036A"/>
    <w:rsid w:val="006F0728"/>
    <w:rsid w:val="006F7D53"/>
    <w:rsid w:val="00706E1C"/>
    <w:rsid w:val="0071108A"/>
    <w:rsid w:val="00711146"/>
    <w:rsid w:val="007251AC"/>
    <w:rsid w:val="00736733"/>
    <w:rsid w:val="007367A9"/>
    <w:rsid w:val="00741271"/>
    <w:rsid w:val="007503C5"/>
    <w:rsid w:val="00762E55"/>
    <w:rsid w:val="00764067"/>
    <w:rsid w:val="0076715E"/>
    <w:rsid w:val="00784D52"/>
    <w:rsid w:val="00791542"/>
    <w:rsid w:val="00793118"/>
    <w:rsid w:val="007932AE"/>
    <w:rsid w:val="007A3079"/>
    <w:rsid w:val="007B27A1"/>
    <w:rsid w:val="007B3A32"/>
    <w:rsid w:val="007B6469"/>
    <w:rsid w:val="007B6920"/>
    <w:rsid w:val="007C0D0B"/>
    <w:rsid w:val="007C2D12"/>
    <w:rsid w:val="007D310A"/>
    <w:rsid w:val="007E1C83"/>
    <w:rsid w:val="007E2713"/>
    <w:rsid w:val="007E349B"/>
    <w:rsid w:val="007F4008"/>
    <w:rsid w:val="00804D7D"/>
    <w:rsid w:val="00820341"/>
    <w:rsid w:val="00825694"/>
    <w:rsid w:val="008335F2"/>
    <w:rsid w:val="0083373E"/>
    <w:rsid w:val="00834A03"/>
    <w:rsid w:val="00835076"/>
    <w:rsid w:val="00836985"/>
    <w:rsid w:val="00837AFA"/>
    <w:rsid w:val="00852536"/>
    <w:rsid w:val="0085262D"/>
    <w:rsid w:val="008568D5"/>
    <w:rsid w:val="00876C02"/>
    <w:rsid w:val="00891C7F"/>
    <w:rsid w:val="008A412D"/>
    <w:rsid w:val="008A4E0D"/>
    <w:rsid w:val="008A7ED6"/>
    <w:rsid w:val="008B3F3D"/>
    <w:rsid w:val="008B45F8"/>
    <w:rsid w:val="008B556F"/>
    <w:rsid w:val="008C1B41"/>
    <w:rsid w:val="008C4CDE"/>
    <w:rsid w:val="008E1021"/>
    <w:rsid w:val="008E39AA"/>
    <w:rsid w:val="008F08D5"/>
    <w:rsid w:val="008F2B30"/>
    <w:rsid w:val="008F496D"/>
    <w:rsid w:val="009016E3"/>
    <w:rsid w:val="009027A8"/>
    <w:rsid w:val="00906C5D"/>
    <w:rsid w:val="00907A78"/>
    <w:rsid w:val="00916D67"/>
    <w:rsid w:val="00927D20"/>
    <w:rsid w:val="00930909"/>
    <w:rsid w:val="00975423"/>
    <w:rsid w:val="00975F00"/>
    <w:rsid w:val="00984D23"/>
    <w:rsid w:val="009A0B8E"/>
    <w:rsid w:val="009A3B2A"/>
    <w:rsid w:val="009A720D"/>
    <w:rsid w:val="009D74D2"/>
    <w:rsid w:val="009E3446"/>
    <w:rsid w:val="009E45C9"/>
    <w:rsid w:val="009F2C62"/>
    <w:rsid w:val="009F417B"/>
    <w:rsid w:val="00A11A90"/>
    <w:rsid w:val="00A136DE"/>
    <w:rsid w:val="00A158CE"/>
    <w:rsid w:val="00A304CA"/>
    <w:rsid w:val="00A32A85"/>
    <w:rsid w:val="00A34762"/>
    <w:rsid w:val="00A34A8C"/>
    <w:rsid w:val="00A42189"/>
    <w:rsid w:val="00A43B09"/>
    <w:rsid w:val="00A447C9"/>
    <w:rsid w:val="00A44A89"/>
    <w:rsid w:val="00A45B1D"/>
    <w:rsid w:val="00A47A33"/>
    <w:rsid w:val="00A507F2"/>
    <w:rsid w:val="00A55591"/>
    <w:rsid w:val="00A60B4C"/>
    <w:rsid w:val="00A61050"/>
    <w:rsid w:val="00A73C2B"/>
    <w:rsid w:val="00A77943"/>
    <w:rsid w:val="00A81CF9"/>
    <w:rsid w:val="00A83BDC"/>
    <w:rsid w:val="00A86E4B"/>
    <w:rsid w:val="00A92474"/>
    <w:rsid w:val="00A93D9B"/>
    <w:rsid w:val="00AA0453"/>
    <w:rsid w:val="00AA1B3E"/>
    <w:rsid w:val="00AA7D94"/>
    <w:rsid w:val="00AB0A0C"/>
    <w:rsid w:val="00AB29EE"/>
    <w:rsid w:val="00AC7788"/>
    <w:rsid w:val="00AD1A5F"/>
    <w:rsid w:val="00AD2E51"/>
    <w:rsid w:val="00AE1E19"/>
    <w:rsid w:val="00B00CC4"/>
    <w:rsid w:val="00B0614F"/>
    <w:rsid w:val="00B07F33"/>
    <w:rsid w:val="00B1089B"/>
    <w:rsid w:val="00B15E20"/>
    <w:rsid w:val="00B3117E"/>
    <w:rsid w:val="00B34854"/>
    <w:rsid w:val="00B35A8F"/>
    <w:rsid w:val="00B371FB"/>
    <w:rsid w:val="00B37821"/>
    <w:rsid w:val="00B458F6"/>
    <w:rsid w:val="00B47D27"/>
    <w:rsid w:val="00B50B9D"/>
    <w:rsid w:val="00B5170D"/>
    <w:rsid w:val="00B53C4E"/>
    <w:rsid w:val="00B60BEC"/>
    <w:rsid w:val="00B64CCF"/>
    <w:rsid w:val="00B74657"/>
    <w:rsid w:val="00B84E10"/>
    <w:rsid w:val="00B86171"/>
    <w:rsid w:val="00B8766D"/>
    <w:rsid w:val="00B911A2"/>
    <w:rsid w:val="00B9583A"/>
    <w:rsid w:val="00BA4AE6"/>
    <w:rsid w:val="00BC0F12"/>
    <w:rsid w:val="00BC3BEE"/>
    <w:rsid w:val="00BD1322"/>
    <w:rsid w:val="00BD2560"/>
    <w:rsid w:val="00BD487D"/>
    <w:rsid w:val="00BD48E8"/>
    <w:rsid w:val="00BD5BFD"/>
    <w:rsid w:val="00BE78AE"/>
    <w:rsid w:val="00BF0058"/>
    <w:rsid w:val="00C1076B"/>
    <w:rsid w:val="00C12CA6"/>
    <w:rsid w:val="00C16371"/>
    <w:rsid w:val="00C20BDC"/>
    <w:rsid w:val="00C25DBE"/>
    <w:rsid w:val="00C307B0"/>
    <w:rsid w:val="00C31B4E"/>
    <w:rsid w:val="00C335B0"/>
    <w:rsid w:val="00C35A9A"/>
    <w:rsid w:val="00C36E63"/>
    <w:rsid w:val="00C46E25"/>
    <w:rsid w:val="00C476A7"/>
    <w:rsid w:val="00C55154"/>
    <w:rsid w:val="00C61223"/>
    <w:rsid w:val="00C63CE0"/>
    <w:rsid w:val="00C75022"/>
    <w:rsid w:val="00C80E5D"/>
    <w:rsid w:val="00C8391F"/>
    <w:rsid w:val="00C849DA"/>
    <w:rsid w:val="00C86FAD"/>
    <w:rsid w:val="00C927E2"/>
    <w:rsid w:val="00CA62C5"/>
    <w:rsid w:val="00CA6748"/>
    <w:rsid w:val="00CB4E2F"/>
    <w:rsid w:val="00CC2512"/>
    <w:rsid w:val="00CC5EE5"/>
    <w:rsid w:val="00CE62DB"/>
    <w:rsid w:val="00CF0DA4"/>
    <w:rsid w:val="00CF2D1E"/>
    <w:rsid w:val="00CF7B0C"/>
    <w:rsid w:val="00D03A54"/>
    <w:rsid w:val="00D052B4"/>
    <w:rsid w:val="00D10A6C"/>
    <w:rsid w:val="00D14E36"/>
    <w:rsid w:val="00D16207"/>
    <w:rsid w:val="00D22DDB"/>
    <w:rsid w:val="00D23C1B"/>
    <w:rsid w:val="00D27875"/>
    <w:rsid w:val="00D30DA3"/>
    <w:rsid w:val="00D31E65"/>
    <w:rsid w:val="00D455D2"/>
    <w:rsid w:val="00D55811"/>
    <w:rsid w:val="00D57795"/>
    <w:rsid w:val="00D61CCF"/>
    <w:rsid w:val="00D717AE"/>
    <w:rsid w:val="00D72113"/>
    <w:rsid w:val="00D75920"/>
    <w:rsid w:val="00D764AD"/>
    <w:rsid w:val="00D81FD6"/>
    <w:rsid w:val="00D87F3D"/>
    <w:rsid w:val="00D91FCA"/>
    <w:rsid w:val="00D958F5"/>
    <w:rsid w:val="00D959BE"/>
    <w:rsid w:val="00DB6B9E"/>
    <w:rsid w:val="00DC36B4"/>
    <w:rsid w:val="00DC6296"/>
    <w:rsid w:val="00DC73A3"/>
    <w:rsid w:val="00DD2819"/>
    <w:rsid w:val="00DD3822"/>
    <w:rsid w:val="00DD5082"/>
    <w:rsid w:val="00E0384B"/>
    <w:rsid w:val="00E039C5"/>
    <w:rsid w:val="00E04458"/>
    <w:rsid w:val="00E05A35"/>
    <w:rsid w:val="00E1205D"/>
    <w:rsid w:val="00E13271"/>
    <w:rsid w:val="00E160BE"/>
    <w:rsid w:val="00E16553"/>
    <w:rsid w:val="00E202C0"/>
    <w:rsid w:val="00E21B77"/>
    <w:rsid w:val="00E24987"/>
    <w:rsid w:val="00E26F5E"/>
    <w:rsid w:val="00E46BA1"/>
    <w:rsid w:val="00E471C2"/>
    <w:rsid w:val="00E52DA3"/>
    <w:rsid w:val="00E5720A"/>
    <w:rsid w:val="00E63528"/>
    <w:rsid w:val="00E72D89"/>
    <w:rsid w:val="00E77482"/>
    <w:rsid w:val="00E82197"/>
    <w:rsid w:val="00E856B4"/>
    <w:rsid w:val="00E87A6D"/>
    <w:rsid w:val="00EA2309"/>
    <w:rsid w:val="00EA77EC"/>
    <w:rsid w:val="00EB0115"/>
    <w:rsid w:val="00EB2012"/>
    <w:rsid w:val="00EB2C84"/>
    <w:rsid w:val="00EB7527"/>
    <w:rsid w:val="00ED264F"/>
    <w:rsid w:val="00EF0F83"/>
    <w:rsid w:val="00EF31C4"/>
    <w:rsid w:val="00EF5DB3"/>
    <w:rsid w:val="00F0103E"/>
    <w:rsid w:val="00F07321"/>
    <w:rsid w:val="00F1087D"/>
    <w:rsid w:val="00F16E9B"/>
    <w:rsid w:val="00F54376"/>
    <w:rsid w:val="00F544E7"/>
    <w:rsid w:val="00F56109"/>
    <w:rsid w:val="00F57BA7"/>
    <w:rsid w:val="00F62DCD"/>
    <w:rsid w:val="00F67806"/>
    <w:rsid w:val="00F76B4C"/>
    <w:rsid w:val="00F8124E"/>
    <w:rsid w:val="00F812AB"/>
    <w:rsid w:val="00F82045"/>
    <w:rsid w:val="00F8359F"/>
    <w:rsid w:val="00F84D86"/>
    <w:rsid w:val="00F90DA0"/>
    <w:rsid w:val="00F9528F"/>
    <w:rsid w:val="00FD103B"/>
    <w:rsid w:val="00FD14F7"/>
    <w:rsid w:val="00FE1EFF"/>
    <w:rsid w:val="00FE24AD"/>
    <w:rsid w:val="00FF2379"/>
    <w:rsid w:val="00FF648F"/>
    <w:rsid w:val="00FF74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F80394"/>
  <w15:chartTrackingRefBased/>
  <w15:docId w15:val="{7E32B28F-C66C-4697-BA5E-75190927F6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6F0728"/>
    <w:pPr>
      <w:spacing w:line="360" w:lineRule="auto"/>
      <w:outlineLvl w:val="0"/>
    </w:pPr>
    <w:rPr>
      <w:rFonts w:ascii="Times New Roman" w:eastAsia="Times New Roman" w:hAnsi="Times New Roman" w:cs="Times New Roman"/>
      <w:b/>
      <w:bCs/>
      <w:color w:val="000000"/>
      <w:sz w:val="28"/>
      <w:szCs w:val="28"/>
      <w:lang w:bidi="ar-DZ"/>
    </w:rPr>
  </w:style>
  <w:style w:type="paragraph" w:styleId="Titre2">
    <w:name w:val="heading 2"/>
    <w:basedOn w:val="Normal"/>
    <w:next w:val="Normal"/>
    <w:link w:val="Titre2Car"/>
    <w:uiPriority w:val="99"/>
    <w:unhideWhenUsed/>
    <w:qFormat/>
    <w:rsid w:val="003053A8"/>
    <w:pPr>
      <w:spacing w:line="360" w:lineRule="auto"/>
      <w:outlineLvl w:val="1"/>
    </w:pPr>
    <w:rPr>
      <w:rFonts w:ascii="Times New Roman" w:eastAsia="Times New Roman" w:hAnsi="Times New Roman" w:cs="Times New Roman"/>
      <w:b/>
      <w:bCs/>
      <w:color w:val="000000"/>
      <w:sz w:val="28"/>
      <w:szCs w:val="28"/>
      <w:u w:val="single"/>
      <w:lang w:bidi="ar-DZ"/>
    </w:rPr>
  </w:style>
  <w:style w:type="paragraph" w:styleId="Titre3">
    <w:name w:val="heading 3"/>
    <w:basedOn w:val="Paragraphedeliste"/>
    <w:next w:val="Normal"/>
    <w:link w:val="Titre3Car"/>
    <w:uiPriority w:val="99"/>
    <w:unhideWhenUsed/>
    <w:qFormat/>
    <w:rsid w:val="003053A8"/>
    <w:pPr>
      <w:numPr>
        <w:ilvl w:val="1"/>
        <w:numId w:val="1"/>
      </w:numPr>
      <w:spacing w:line="360" w:lineRule="auto"/>
      <w:contextualSpacing w:val="0"/>
      <w:outlineLvl w:val="2"/>
    </w:pPr>
    <w:rPr>
      <w:rFonts w:ascii="Times New Roman" w:eastAsia="Times New Roman" w:hAnsi="Times New Roman" w:cs="Times New Roman"/>
      <w:b/>
      <w:bCs/>
      <w:color w:val="000000"/>
      <w:sz w:val="24"/>
      <w:szCs w:val="24"/>
      <w:u w:val="single"/>
      <w:lang w:bidi="ar-DZ"/>
    </w:rPr>
  </w:style>
  <w:style w:type="paragraph" w:styleId="Titre4">
    <w:name w:val="heading 4"/>
    <w:basedOn w:val="Paragraphedeliste"/>
    <w:next w:val="Normal"/>
    <w:link w:val="Titre4Car"/>
    <w:uiPriority w:val="9"/>
    <w:unhideWhenUsed/>
    <w:qFormat/>
    <w:rsid w:val="003053A8"/>
    <w:pPr>
      <w:numPr>
        <w:ilvl w:val="2"/>
        <w:numId w:val="3"/>
      </w:numPr>
      <w:spacing w:line="360" w:lineRule="auto"/>
      <w:contextualSpacing w:val="0"/>
      <w:outlineLvl w:val="3"/>
    </w:pPr>
    <w:rPr>
      <w:rFonts w:asciiTheme="majorBidi" w:hAnsiTheme="majorBidi" w:cstheme="majorBidi"/>
      <w:sz w:val="24"/>
      <w:szCs w:val="24"/>
      <w:u w:val="single"/>
    </w:rPr>
  </w:style>
  <w:style w:type="paragraph" w:styleId="Titre5">
    <w:name w:val="heading 5"/>
    <w:basedOn w:val="Normal"/>
    <w:next w:val="Normal"/>
    <w:link w:val="Titre5Car"/>
    <w:uiPriority w:val="9"/>
    <w:semiHidden/>
    <w:unhideWhenUsed/>
    <w:qFormat/>
    <w:rsid w:val="00696A12"/>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iPriority w:val="9"/>
    <w:semiHidden/>
    <w:unhideWhenUsed/>
    <w:qFormat/>
    <w:rsid w:val="00696A12"/>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iPriority w:val="9"/>
    <w:semiHidden/>
    <w:unhideWhenUsed/>
    <w:qFormat/>
    <w:rsid w:val="00696A12"/>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Titre8">
    <w:name w:val="heading 8"/>
    <w:basedOn w:val="Normal"/>
    <w:next w:val="Normal"/>
    <w:link w:val="Titre8Car"/>
    <w:uiPriority w:val="9"/>
    <w:semiHidden/>
    <w:unhideWhenUsed/>
    <w:qFormat/>
    <w:rsid w:val="00696A12"/>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696A12"/>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A34A8C"/>
    <w:pPr>
      <w:spacing w:before="100" w:beforeAutospacing="1" w:after="100" w:afterAutospacing="1" w:line="240" w:lineRule="auto"/>
    </w:pPr>
    <w:rPr>
      <w:rFonts w:ascii="Times New Roman" w:eastAsia="Times New Roman" w:hAnsi="Times New Roman" w:cs="Times New Roman"/>
      <w:sz w:val="24"/>
      <w:szCs w:val="24"/>
    </w:rPr>
  </w:style>
  <w:style w:type="table" w:styleId="Grilledutableau">
    <w:name w:val="Table Grid"/>
    <w:basedOn w:val="TableauNormal"/>
    <w:uiPriority w:val="39"/>
    <w:rsid w:val="000E4D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F8359F"/>
    <w:pPr>
      <w:ind w:left="720"/>
      <w:contextualSpacing/>
    </w:pPr>
  </w:style>
  <w:style w:type="character" w:styleId="Lienhypertexte">
    <w:name w:val="Hyperlink"/>
    <w:basedOn w:val="Policepardfaut"/>
    <w:uiPriority w:val="99"/>
    <w:unhideWhenUsed/>
    <w:rsid w:val="00DB6B9E"/>
    <w:rPr>
      <w:color w:val="0000FF"/>
      <w:u w:val="single"/>
    </w:rPr>
  </w:style>
  <w:style w:type="character" w:styleId="lev">
    <w:name w:val="Strong"/>
    <w:basedOn w:val="Policepardfaut"/>
    <w:uiPriority w:val="22"/>
    <w:qFormat/>
    <w:rsid w:val="00370BB6"/>
    <w:rPr>
      <w:b/>
      <w:bCs/>
    </w:rPr>
  </w:style>
  <w:style w:type="character" w:customStyle="1" w:styleId="Titre1Car">
    <w:name w:val="Titre 1 Car"/>
    <w:basedOn w:val="Policepardfaut"/>
    <w:link w:val="Titre1"/>
    <w:uiPriority w:val="9"/>
    <w:rsid w:val="006F0728"/>
    <w:rPr>
      <w:rFonts w:ascii="Times New Roman" w:eastAsia="Times New Roman" w:hAnsi="Times New Roman" w:cs="Times New Roman"/>
      <w:b/>
      <w:bCs/>
      <w:color w:val="000000"/>
      <w:sz w:val="28"/>
      <w:szCs w:val="28"/>
      <w:lang w:bidi="ar-DZ"/>
    </w:rPr>
  </w:style>
  <w:style w:type="character" w:customStyle="1" w:styleId="Titre2Car">
    <w:name w:val="Titre 2 Car"/>
    <w:basedOn w:val="Policepardfaut"/>
    <w:link w:val="Titre2"/>
    <w:uiPriority w:val="99"/>
    <w:rsid w:val="003053A8"/>
    <w:rPr>
      <w:rFonts w:ascii="Times New Roman" w:eastAsia="Times New Roman" w:hAnsi="Times New Roman" w:cs="Times New Roman"/>
      <w:b/>
      <w:bCs/>
      <w:color w:val="000000"/>
      <w:sz w:val="28"/>
      <w:szCs w:val="28"/>
      <w:u w:val="single"/>
      <w:lang w:bidi="ar-DZ"/>
    </w:rPr>
  </w:style>
  <w:style w:type="character" w:customStyle="1" w:styleId="Titre3Car">
    <w:name w:val="Titre 3 Car"/>
    <w:basedOn w:val="Policepardfaut"/>
    <w:link w:val="Titre3"/>
    <w:uiPriority w:val="99"/>
    <w:rsid w:val="003053A8"/>
    <w:rPr>
      <w:rFonts w:ascii="Times New Roman" w:eastAsia="Times New Roman" w:hAnsi="Times New Roman" w:cs="Times New Roman"/>
      <w:b/>
      <w:bCs/>
      <w:color w:val="000000"/>
      <w:sz w:val="24"/>
      <w:szCs w:val="24"/>
      <w:u w:val="single"/>
      <w:lang w:bidi="ar-DZ"/>
    </w:rPr>
  </w:style>
  <w:style w:type="character" w:customStyle="1" w:styleId="Titre4Car">
    <w:name w:val="Titre 4 Car"/>
    <w:basedOn w:val="Policepardfaut"/>
    <w:link w:val="Titre4"/>
    <w:uiPriority w:val="9"/>
    <w:rsid w:val="003053A8"/>
    <w:rPr>
      <w:rFonts w:asciiTheme="majorBidi" w:hAnsiTheme="majorBidi" w:cstheme="majorBidi"/>
      <w:sz w:val="24"/>
      <w:szCs w:val="24"/>
      <w:u w:val="single"/>
    </w:rPr>
  </w:style>
  <w:style w:type="character" w:customStyle="1" w:styleId="Titre5Car">
    <w:name w:val="Titre 5 Car"/>
    <w:basedOn w:val="Policepardfaut"/>
    <w:link w:val="Titre5"/>
    <w:uiPriority w:val="9"/>
    <w:semiHidden/>
    <w:rsid w:val="00696A12"/>
    <w:rPr>
      <w:rFonts w:asciiTheme="majorHAnsi" w:eastAsiaTheme="majorEastAsia" w:hAnsiTheme="majorHAnsi" w:cstheme="majorBidi"/>
      <w:color w:val="2E74B5" w:themeColor="accent1" w:themeShade="BF"/>
    </w:rPr>
  </w:style>
  <w:style w:type="character" w:customStyle="1" w:styleId="Titre6Car">
    <w:name w:val="Titre 6 Car"/>
    <w:basedOn w:val="Policepardfaut"/>
    <w:link w:val="Titre6"/>
    <w:uiPriority w:val="9"/>
    <w:semiHidden/>
    <w:rsid w:val="00696A12"/>
    <w:rPr>
      <w:rFonts w:asciiTheme="majorHAnsi" w:eastAsiaTheme="majorEastAsia" w:hAnsiTheme="majorHAnsi" w:cstheme="majorBidi"/>
      <w:color w:val="1F4D78" w:themeColor="accent1" w:themeShade="7F"/>
    </w:rPr>
  </w:style>
  <w:style w:type="character" w:customStyle="1" w:styleId="Titre7Car">
    <w:name w:val="Titre 7 Car"/>
    <w:basedOn w:val="Policepardfaut"/>
    <w:link w:val="Titre7"/>
    <w:uiPriority w:val="9"/>
    <w:semiHidden/>
    <w:rsid w:val="00696A12"/>
    <w:rPr>
      <w:rFonts w:asciiTheme="majorHAnsi" w:eastAsiaTheme="majorEastAsia" w:hAnsiTheme="majorHAnsi" w:cstheme="majorBidi"/>
      <w:i/>
      <w:iCs/>
      <w:color w:val="1F4D78" w:themeColor="accent1" w:themeShade="7F"/>
    </w:rPr>
  </w:style>
  <w:style w:type="character" w:customStyle="1" w:styleId="Titre8Car">
    <w:name w:val="Titre 8 Car"/>
    <w:basedOn w:val="Policepardfaut"/>
    <w:link w:val="Titre8"/>
    <w:uiPriority w:val="9"/>
    <w:semiHidden/>
    <w:rsid w:val="00696A12"/>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696A12"/>
    <w:rPr>
      <w:rFonts w:asciiTheme="majorHAnsi" w:eastAsiaTheme="majorEastAsia" w:hAnsiTheme="majorHAnsi" w:cstheme="majorBidi"/>
      <w:i/>
      <w:iCs/>
      <w:color w:val="272727" w:themeColor="text1" w:themeTint="D8"/>
      <w:sz w:val="21"/>
      <w:szCs w:val="21"/>
    </w:rPr>
  </w:style>
  <w:style w:type="character" w:styleId="Accentuation">
    <w:name w:val="Emphasis"/>
    <w:basedOn w:val="Policepardfaut"/>
    <w:uiPriority w:val="20"/>
    <w:qFormat/>
    <w:rsid w:val="007F4008"/>
    <w:rPr>
      <w:i/>
      <w:iCs/>
    </w:rPr>
  </w:style>
  <w:style w:type="character" w:customStyle="1" w:styleId="uv3um">
    <w:name w:val="uv3um"/>
    <w:basedOn w:val="Policepardfaut"/>
    <w:rsid w:val="00D14E36"/>
  </w:style>
  <w:style w:type="table" w:customStyle="1" w:styleId="TableGrid1">
    <w:name w:val="Table Grid1"/>
    <w:basedOn w:val="TableauNormal"/>
    <w:next w:val="Grilledutableau"/>
    <w:uiPriority w:val="59"/>
    <w:rsid w:val="007932A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7932AE"/>
    <w:pPr>
      <w:tabs>
        <w:tab w:val="center" w:pos="4536"/>
        <w:tab w:val="right" w:pos="9072"/>
      </w:tabs>
      <w:spacing w:after="0" w:line="240" w:lineRule="auto"/>
    </w:pPr>
    <w:rPr>
      <w:kern w:val="2"/>
      <w:lang w:val="fr-FR"/>
      <w14:ligatures w14:val="standardContextual"/>
    </w:rPr>
  </w:style>
  <w:style w:type="character" w:customStyle="1" w:styleId="En-tteCar">
    <w:name w:val="En-tête Car"/>
    <w:basedOn w:val="Policepardfaut"/>
    <w:link w:val="En-tte"/>
    <w:uiPriority w:val="99"/>
    <w:rsid w:val="007932AE"/>
    <w:rPr>
      <w:kern w:val="2"/>
      <w:lang w:val="fr-FR"/>
      <w14:ligatures w14:val="standardContextual"/>
    </w:rPr>
  </w:style>
  <w:style w:type="paragraph" w:styleId="Pieddepage">
    <w:name w:val="footer"/>
    <w:basedOn w:val="Normal"/>
    <w:link w:val="PieddepageCar"/>
    <w:uiPriority w:val="99"/>
    <w:unhideWhenUsed/>
    <w:rsid w:val="007932AE"/>
    <w:pPr>
      <w:tabs>
        <w:tab w:val="center" w:pos="4536"/>
        <w:tab w:val="right" w:pos="9072"/>
      </w:tabs>
      <w:spacing w:after="0" w:line="240" w:lineRule="auto"/>
    </w:pPr>
    <w:rPr>
      <w:kern w:val="2"/>
      <w:lang w:val="fr-FR"/>
      <w14:ligatures w14:val="standardContextual"/>
    </w:rPr>
  </w:style>
  <w:style w:type="character" w:customStyle="1" w:styleId="PieddepageCar">
    <w:name w:val="Pied de page Car"/>
    <w:basedOn w:val="Policepardfaut"/>
    <w:link w:val="Pieddepage"/>
    <w:uiPriority w:val="99"/>
    <w:rsid w:val="007932AE"/>
    <w:rPr>
      <w:kern w:val="2"/>
      <w:lang w:val="fr-FR"/>
      <w14:ligatures w14:val="standardContextual"/>
    </w:rPr>
  </w:style>
  <w:style w:type="paragraph" w:styleId="Bibliographie">
    <w:name w:val="Bibliography"/>
    <w:basedOn w:val="Normal"/>
    <w:next w:val="Normal"/>
    <w:uiPriority w:val="37"/>
    <w:unhideWhenUsed/>
    <w:rsid w:val="00F67806"/>
  </w:style>
  <w:style w:type="character" w:customStyle="1" w:styleId="relative">
    <w:name w:val="relative"/>
    <w:basedOn w:val="Policepardfaut"/>
    <w:rsid w:val="00F82045"/>
  </w:style>
  <w:style w:type="character" w:customStyle="1" w:styleId="m7eme">
    <w:name w:val="m7eme"/>
    <w:basedOn w:val="Policepardfaut"/>
    <w:rsid w:val="00FD14F7"/>
  </w:style>
  <w:style w:type="character" w:customStyle="1" w:styleId="vnumgf">
    <w:name w:val="vnumgf"/>
    <w:basedOn w:val="Policepardfaut"/>
    <w:rsid w:val="00FD14F7"/>
  </w:style>
  <w:style w:type="character" w:customStyle="1" w:styleId="adtyne">
    <w:name w:val="adtyne"/>
    <w:basedOn w:val="Policepardfaut"/>
    <w:rsid w:val="00FD14F7"/>
  </w:style>
  <w:style w:type="paragraph" w:styleId="Listepuces">
    <w:name w:val="List Bullet"/>
    <w:basedOn w:val="Normal"/>
    <w:uiPriority w:val="99"/>
    <w:unhideWhenUsed/>
    <w:rsid w:val="00494D2C"/>
    <w:pPr>
      <w:numPr>
        <w:numId w:val="72"/>
      </w:numPr>
      <w:spacing w:after="200" w:line="276" w:lineRule="auto"/>
      <w:contextualSpacing/>
    </w:pPr>
    <w:rPr>
      <w:rFonts w:eastAsiaTheme="minorEastAsia"/>
    </w:rPr>
  </w:style>
  <w:style w:type="paragraph" w:styleId="Listepuces2">
    <w:name w:val="List Bullet 2"/>
    <w:basedOn w:val="Normal"/>
    <w:uiPriority w:val="99"/>
    <w:unhideWhenUsed/>
    <w:rsid w:val="00494D2C"/>
    <w:pPr>
      <w:numPr>
        <w:numId w:val="73"/>
      </w:numPr>
      <w:spacing w:after="200" w:line="276" w:lineRule="auto"/>
      <w:contextualSpacing/>
    </w:pPr>
    <w:rPr>
      <w:rFonts w:eastAsiaTheme="minorEastAsia"/>
    </w:rPr>
  </w:style>
  <w:style w:type="paragraph" w:styleId="TM1">
    <w:name w:val="toc 1"/>
    <w:basedOn w:val="Normal"/>
    <w:next w:val="Normal"/>
    <w:autoRedefine/>
    <w:uiPriority w:val="39"/>
    <w:unhideWhenUsed/>
    <w:rsid w:val="00835076"/>
    <w:pPr>
      <w:spacing w:after="100"/>
    </w:pPr>
  </w:style>
  <w:style w:type="paragraph" w:styleId="TM2">
    <w:name w:val="toc 2"/>
    <w:basedOn w:val="Normal"/>
    <w:next w:val="Normal"/>
    <w:autoRedefine/>
    <w:uiPriority w:val="39"/>
    <w:unhideWhenUsed/>
    <w:rsid w:val="003B60E8"/>
    <w:pPr>
      <w:tabs>
        <w:tab w:val="right" w:leader="dot" w:pos="9350"/>
      </w:tabs>
      <w:spacing w:after="100"/>
      <w:ind w:left="220"/>
    </w:pPr>
    <w:rPr>
      <w:b/>
      <w:bCs/>
      <w:noProof/>
      <w:lang w:bidi="ar-DZ"/>
    </w:rPr>
  </w:style>
  <w:style w:type="paragraph" w:styleId="TM3">
    <w:name w:val="toc 3"/>
    <w:basedOn w:val="Normal"/>
    <w:next w:val="Normal"/>
    <w:autoRedefine/>
    <w:uiPriority w:val="39"/>
    <w:unhideWhenUsed/>
    <w:rsid w:val="00835076"/>
    <w:pPr>
      <w:spacing w:after="100"/>
      <w:ind w:left="440"/>
    </w:pPr>
  </w:style>
  <w:style w:type="paragraph" w:styleId="TM4">
    <w:name w:val="toc 4"/>
    <w:basedOn w:val="Normal"/>
    <w:next w:val="Normal"/>
    <w:autoRedefine/>
    <w:uiPriority w:val="39"/>
    <w:unhideWhenUsed/>
    <w:rsid w:val="00835076"/>
    <w:pPr>
      <w:spacing w:after="100"/>
      <w:ind w:left="660"/>
    </w:pPr>
  </w:style>
  <w:style w:type="numbering" w:customStyle="1" w:styleId="CurrentList1">
    <w:name w:val="Current List1"/>
    <w:uiPriority w:val="99"/>
    <w:rsid w:val="003137AD"/>
  </w:style>
  <w:style w:type="paragraph" w:styleId="En-ttedetabledesmatires">
    <w:name w:val="TOC Heading"/>
    <w:basedOn w:val="Titre1"/>
    <w:next w:val="Normal"/>
    <w:uiPriority w:val="39"/>
    <w:unhideWhenUsed/>
    <w:qFormat/>
    <w:rsid w:val="003B60E8"/>
    <w:pPr>
      <w:keepNext/>
      <w:keepLines/>
      <w:spacing w:before="240" w:after="0" w:line="259" w:lineRule="auto"/>
      <w:outlineLvl w:val="9"/>
    </w:pPr>
    <w:rPr>
      <w:rFonts w:asciiTheme="majorHAnsi" w:eastAsiaTheme="majorEastAsia" w:hAnsiTheme="majorHAnsi" w:cstheme="majorBidi"/>
      <w:b w:val="0"/>
      <w:bCs w:val="0"/>
      <w:color w:val="2E74B5" w:themeColor="accent1" w:themeShade="BF"/>
      <w:sz w:val="32"/>
      <w:szCs w:val="32"/>
      <w:lang w:bidi="ar-SA"/>
    </w:rPr>
  </w:style>
  <w:style w:type="paragraph" w:styleId="TM5">
    <w:name w:val="toc 5"/>
    <w:basedOn w:val="Normal"/>
    <w:next w:val="Normal"/>
    <w:autoRedefine/>
    <w:uiPriority w:val="39"/>
    <w:unhideWhenUsed/>
    <w:rsid w:val="00554F3A"/>
    <w:pPr>
      <w:spacing w:after="100" w:line="278" w:lineRule="auto"/>
      <w:ind w:left="960"/>
    </w:pPr>
    <w:rPr>
      <w:rFonts w:eastAsiaTheme="minorEastAsia"/>
      <w:kern w:val="2"/>
      <w:sz w:val="24"/>
      <w:szCs w:val="24"/>
      <w:lang w:val="en-GB" w:eastAsia="en-GB"/>
      <w14:ligatures w14:val="standardContextual"/>
    </w:rPr>
  </w:style>
  <w:style w:type="paragraph" w:styleId="TM6">
    <w:name w:val="toc 6"/>
    <w:basedOn w:val="Normal"/>
    <w:next w:val="Normal"/>
    <w:autoRedefine/>
    <w:uiPriority w:val="39"/>
    <w:unhideWhenUsed/>
    <w:rsid w:val="00554F3A"/>
    <w:pPr>
      <w:spacing w:after="100" w:line="278" w:lineRule="auto"/>
      <w:ind w:left="1200"/>
    </w:pPr>
    <w:rPr>
      <w:rFonts w:eastAsiaTheme="minorEastAsia"/>
      <w:kern w:val="2"/>
      <w:sz w:val="24"/>
      <w:szCs w:val="24"/>
      <w:lang w:val="en-GB" w:eastAsia="en-GB"/>
      <w14:ligatures w14:val="standardContextual"/>
    </w:rPr>
  </w:style>
  <w:style w:type="paragraph" w:styleId="TM7">
    <w:name w:val="toc 7"/>
    <w:basedOn w:val="Normal"/>
    <w:next w:val="Normal"/>
    <w:autoRedefine/>
    <w:uiPriority w:val="39"/>
    <w:unhideWhenUsed/>
    <w:rsid w:val="00554F3A"/>
    <w:pPr>
      <w:spacing w:after="100" w:line="278" w:lineRule="auto"/>
      <w:ind w:left="1440"/>
    </w:pPr>
    <w:rPr>
      <w:rFonts w:eastAsiaTheme="minorEastAsia"/>
      <w:kern w:val="2"/>
      <w:sz w:val="24"/>
      <w:szCs w:val="24"/>
      <w:lang w:val="en-GB" w:eastAsia="en-GB"/>
      <w14:ligatures w14:val="standardContextual"/>
    </w:rPr>
  </w:style>
  <w:style w:type="paragraph" w:styleId="TM8">
    <w:name w:val="toc 8"/>
    <w:basedOn w:val="Normal"/>
    <w:next w:val="Normal"/>
    <w:autoRedefine/>
    <w:uiPriority w:val="39"/>
    <w:unhideWhenUsed/>
    <w:rsid w:val="00554F3A"/>
    <w:pPr>
      <w:spacing w:after="100" w:line="278" w:lineRule="auto"/>
      <w:ind w:left="1680"/>
    </w:pPr>
    <w:rPr>
      <w:rFonts w:eastAsiaTheme="minorEastAsia"/>
      <w:kern w:val="2"/>
      <w:sz w:val="24"/>
      <w:szCs w:val="24"/>
      <w:lang w:val="en-GB" w:eastAsia="en-GB"/>
      <w14:ligatures w14:val="standardContextual"/>
    </w:rPr>
  </w:style>
  <w:style w:type="paragraph" w:styleId="TM9">
    <w:name w:val="toc 9"/>
    <w:basedOn w:val="Normal"/>
    <w:next w:val="Normal"/>
    <w:autoRedefine/>
    <w:uiPriority w:val="39"/>
    <w:unhideWhenUsed/>
    <w:rsid w:val="00554F3A"/>
    <w:pPr>
      <w:spacing w:after="100" w:line="278" w:lineRule="auto"/>
      <w:ind w:left="1920"/>
    </w:pPr>
    <w:rPr>
      <w:rFonts w:eastAsiaTheme="minorEastAsia"/>
      <w:kern w:val="2"/>
      <w:sz w:val="24"/>
      <w:szCs w:val="24"/>
      <w:lang w:val="en-GB" w:eastAsia="en-GB"/>
      <w14:ligatures w14:val="standardContextual"/>
    </w:rPr>
  </w:style>
  <w:style w:type="character" w:customStyle="1" w:styleId="UnresolvedMention">
    <w:name w:val="Unresolved Mention"/>
    <w:basedOn w:val="Policepardfaut"/>
    <w:uiPriority w:val="99"/>
    <w:semiHidden/>
    <w:unhideWhenUsed/>
    <w:rsid w:val="00554F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9684">
      <w:bodyDiv w:val="1"/>
      <w:marLeft w:val="0"/>
      <w:marRight w:val="0"/>
      <w:marTop w:val="0"/>
      <w:marBottom w:val="0"/>
      <w:divBdr>
        <w:top w:val="none" w:sz="0" w:space="0" w:color="auto"/>
        <w:left w:val="none" w:sz="0" w:space="0" w:color="auto"/>
        <w:bottom w:val="none" w:sz="0" w:space="0" w:color="auto"/>
        <w:right w:val="none" w:sz="0" w:space="0" w:color="auto"/>
      </w:divBdr>
    </w:div>
    <w:div w:id="13114076">
      <w:bodyDiv w:val="1"/>
      <w:marLeft w:val="0"/>
      <w:marRight w:val="0"/>
      <w:marTop w:val="0"/>
      <w:marBottom w:val="0"/>
      <w:divBdr>
        <w:top w:val="none" w:sz="0" w:space="0" w:color="auto"/>
        <w:left w:val="none" w:sz="0" w:space="0" w:color="auto"/>
        <w:bottom w:val="none" w:sz="0" w:space="0" w:color="auto"/>
        <w:right w:val="none" w:sz="0" w:space="0" w:color="auto"/>
      </w:divBdr>
    </w:div>
    <w:div w:id="20203903">
      <w:bodyDiv w:val="1"/>
      <w:marLeft w:val="0"/>
      <w:marRight w:val="0"/>
      <w:marTop w:val="0"/>
      <w:marBottom w:val="0"/>
      <w:divBdr>
        <w:top w:val="none" w:sz="0" w:space="0" w:color="auto"/>
        <w:left w:val="none" w:sz="0" w:space="0" w:color="auto"/>
        <w:bottom w:val="none" w:sz="0" w:space="0" w:color="auto"/>
        <w:right w:val="none" w:sz="0" w:space="0" w:color="auto"/>
      </w:divBdr>
    </w:div>
    <w:div w:id="25716972">
      <w:bodyDiv w:val="1"/>
      <w:marLeft w:val="0"/>
      <w:marRight w:val="0"/>
      <w:marTop w:val="0"/>
      <w:marBottom w:val="0"/>
      <w:divBdr>
        <w:top w:val="none" w:sz="0" w:space="0" w:color="auto"/>
        <w:left w:val="none" w:sz="0" w:space="0" w:color="auto"/>
        <w:bottom w:val="none" w:sz="0" w:space="0" w:color="auto"/>
        <w:right w:val="none" w:sz="0" w:space="0" w:color="auto"/>
      </w:divBdr>
    </w:div>
    <w:div w:id="25983613">
      <w:bodyDiv w:val="1"/>
      <w:marLeft w:val="0"/>
      <w:marRight w:val="0"/>
      <w:marTop w:val="0"/>
      <w:marBottom w:val="0"/>
      <w:divBdr>
        <w:top w:val="none" w:sz="0" w:space="0" w:color="auto"/>
        <w:left w:val="none" w:sz="0" w:space="0" w:color="auto"/>
        <w:bottom w:val="none" w:sz="0" w:space="0" w:color="auto"/>
        <w:right w:val="none" w:sz="0" w:space="0" w:color="auto"/>
      </w:divBdr>
    </w:div>
    <w:div w:id="55905749">
      <w:bodyDiv w:val="1"/>
      <w:marLeft w:val="0"/>
      <w:marRight w:val="0"/>
      <w:marTop w:val="0"/>
      <w:marBottom w:val="0"/>
      <w:divBdr>
        <w:top w:val="none" w:sz="0" w:space="0" w:color="auto"/>
        <w:left w:val="none" w:sz="0" w:space="0" w:color="auto"/>
        <w:bottom w:val="none" w:sz="0" w:space="0" w:color="auto"/>
        <w:right w:val="none" w:sz="0" w:space="0" w:color="auto"/>
      </w:divBdr>
    </w:div>
    <w:div w:id="61024591">
      <w:bodyDiv w:val="1"/>
      <w:marLeft w:val="0"/>
      <w:marRight w:val="0"/>
      <w:marTop w:val="0"/>
      <w:marBottom w:val="0"/>
      <w:divBdr>
        <w:top w:val="none" w:sz="0" w:space="0" w:color="auto"/>
        <w:left w:val="none" w:sz="0" w:space="0" w:color="auto"/>
        <w:bottom w:val="none" w:sz="0" w:space="0" w:color="auto"/>
        <w:right w:val="none" w:sz="0" w:space="0" w:color="auto"/>
      </w:divBdr>
    </w:div>
    <w:div w:id="61636339">
      <w:bodyDiv w:val="1"/>
      <w:marLeft w:val="0"/>
      <w:marRight w:val="0"/>
      <w:marTop w:val="0"/>
      <w:marBottom w:val="0"/>
      <w:divBdr>
        <w:top w:val="none" w:sz="0" w:space="0" w:color="auto"/>
        <w:left w:val="none" w:sz="0" w:space="0" w:color="auto"/>
        <w:bottom w:val="none" w:sz="0" w:space="0" w:color="auto"/>
        <w:right w:val="none" w:sz="0" w:space="0" w:color="auto"/>
      </w:divBdr>
    </w:div>
    <w:div w:id="71895164">
      <w:bodyDiv w:val="1"/>
      <w:marLeft w:val="0"/>
      <w:marRight w:val="0"/>
      <w:marTop w:val="0"/>
      <w:marBottom w:val="0"/>
      <w:divBdr>
        <w:top w:val="none" w:sz="0" w:space="0" w:color="auto"/>
        <w:left w:val="none" w:sz="0" w:space="0" w:color="auto"/>
        <w:bottom w:val="none" w:sz="0" w:space="0" w:color="auto"/>
        <w:right w:val="none" w:sz="0" w:space="0" w:color="auto"/>
      </w:divBdr>
    </w:div>
    <w:div w:id="80033410">
      <w:bodyDiv w:val="1"/>
      <w:marLeft w:val="0"/>
      <w:marRight w:val="0"/>
      <w:marTop w:val="0"/>
      <w:marBottom w:val="0"/>
      <w:divBdr>
        <w:top w:val="none" w:sz="0" w:space="0" w:color="auto"/>
        <w:left w:val="none" w:sz="0" w:space="0" w:color="auto"/>
        <w:bottom w:val="none" w:sz="0" w:space="0" w:color="auto"/>
        <w:right w:val="none" w:sz="0" w:space="0" w:color="auto"/>
      </w:divBdr>
      <w:divsChild>
        <w:div w:id="1020618216">
          <w:marLeft w:val="0"/>
          <w:marRight w:val="0"/>
          <w:marTop w:val="0"/>
          <w:marBottom w:val="240"/>
          <w:divBdr>
            <w:top w:val="none" w:sz="0" w:space="0" w:color="auto"/>
            <w:left w:val="none" w:sz="0" w:space="0" w:color="auto"/>
            <w:bottom w:val="none" w:sz="0" w:space="0" w:color="auto"/>
            <w:right w:val="none" w:sz="0" w:space="0" w:color="auto"/>
          </w:divBdr>
          <w:divsChild>
            <w:div w:id="572665234">
              <w:marLeft w:val="0"/>
              <w:marRight w:val="0"/>
              <w:marTop w:val="0"/>
              <w:marBottom w:val="0"/>
              <w:divBdr>
                <w:top w:val="none" w:sz="0" w:space="0" w:color="auto"/>
                <w:left w:val="none" w:sz="0" w:space="0" w:color="auto"/>
                <w:bottom w:val="none" w:sz="0" w:space="0" w:color="auto"/>
                <w:right w:val="none" w:sz="0" w:space="0" w:color="auto"/>
              </w:divBdr>
              <w:divsChild>
                <w:div w:id="1517576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253069">
          <w:marLeft w:val="0"/>
          <w:marRight w:val="0"/>
          <w:marTop w:val="0"/>
          <w:marBottom w:val="0"/>
          <w:divBdr>
            <w:top w:val="none" w:sz="0" w:space="0" w:color="auto"/>
            <w:left w:val="none" w:sz="0" w:space="0" w:color="auto"/>
            <w:bottom w:val="none" w:sz="0" w:space="0" w:color="auto"/>
            <w:right w:val="none" w:sz="0" w:space="0" w:color="auto"/>
          </w:divBdr>
          <w:divsChild>
            <w:div w:id="1705402318">
              <w:marLeft w:val="0"/>
              <w:marRight w:val="0"/>
              <w:marTop w:val="0"/>
              <w:marBottom w:val="0"/>
              <w:divBdr>
                <w:top w:val="none" w:sz="0" w:space="0" w:color="auto"/>
                <w:left w:val="none" w:sz="0" w:space="0" w:color="auto"/>
                <w:bottom w:val="none" w:sz="0" w:space="0" w:color="auto"/>
                <w:right w:val="none" w:sz="0" w:space="0" w:color="auto"/>
              </w:divBdr>
              <w:divsChild>
                <w:div w:id="942690136">
                  <w:marLeft w:val="0"/>
                  <w:marRight w:val="0"/>
                  <w:marTop w:val="0"/>
                  <w:marBottom w:val="0"/>
                  <w:divBdr>
                    <w:top w:val="none" w:sz="0" w:space="0" w:color="auto"/>
                    <w:left w:val="none" w:sz="0" w:space="0" w:color="auto"/>
                    <w:bottom w:val="none" w:sz="0" w:space="0" w:color="auto"/>
                    <w:right w:val="none" w:sz="0" w:space="0" w:color="auto"/>
                  </w:divBdr>
                  <w:divsChild>
                    <w:div w:id="1010138142">
                      <w:marLeft w:val="0"/>
                      <w:marRight w:val="0"/>
                      <w:marTop w:val="0"/>
                      <w:marBottom w:val="0"/>
                      <w:divBdr>
                        <w:top w:val="none" w:sz="0" w:space="0" w:color="auto"/>
                        <w:left w:val="none" w:sz="0" w:space="0" w:color="auto"/>
                        <w:bottom w:val="none" w:sz="0" w:space="0" w:color="auto"/>
                        <w:right w:val="none" w:sz="0" w:space="0" w:color="auto"/>
                      </w:divBdr>
                      <w:divsChild>
                        <w:div w:id="1288463038">
                          <w:marLeft w:val="180"/>
                          <w:marRight w:val="0"/>
                          <w:marTop w:val="0"/>
                          <w:marBottom w:val="0"/>
                          <w:divBdr>
                            <w:top w:val="none" w:sz="0" w:space="0" w:color="auto"/>
                            <w:left w:val="none" w:sz="0" w:space="0" w:color="auto"/>
                            <w:bottom w:val="none" w:sz="0" w:space="0" w:color="auto"/>
                            <w:right w:val="none" w:sz="0" w:space="0" w:color="auto"/>
                          </w:divBdr>
                          <w:divsChild>
                            <w:div w:id="703557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755153">
                  <w:marLeft w:val="0"/>
                  <w:marRight w:val="0"/>
                  <w:marTop w:val="0"/>
                  <w:marBottom w:val="0"/>
                  <w:divBdr>
                    <w:top w:val="none" w:sz="0" w:space="0" w:color="auto"/>
                    <w:left w:val="none" w:sz="0" w:space="0" w:color="auto"/>
                    <w:bottom w:val="none" w:sz="0" w:space="0" w:color="auto"/>
                    <w:right w:val="none" w:sz="0" w:space="0" w:color="auto"/>
                  </w:divBdr>
                  <w:divsChild>
                    <w:div w:id="1355619002">
                      <w:marLeft w:val="0"/>
                      <w:marRight w:val="0"/>
                      <w:marTop w:val="0"/>
                      <w:marBottom w:val="0"/>
                      <w:divBdr>
                        <w:top w:val="none" w:sz="0" w:space="0" w:color="auto"/>
                        <w:left w:val="none" w:sz="0" w:space="0" w:color="auto"/>
                        <w:bottom w:val="none" w:sz="0" w:space="0" w:color="auto"/>
                        <w:right w:val="none" w:sz="0" w:space="0" w:color="auto"/>
                      </w:divBdr>
                      <w:divsChild>
                        <w:div w:id="2103603630">
                          <w:marLeft w:val="180"/>
                          <w:marRight w:val="0"/>
                          <w:marTop w:val="0"/>
                          <w:marBottom w:val="0"/>
                          <w:divBdr>
                            <w:top w:val="none" w:sz="0" w:space="0" w:color="auto"/>
                            <w:left w:val="none" w:sz="0" w:space="0" w:color="auto"/>
                            <w:bottom w:val="none" w:sz="0" w:space="0" w:color="auto"/>
                            <w:right w:val="none" w:sz="0" w:space="0" w:color="auto"/>
                          </w:divBdr>
                          <w:divsChild>
                            <w:div w:id="204186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863585">
                  <w:marLeft w:val="0"/>
                  <w:marRight w:val="0"/>
                  <w:marTop w:val="0"/>
                  <w:marBottom w:val="0"/>
                  <w:divBdr>
                    <w:top w:val="none" w:sz="0" w:space="0" w:color="auto"/>
                    <w:left w:val="none" w:sz="0" w:space="0" w:color="auto"/>
                    <w:bottom w:val="none" w:sz="0" w:space="0" w:color="auto"/>
                    <w:right w:val="none" w:sz="0" w:space="0" w:color="auto"/>
                  </w:divBdr>
                  <w:divsChild>
                    <w:div w:id="2040468246">
                      <w:marLeft w:val="0"/>
                      <w:marRight w:val="0"/>
                      <w:marTop w:val="0"/>
                      <w:marBottom w:val="0"/>
                      <w:divBdr>
                        <w:top w:val="none" w:sz="0" w:space="0" w:color="auto"/>
                        <w:left w:val="none" w:sz="0" w:space="0" w:color="auto"/>
                        <w:bottom w:val="none" w:sz="0" w:space="0" w:color="auto"/>
                        <w:right w:val="none" w:sz="0" w:space="0" w:color="auto"/>
                      </w:divBdr>
                      <w:divsChild>
                        <w:div w:id="1779447665">
                          <w:marLeft w:val="180"/>
                          <w:marRight w:val="0"/>
                          <w:marTop w:val="0"/>
                          <w:marBottom w:val="0"/>
                          <w:divBdr>
                            <w:top w:val="none" w:sz="0" w:space="0" w:color="auto"/>
                            <w:left w:val="none" w:sz="0" w:space="0" w:color="auto"/>
                            <w:bottom w:val="none" w:sz="0" w:space="0" w:color="auto"/>
                            <w:right w:val="none" w:sz="0" w:space="0" w:color="auto"/>
                          </w:divBdr>
                          <w:divsChild>
                            <w:div w:id="99885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833988">
                  <w:marLeft w:val="0"/>
                  <w:marRight w:val="0"/>
                  <w:marTop w:val="0"/>
                  <w:marBottom w:val="0"/>
                  <w:divBdr>
                    <w:top w:val="none" w:sz="0" w:space="0" w:color="auto"/>
                    <w:left w:val="none" w:sz="0" w:space="0" w:color="auto"/>
                    <w:bottom w:val="none" w:sz="0" w:space="0" w:color="auto"/>
                    <w:right w:val="none" w:sz="0" w:space="0" w:color="auto"/>
                  </w:divBdr>
                  <w:divsChild>
                    <w:div w:id="1913616913">
                      <w:marLeft w:val="0"/>
                      <w:marRight w:val="0"/>
                      <w:marTop w:val="0"/>
                      <w:marBottom w:val="0"/>
                      <w:divBdr>
                        <w:top w:val="none" w:sz="0" w:space="0" w:color="auto"/>
                        <w:left w:val="none" w:sz="0" w:space="0" w:color="auto"/>
                        <w:bottom w:val="none" w:sz="0" w:space="0" w:color="auto"/>
                        <w:right w:val="none" w:sz="0" w:space="0" w:color="auto"/>
                      </w:divBdr>
                      <w:divsChild>
                        <w:div w:id="2112969314">
                          <w:marLeft w:val="180"/>
                          <w:marRight w:val="0"/>
                          <w:marTop w:val="0"/>
                          <w:marBottom w:val="0"/>
                          <w:divBdr>
                            <w:top w:val="none" w:sz="0" w:space="0" w:color="auto"/>
                            <w:left w:val="none" w:sz="0" w:space="0" w:color="auto"/>
                            <w:bottom w:val="none" w:sz="0" w:space="0" w:color="auto"/>
                            <w:right w:val="none" w:sz="0" w:space="0" w:color="auto"/>
                          </w:divBdr>
                          <w:divsChild>
                            <w:div w:id="308675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080491">
                  <w:marLeft w:val="0"/>
                  <w:marRight w:val="0"/>
                  <w:marTop w:val="0"/>
                  <w:marBottom w:val="0"/>
                  <w:divBdr>
                    <w:top w:val="none" w:sz="0" w:space="0" w:color="auto"/>
                    <w:left w:val="none" w:sz="0" w:space="0" w:color="auto"/>
                    <w:bottom w:val="none" w:sz="0" w:space="0" w:color="auto"/>
                    <w:right w:val="none" w:sz="0" w:space="0" w:color="auto"/>
                  </w:divBdr>
                  <w:divsChild>
                    <w:div w:id="537281209">
                      <w:marLeft w:val="0"/>
                      <w:marRight w:val="0"/>
                      <w:marTop w:val="0"/>
                      <w:marBottom w:val="0"/>
                      <w:divBdr>
                        <w:top w:val="none" w:sz="0" w:space="0" w:color="auto"/>
                        <w:left w:val="none" w:sz="0" w:space="0" w:color="auto"/>
                        <w:bottom w:val="none" w:sz="0" w:space="0" w:color="auto"/>
                        <w:right w:val="none" w:sz="0" w:space="0" w:color="auto"/>
                      </w:divBdr>
                      <w:divsChild>
                        <w:div w:id="1046293037">
                          <w:marLeft w:val="180"/>
                          <w:marRight w:val="0"/>
                          <w:marTop w:val="0"/>
                          <w:marBottom w:val="0"/>
                          <w:divBdr>
                            <w:top w:val="none" w:sz="0" w:space="0" w:color="auto"/>
                            <w:left w:val="none" w:sz="0" w:space="0" w:color="auto"/>
                            <w:bottom w:val="none" w:sz="0" w:space="0" w:color="auto"/>
                            <w:right w:val="none" w:sz="0" w:space="0" w:color="auto"/>
                          </w:divBdr>
                          <w:divsChild>
                            <w:div w:id="721291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068707">
      <w:bodyDiv w:val="1"/>
      <w:marLeft w:val="0"/>
      <w:marRight w:val="0"/>
      <w:marTop w:val="0"/>
      <w:marBottom w:val="0"/>
      <w:divBdr>
        <w:top w:val="none" w:sz="0" w:space="0" w:color="auto"/>
        <w:left w:val="none" w:sz="0" w:space="0" w:color="auto"/>
        <w:bottom w:val="none" w:sz="0" w:space="0" w:color="auto"/>
        <w:right w:val="none" w:sz="0" w:space="0" w:color="auto"/>
      </w:divBdr>
    </w:div>
    <w:div w:id="97412561">
      <w:bodyDiv w:val="1"/>
      <w:marLeft w:val="0"/>
      <w:marRight w:val="0"/>
      <w:marTop w:val="0"/>
      <w:marBottom w:val="0"/>
      <w:divBdr>
        <w:top w:val="none" w:sz="0" w:space="0" w:color="auto"/>
        <w:left w:val="none" w:sz="0" w:space="0" w:color="auto"/>
        <w:bottom w:val="none" w:sz="0" w:space="0" w:color="auto"/>
        <w:right w:val="none" w:sz="0" w:space="0" w:color="auto"/>
      </w:divBdr>
    </w:div>
    <w:div w:id="106850009">
      <w:bodyDiv w:val="1"/>
      <w:marLeft w:val="0"/>
      <w:marRight w:val="0"/>
      <w:marTop w:val="0"/>
      <w:marBottom w:val="0"/>
      <w:divBdr>
        <w:top w:val="none" w:sz="0" w:space="0" w:color="auto"/>
        <w:left w:val="none" w:sz="0" w:space="0" w:color="auto"/>
        <w:bottom w:val="none" w:sz="0" w:space="0" w:color="auto"/>
        <w:right w:val="none" w:sz="0" w:space="0" w:color="auto"/>
      </w:divBdr>
    </w:div>
    <w:div w:id="107899117">
      <w:bodyDiv w:val="1"/>
      <w:marLeft w:val="0"/>
      <w:marRight w:val="0"/>
      <w:marTop w:val="0"/>
      <w:marBottom w:val="0"/>
      <w:divBdr>
        <w:top w:val="none" w:sz="0" w:space="0" w:color="auto"/>
        <w:left w:val="none" w:sz="0" w:space="0" w:color="auto"/>
        <w:bottom w:val="none" w:sz="0" w:space="0" w:color="auto"/>
        <w:right w:val="none" w:sz="0" w:space="0" w:color="auto"/>
      </w:divBdr>
    </w:div>
    <w:div w:id="118571237">
      <w:bodyDiv w:val="1"/>
      <w:marLeft w:val="0"/>
      <w:marRight w:val="0"/>
      <w:marTop w:val="0"/>
      <w:marBottom w:val="0"/>
      <w:divBdr>
        <w:top w:val="none" w:sz="0" w:space="0" w:color="auto"/>
        <w:left w:val="none" w:sz="0" w:space="0" w:color="auto"/>
        <w:bottom w:val="none" w:sz="0" w:space="0" w:color="auto"/>
        <w:right w:val="none" w:sz="0" w:space="0" w:color="auto"/>
      </w:divBdr>
    </w:div>
    <w:div w:id="125244619">
      <w:bodyDiv w:val="1"/>
      <w:marLeft w:val="0"/>
      <w:marRight w:val="0"/>
      <w:marTop w:val="0"/>
      <w:marBottom w:val="0"/>
      <w:divBdr>
        <w:top w:val="none" w:sz="0" w:space="0" w:color="auto"/>
        <w:left w:val="none" w:sz="0" w:space="0" w:color="auto"/>
        <w:bottom w:val="none" w:sz="0" w:space="0" w:color="auto"/>
        <w:right w:val="none" w:sz="0" w:space="0" w:color="auto"/>
      </w:divBdr>
    </w:div>
    <w:div w:id="135531984">
      <w:bodyDiv w:val="1"/>
      <w:marLeft w:val="0"/>
      <w:marRight w:val="0"/>
      <w:marTop w:val="0"/>
      <w:marBottom w:val="0"/>
      <w:divBdr>
        <w:top w:val="none" w:sz="0" w:space="0" w:color="auto"/>
        <w:left w:val="none" w:sz="0" w:space="0" w:color="auto"/>
        <w:bottom w:val="none" w:sz="0" w:space="0" w:color="auto"/>
        <w:right w:val="none" w:sz="0" w:space="0" w:color="auto"/>
      </w:divBdr>
    </w:div>
    <w:div w:id="137917009">
      <w:bodyDiv w:val="1"/>
      <w:marLeft w:val="0"/>
      <w:marRight w:val="0"/>
      <w:marTop w:val="0"/>
      <w:marBottom w:val="0"/>
      <w:divBdr>
        <w:top w:val="none" w:sz="0" w:space="0" w:color="auto"/>
        <w:left w:val="none" w:sz="0" w:space="0" w:color="auto"/>
        <w:bottom w:val="none" w:sz="0" w:space="0" w:color="auto"/>
        <w:right w:val="none" w:sz="0" w:space="0" w:color="auto"/>
      </w:divBdr>
    </w:div>
    <w:div w:id="140082935">
      <w:bodyDiv w:val="1"/>
      <w:marLeft w:val="0"/>
      <w:marRight w:val="0"/>
      <w:marTop w:val="0"/>
      <w:marBottom w:val="0"/>
      <w:divBdr>
        <w:top w:val="none" w:sz="0" w:space="0" w:color="auto"/>
        <w:left w:val="none" w:sz="0" w:space="0" w:color="auto"/>
        <w:bottom w:val="none" w:sz="0" w:space="0" w:color="auto"/>
        <w:right w:val="none" w:sz="0" w:space="0" w:color="auto"/>
      </w:divBdr>
    </w:div>
    <w:div w:id="146821955">
      <w:bodyDiv w:val="1"/>
      <w:marLeft w:val="0"/>
      <w:marRight w:val="0"/>
      <w:marTop w:val="0"/>
      <w:marBottom w:val="0"/>
      <w:divBdr>
        <w:top w:val="none" w:sz="0" w:space="0" w:color="auto"/>
        <w:left w:val="none" w:sz="0" w:space="0" w:color="auto"/>
        <w:bottom w:val="none" w:sz="0" w:space="0" w:color="auto"/>
        <w:right w:val="none" w:sz="0" w:space="0" w:color="auto"/>
      </w:divBdr>
    </w:div>
    <w:div w:id="147406199">
      <w:bodyDiv w:val="1"/>
      <w:marLeft w:val="0"/>
      <w:marRight w:val="0"/>
      <w:marTop w:val="0"/>
      <w:marBottom w:val="0"/>
      <w:divBdr>
        <w:top w:val="none" w:sz="0" w:space="0" w:color="auto"/>
        <w:left w:val="none" w:sz="0" w:space="0" w:color="auto"/>
        <w:bottom w:val="none" w:sz="0" w:space="0" w:color="auto"/>
        <w:right w:val="none" w:sz="0" w:space="0" w:color="auto"/>
      </w:divBdr>
    </w:div>
    <w:div w:id="151022772">
      <w:bodyDiv w:val="1"/>
      <w:marLeft w:val="0"/>
      <w:marRight w:val="0"/>
      <w:marTop w:val="0"/>
      <w:marBottom w:val="0"/>
      <w:divBdr>
        <w:top w:val="none" w:sz="0" w:space="0" w:color="auto"/>
        <w:left w:val="none" w:sz="0" w:space="0" w:color="auto"/>
        <w:bottom w:val="none" w:sz="0" w:space="0" w:color="auto"/>
        <w:right w:val="none" w:sz="0" w:space="0" w:color="auto"/>
      </w:divBdr>
    </w:div>
    <w:div w:id="156000224">
      <w:bodyDiv w:val="1"/>
      <w:marLeft w:val="0"/>
      <w:marRight w:val="0"/>
      <w:marTop w:val="0"/>
      <w:marBottom w:val="0"/>
      <w:divBdr>
        <w:top w:val="none" w:sz="0" w:space="0" w:color="auto"/>
        <w:left w:val="none" w:sz="0" w:space="0" w:color="auto"/>
        <w:bottom w:val="none" w:sz="0" w:space="0" w:color="auto"/>
        <w:right w:val="none" w:sz="0" w:space="0" w:color="auto"/>
      </w:divBdr>
    </w:div>
    <w:div w:id="158036249">
      <w:bodyDiv w:val="1"/>
      <w:marLeft w:val="0"/>
      <w:marRight w:val="0"/>
      <w:marTop w:val="0"/>
      <w:marBottom w:val="0"/>
      <w:divBdr>
        <w:top w:val="none" w:sz="0" w:space="0" w:color="auto"/>
        <w:left w:val="none" w:sz="0" w:space="0" w:color="auto"/>
        <w:bottom w:val="none" w:sz="0" w:space="0" w:color="auto"/>
        <w:right w:val="none" w:sz="0" w:space="0" w:color="auto"/>
      </w:divBdr>
    </w:div>
    <w:div w:id="162665933">
      <w:bodyDiv w:val="1"/>
      <w:marLeft w:val="0"/>
      <w:marRight w:val="0"/>
      <w:marTop w:val="0"/>
      <w:marBottom w:val="0"/>
      <w:divBdr>
        <w:top w:val="none" w:sz="0" w:space="0" w:color="auto"/>
        <w:left w:val="none" w:sz="0" w:space="0" w:color="auto"/>
        <w:bottom w:val="none" w:sz="0" w:space="0" w:color="auto"/>
        <w:right w:val="none" w:sz="0" w:space="0" w:color="auto"/>
      </w:divBdr>
    </w:div>
    <w:div w:id="162942354">
      <w:bodyDiv w:val="1"/>
      <w:marLeft w:val="0"/>
      <w:marRight w:val="0"/>
      <w:marTop w:val="0"/>
      <w:marBottom w:val="0"/>
      <w:divBdr>
        <w:top w:val="none" w:sz="0" w:space="0" w:color="auto"/>
        <w:left w:val="none" w:sz="0" w:space="0" w:color="auto"/>
        <w:bottom w:val="none" w:sz="0" w:space="0" w:color="auto"/>
        <w:right w:val="none" w:sz="0" w:space="0" w:color="auto"/>
      </w:divBdr>
    </w:div>
    <w:div w:id="163127116">
      <w:bodyDiv w:val="1"/>
      <w:marLeft w:val="0"/>
      <w:marRight w:val="0"/>
      <w:marTop w:val="0"/>
      <w:marBottom w:val="0"/>
      <w:divBdr>
        <w:top w:val="none" w:sz="0" w:space="0" w:color="auto"/>
        <w:left w:val="none" w:sz="0" w:space="0" w:color="auto"/>
        <w:bottom w:val="none" w:sz="0" w:space="0" w:color="auto"/>
        <w:right w:val="none" w:sz="0" w:space="0" w:color="auto"/>
      </w:divBdr>
    </w:div>
    <w:div w:id="163673126">
      <w:bodyDiv w:val="1"/>
      <w:marLeft w:val="0"/>
      <w:marRight w:val="0"/>
      <w:marTop w:val="0"/>
      <w:marBottom w:val="0"/>
      <w:divBdr>
        <w:top w:val="none" w:sz="0" w:space="0" w:color="auto"/>
        <w:left w:val="none" w:sz="0" w:space="0" w:color="auto"/>
        <w:bottom w:val="none" w:sz="0" w:space="0" w:color="auto"/>
        <w:right w:val="none" w:sz="0" w:space="0" w:color="auto"/>
      </w:divBdr>
    </w:div>
    <w:div w:id="192423936">
      <w:bodyDiv w:val="1"/>
      <w:marLeft w:val="0"/>
      <w:marRight w:val="0"/>
      <w:marTop w:val="0"/>
      <w:marBottom w:val="0"/>
      <w:divBdr>
        <w:top w:val="none" w:sz="0" w:space="0" w:color="auto"/>
        <w:left w:val="none" w:sz="0" w:space="0" w:color="auto"/>
        <w:bottom w:val="none" w:sz="0" w:space="0" w:color="auto"/>
        <w:right w:val="none" w:sz="0" w:space="0" w:color="auto"/>
      </w:divBdr>
    </w:div>
    <w:div w:id="195243848">
      <w:bodyDiv w:val="1"/>
      <w:marLeft w:val="0"/>
      <w:marRight w:val="0"/>
      <w:marTop w:val="0"/>
      <w:marBottom w:val="0"/>
      <w:divBdr>
        <w:top w:val="none" w:sz="0" w:space="0" w:color="auto"/>
        <w:left w:val="none" w:sz="0" w:space="0" w:color="auto"/>
        <w:bottom w:val="none" w:sz="0" w:space="0" w:color="auto"/>
        <w:right w:val="none" w:sz="0" w:space="0" w:color="auto"/>
      </w:divBdr>
    </w:div>
    <w:div w:id="201023596">
      <w:bodyDiv w:val="1"/>
      <w:marLeft w:val="0"/>
      <w:marRight w:val="0"/>
      <w:marTop w:val="0"/>
      <w:marBottom w:val="0"/>
      <w:divBdr>
        <w:top w:val="none" w:sz="0" w:space="0" w:color="auto"/>
        <w:left w:val="none" w:sz="0" w:space="0" w:color="auto"/>
        <w:bottom w:val="none" w:sz="0" w:space="0" w:color="auto"/>
        <w:right w:val="none" w:sz="0" w:space="0" w:color="auto"/>
      </w:divBdr>
    </w:div>
    <w:div w:id="201136329">
      <w:bodyDiv w:val="1"/>
      <w:marLeft w:val="0"/>
      <w:marRight w:val="0"/>
      <w:marTop w:val="0"/>
      <w:marBottom w:val="0"/>
      <w:divBdr>
        <w:top w:val="none" w:sz="0" w:space="0" w:color="auto"/>
        <w:left w:val="none" w:sz="0" w:space="0" w:color="auto"/>
        <w:bottom w:val="none" w:sz="0" w:space="0" w:color="auto"/>
        <w:right w:val="none" w:sz="0" w:space="0" w:color="auto"/>
      </w:divBdr>
    </w:div>
    <w:div w:id="216749174">
      <w:bodyDiv w:val="1"/>
      <w:marLeft w:val="0"/>
      <w:marRight w:val="0"/>
      <w:marTop w:val="0"/>
      <w:marBottom w:val="0"/>
      <w:divBdr>
        <w:top w:val="none" w:sz="0" w:space="0" w:color="auto"/>
        <w:left w:val="none" w:sz="0" w:space="0" w:color="auto"/>
        <w:bottom w:val="none" w:sz="0" w:space="0" w:color="auto"/>
        <w:right w:val="none" w:sz="0" w:space="0" w:color="auto"/>
      </w:divBdr>
    </w:div>
    <w:div w:id="229507461">
      <w:bodyDiv w:val="1"/>
      <w:marLeft w:val="0"/>
      <w:marRight w:val="0"/>
      <w:marTop w:val="0"/>
      <w:marBottom w:val="0"/>
      <w:divBdr>
        <w:top w:val="none" w:sz="0" w:space="0" w:color="auto"/>
        <w:left w:val="none" w:sz="0" w:space="0" w:color="auto"/>
        <w:bottom w:val="none" w:sz="0" w:space="0" w:color="auto"/>
        <w:right w:val="none" w:sz="0" w:space="0" w:color="auto"/>
      </w:divBdr>
    </w:div>
    <w:div w:id="241332924">
      <w:bodyDiv w:val="1"/>
      <w:marLeft w:val="0"/>
      <w:marRight w:val="0"/>
      <w:marTop w:val="0"/>
      <w:marBottom w:val="0"/>
      <w:divBdr>
        <w:top w:val="none" w:sz="0" w:space="0" w:color="auto"/>
        <w:left w:val="none" w:sz="0" w:space="0" w:color="auto"/>
        <w:bottom w:val="none" w:sz="0" w:space="0" w:color="auto"/>
        <w:right w:val="none" w:sz="0" w:space="0" w:color="auto"/>
      </w:divBdr>
    </w:div>
    <w:div w:id="243497438">
      <w:bodyDiv w:val="1"/>
      <w:marLeft w:val="0"/>
      <w:marRight w:val="0"/>
      <w:marTop w:val="0"/>
      <w:marBottom w:val="0"/>
      <w:divBdr>
        <w:top w:val="none" w:sz="0" w:space="0" w:color="auto"/>
        <w:left w:val="none" w:sz="0" w:space="0" w:color="auto"/>
        <w:bottom w:val="none" w:sz="0" w:space="0" w:color="auto"/>
        <w:right w:val="none" w:sz="0" w:space="0" w:color="auto"/>
      </w:divBdr>
    </w:div>
    <w:div w:id="256795140">
      <w:bodyDiv w:val="1"/>
      <w:marLeft w:val="0"/>
      <w:marRight w:val="0"/>
      <w:marTop w:val="0"/>
      <w:marBottom w:val="0"/>
      <w:divBdr>
        <w:top w:val="none" w:sz="0" w:space="0" w:color="auto"/>
        <w:left w:val="none" w:sz="0" w:space="0" w:color="auto"/>
        <w:bottom w:val="none" w:sz="0" w:space="0" w:color="auto"/>
        <w:right w:val="none" w:sz="0" w:space="0" w:color="auto"/>
      </w:divBdr>
    </w:div>
    <w:div w:id="268048199">
      <w:bodyDiv w:val="1"/>
      <w:marLeft w:val="0"/>
      <w:marRight w:val="0"/>
      <w:marTop w:val="0"/>
      <w:marBottom w:val="0"/>
      <w:divBdr>
        <w:top w:val="none" w:sz="0" w:space="0" w:color="auto"/>
        <w:left w:val="none" w:sz="0" w:space="0" w:color="auto"/>
        <w:bottom w:val="none" w:sz="0" w:space="0" w:color="auto"/>
        <w:right w:val="none" w:sz="0" w:space="0" w:color="auto"/>
      </w:divBdr>
    </w:div>
    <w:div w:id="273682415">
      <w:bodyDiv w:val="1"/>
      <w:marLeft w:val="0"/>
      <w:marRight w:val="0"/>
      <w:marTop w:val="0"/>
      <w:marBottom w:val="0"/>
      <w:divBdr>
        <w:top w:val="none" w:sz="0" w:space="0" w:color="auto"/>
        <w:left w:val="none" w:sz="0" w:space="0" w:color="auto"/>
        <w:bottom w:val="none" w:sz="0" w:space="0" w:color="auto"/>
        <w:right w:val="none" w:sz="0" w:space="0" w:color="auto"/>
      </w:divBdr>
    </w:div>
    <w:div w:id="274681288">
      <w:bodyDiv w:val="1"/>
      <w:marLeft w:val="0"/>
      <w:marRight w:val="0"/>
      <w:marTop w:val="0"/>
      <w:marBottom w:val="0"/>
      <w:divBdr>
        <w:top w:val="none" w:sz="0" w:space="0" w:color="auto"/>
        <w:left w:val="none" w:sz="0" w:space="0" w:color="auto"/>
        <w:bottom w:val="none" w:sz="0" w:space="0" w:color="auto"/>
        <w:right w:val="none" w:sz="0" w:space="0" w:color="auto"/>
      </w:divBdr>
    </w:div>
    <w:div w:id="275716539">
      <w:bodyDiv w:val="1"/>
      <w:marLeft w:val="0"/>
      <w:marRight w:val="0"/>
      <w:marTop w:val="0"/>
      <w:marBottom w:val="0"/>
      <w:divBdr>
        <w:top w:val="none" w:sz="0" w:space="0" w:color="auto"/>
        <w:left w:val="none" w:sz="0" w:space="0" w:color="auto"/>
        <w:bottom w:val="none" w:sz="0" w:space="0" w:color="auto"/>
        <w:right w:val="none" w:sz="0" w:space="0" w:color="auto"/>
      </w:divBdr>
    </w:div>
    <w:div w:id="278537292">
      <w:bodyDiv w:val="1"/>
      <w:marLeft w:val="0"/>
      <w:marRight w:val="0"/>
      <w:marTop w:val="0"/>
      <w:marBottom w:val="0"/>
      <w:divBdr>
        <w:top w:val="none" w:sz="0" w:space="0" w:color="auto"/>
        <w:left w:val="none" w:sz="0" w:space="0" w:color="auto"/>
        <w:bottom w:val="none" w:sz="0" w:space="0" w:color="auto"/>
        <w:right w:val="none" w:sz="0" w:space="0" w:color="auto"/>
      </w:divBdr>
    </w:div>
    <w:div w:id="283583157">
      <w:bodyDiv w:val="1"/>
      <w:marLeft w:val="0"/>
      <w:marRight w:val="0"/>
      <w:marTop w:val="0"/>
      <w:marBottom w:val="0"/>
      <w:divBdr>
        <w:top w:val="none" w:sz="0" w:space="0" w:color="auto"/>
        <w:left w:val="none" w:sz="0" w:space="0" w:color="auto"/>
        <w:bottom w:val="none" w:sz="0" w:space="0" w:color="auto"/>
        <w:right w:val="none" w:sz="0" w:space="0" w:color="auto"/>
      </w:divBdr>
    </w:div>
    <w:div w:id="284121450">
      <w:bodyDiv w:val="1"/>
      <w:marLeft w:val="0"/>
      <w:marRight w:val="0"/>
      <w:marTop w:val="0"/>
      <w:marBottom w:val="0"/>
      <w:divBdr>
        <w:top w:val="none" w:sz="0" w:space="0" w:color="auto"/>
        <w:left w:val="none" w:sz="0" w:space="0" w:color="auto"/>
        <w:bottom w:val="none" w:sz="0" w:space="0" w:color="auto"/>
        <w:right w:val="none" w:sz="0" w:space="0" w:color="auto"/>
      </w:divBdr>
    </w:div>
    <w:div w:id="287514122">
      <w:bodyDiv w:val="1"/>
      <w:marLeft w:val="0"/>
      <w:marRight w:val="0"/>
      <w:marTop w:val="0"/>
      <w:marBottom w:val="0"/>
      <w:divBdr>
        <w:top w:val="none" w:sz="0" w:space="0" w:color="auto"/>
        <w:left w:val="none" w:sz="0" w:space="0" w:color="auto"/>
        <w:bottom w:val="none" w:sz="0" w:space="0" w:color="auto"/>
        <w:right w:val="none" w:sz="0" w:space="0" w:color="auto"/>
      </w:divBdr>
      <w:divsChild>
        <w:div w:id="173156268">
          <w:marLeft w:val="0"/>
          <w:marRight w:val="0"/>
          <w:marTop w:val="0"/>
          <w:marBottom w:val="240"/>
          <w:divBdr>
            <w:top w:val="none" w:sz="0" w:space="0" w:color="auto"/>
            <w:left w:val="none" w:sz="0" w:space="0" w:color="auto"/>
            <w:bottom w:val="none" w:sz="0" w:space="0" w:color="auto"/>
            <w:right w:val="none" w:sz="0" w:space="0" w:color="auto"/>
          </w:divBdr>
          <w:divsChild>
            <w:div w:id="958923723">
              <w:marLeft w:val="0"/>
              <w:marRight w:val="0"/>
              <w:marTop w:val="0"/>
              <w:marBottom w:val="0"/>
              <w:divBdr>
                <w:top w:val="none" w:sz="0" w:space="0" w:color="auto"/>
                <w:left w:val="none" w:sz="0" w:space="0" w:color="auto"/>
                <w:bottom w:val="none" w:sz="0" w:space="0" w:color="auto"/>
                <w:right w:val="none" w:sz="0" w:space="0" w:color="auto"/>
              </w:divBdr>
              <w:divsChild>
                <w:div w:id="121303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039152">
          <w:marLeft w:val="0"/>
          <w:marRight w:val="0"/>
          <w:marTop w:val="0"/>
          <w:marBottom w:val="0"/>
          <w:divBdr>
            <w:top w:val="none" w:sz="0" w:space="0" w:color="auto"/>
            <w:left w:val="none" w:sz="0" w:space="0" w:color="auto"/>
            <w:bottom w:val="none" w:sz="0" w:space="0" w:color="auto"/>
            <w:right w:val="none" w:sz="0" w:space="0" w:color="auto"/>
          </w:divBdr>
          <w:divsChild>
            <w:div w:id="531304779">
              <w:marLeft w:val="0"/>
              <w:marRight w:val="0"/>
              <w:marTop w:val="0"/>
              <w:marBottom w:val="0"/>
              <w:divBdr>
                <w:top w:val="none" w:sz="0" w:space="0" w:color="auto"/>
                <w:left w:val="none" w:sz="0" w:space="0" w:color="auto"/>
                <w:bottom w:val="none" w:sz="0" w:space="0" w:color="auto"/>
                <w:right w:val="none" w:sz="0" w:space="0" w:color="auto"/>
              </w:divBdr>
              <w:divsChild>
                <w:div w:id="2005275554">
                  <w:marLeft w:val="0"/>
                  <w:marRight w:val="0"/>
                  <w:marTop w:val="0"/>
                  <w:marBottom w:val="0"/>
                  <w:divBdr>
                    <w:top w:val="none" w:sz="0" w:space="0" w:color="auto"/>
                    <w:left w:val="none" w:sz="0" w:space="0" w:color="auto"/>
                    <w:bottom w:val="none" w:sz="0" w:space="0" w:color="auto"/>
                    <w:right w:val="none" w:sz="0" w:space="0" w:color="auto"/>
                  </w:divBdr>
                  <w:divsChild>
                    <w:div w:id="272521532">
                      <w:marLeft w:val="0"/>
                      <w:marRight w:val="0"/>
                      <w:marTop w:val="0"/>
                      <w:marBottom w:val="0"/>
                      <w:divBdr>
                        <w:top w:val="none" w:sz="0" w:space="0" w:color="auto"/>
                        <w:left w:val="none" w:sz="0" w:space="0" w:color="auto"/>
                        <w:bottom w:val="none" w:sz="0" w:space="0" w:color="auto"/>
                        <w:right w:val="none" w:sz="0" w:space="0" w:color="auto"/>
                      </w:divBdr>
                      <w:divsChild>
                        <w:div w:id="1893957628">
                          <w:marLeft w:val="180"/>
                          <w:marRight w:val="0"/>
                          <w:marTop w:val="0"/>
                          <w:marBottom w:val="0"/>
                          <w:divBdr>
                            <w:top w:val="none" w:sz="0" w:space="0" w:color="auto"/>
                            <w:left w:val="none" w:sz="0" w:space="0" w:color="auto"/>
                            <w:bottom w:val="none" w:sz="0" w:space="0" w:color="auto"/>
                            <w:right w:val="none" w:sz="0" w:space="0" w:color="auto"/>
                          </w:divBdr>
                          <w:divsChild>
                            <w:div w:id="17708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576916">
                  <w:marLeft w:val="0"/>
                  <w:marRight w:val="0"/>
                  <w:marTop w:val="0"/>
                  <w:marBottom w:val="0"/>
                  <w:divBdr>
                    <w:top w:val="none" w:sz="0" w:space="0" w:color="auto"/>
                    <w:left w:val="none" w:sz="0" w:space="0" w:color="auto"/>
                    <w:bottom w:val="none" w:sz="0" w:space="0" w:color="auto"/>
                    <w:right w:val="none" w:sz="0" w:space="0" w:color="auto"/>
                  </w:divBdr>
                  <w:divsChild>
                    <w:div w:id="253053122">
                      <w:marLeft w:val="0"/>
                      <w:marRight w:val="0"/>
                      <w:marTop w:val="0"/>
                      <w:marBottom w:val="0"/>
                      <w:divBdr>
                        <w:top w:val="none" w:sz="0" w:space="0" w:color="auto"/>
                        <w:left w:val="none" w:sz="0" w:space="0" w:color="auto"/>
                        <w:bottom w:val="none" w:sz="0" w:space="0" w:color="auto"/>
                        <w:right w:val="none" w:sz="0" w:space="0" w:color="auto"/>
                      </w:divBdr>
                      <w:divsChild>
                        <w:div w:id="85922881">
                          <w:marLeft w:val="180"/>
                          <w:marRight w:val="0"/>
                          <w:marTop w:val="0"/>
                          <w:marBottom w:val="0"/>
                          <w:divBdr>
                            <w:top w:val="none" w:sz="0" w:space="0" w:color="auto"/>
                            <w:left w:val="none" w:sz="0" w:space="0" w:color="auto"/>
                            <w:bottom w:val="none" w:sz="0" w:space="0" w:color="auto"/>
                            <w:right w:val="none" w:sz="0" w:space="0" w:color="auto"/>
                          </w:divBdr>
                          <w:divsChild>
                            <w:div w:id="97035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698255">
                  <w:marLeft w:val="0"/>
                  <w:marRight w:val="0"/>
                  <w:marTop w:val="0"/>
                  <w:marBottom w:val="0"/>
                  <w:divBdr>
                    <w:top w:val="none" w:sz="0" w:space="0" w:color="auto"/>
                    <w:left w:val="none" w:sz="0" w:space="0" w:color="auto"/>
                    <w:bottom w:val="none" w:sz="0" w:space="0" w:color="auto"/>
                    <w:right w:val="none" w:sz="0" w:space="0" w:color="auto"/>
                  </w:divBdr>
                  <w:divsChild>
                    <w:div w:id="1486363097">
                      <w:marLeft w:val="0"/>
                      <w:marRight w:val="0"/>
                      <w:marTop w:val="0"/>
                      <w:marBottom w:val="0"/>
                      <w:divBdr>
                        <w:top w:val="none" w:sz="0" w:space="0" w:color="auto"/>
                        <w:left w:val="none" w:sz="0" w:space="0" w:color="auto"/>
                        <w:bottom w:val="none" w:sz="0" w:space="0" w:color="auto"/>
                        <w:right w:val="none" w:sz="0" w:space="0" w:color="auto"/>
                      </w:divBdr>
                      <w:divsChild>
                        <w:div w:id="365906144">
                          <w:marLeft w:val="180"/>
                          <w:marRight w:val="0"/>
                          <w:marTop w:val="0"/>
                          <w:marBottom w:val="0"/>
                          <w:divBdr>
                            <w:top w:val="none" w:sz="0" w:space="0" w:color="auto"/>
                            <w:left w:val="none" w:sz="0" w:space="0" w:color="auto"/>
                            <w:bottom w:val="none" w:sz="0" w:space="0" w:color="auto"/>
                            <w:right w:val="none" w:sz="0" w:space="0" w:color="auto"/>
                          </w:divBdr>
                          <w:divsChild>
                            <w:div w:id="212102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897914">
                  <w:marLeft w:val="0"/>
                  <w:marRight w:val="0"/>
                  <w:marTop w:val="0"/>
                  <w:marBottom w:val="0"/>
                  <w:divBdr>
                    <w:top w:val="none" w:sz="0" w:space="0" w:color="auto"/>
                    <w:left w:val="none" w:sz="0" w:space="0" w:color="auto"/>
                    <w:bottom w:val="none" w:sz="0" w:space="0" w:color="auto"/>
                    <w:right w:val="none" w:sz="0" w:space="0" w:color="auto"/>
                  </w:divBdr>
                  <w:divsChild>
                    <w:div w:id="1264652307">
                      <w:marLeft w:val="0"/>
                      <w:marRight w:val="0"/>
                      <w:marTop w:val="0"/>
                      <w:marBottom w:val="0"/>
                      <w:divBdr>
                        <w:top w:val="none" w:sz="0" w:space="0" w:color="auto"/>
                        <w:left w:val="none" w:sz="0" w:space="0" w:color="auto"/>
                        <w:bottom w:val="none" w:sz="0" w:space="0" w:color="auto"/>
                        <w:right w:val="none" w:sz="0" w:space="0" w:color="auto"/>
                      </w:divBdr>
                      <w:divsChild>
                        <w:div w:id="584807878">
                          <w:marLeft w:val="180"/>
                          <w:marRight w:val="0"/>
                          <w:marTop w:val="0"/>
                          <w:marBottom w:val="0"/>
                          <w:divBdr>
                            <w:top w:val="none" w:sz="0" w:space="0" w:color="auto"/>
                            <w:left w:val="none" w:sz="0" w:space="0" w:color="auto"/>
                            <w:bottom w:val="none" w:sz="0" w:space="0" w:color="auto"/>
                            <w:right w:val="none" w:sz="0" w:space="0" w:color="auto"/>
                          </w:divBdr>
                          <w:divsChild>
                            <w:div w:id="505562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361276">
                  <w:marLeft w:val="0"/>
                  <w:marRight w:val="0"/>
                  <w:marTop w:val="0"/>
                  <w:marBottom w:val="0"/>
                  <w:divBdr>
                    <w:top w:val="none" w:sz="0" w:space="0" w:color="auto"/>
                    <w:left w:val="none" w:sz="0" w:space="0" w:color="auto"/>
                    <w:bottom w:val="none" w:sz="0" w:space="0" w:color="auto"/>
                    <w:right w:val="none" w:sz="0" w:space="0" w:color="auto"/>
                  </w:divBdr>
                  <w:divsChild>
                    <w:div w:id="1588730287">
                      <w:marLeft w:val="0"/>
                      <w:marRight w:val="0"/>
                      <w:marTop w:val="0"/>
                      <w:marBottom w:val="0"/>
                      <w:divBdr>
                        <w:top w:val="none" w:sz="0" w:space="0" w:color="auto"/>
                        <w:left w:val="none" w:sz="0" w:space="0" w:color="auto"/>
                        <w:bottom w:val="none" w:sz="0" w:space="0" w:color="auto"/>
                        <w:right w:val="none" w:sz="0" w:space="0" w:color="auto"/>
                      </w:divBdr>
                      <w:divsChild>
                        <w:div w:id="123695448">
                          <w:marLeft w:val="180"/>
                          <w:marRight w:val="0"/>
                          <w:marTop w:val="0"/>
                          <w:marBottom w:val="0"/>
                          <w:divBdr>
                            <w:top w:val="none" w:sz="0" w:space="0" w:color="auto"/>
                            <w:left w:val="none" w:sz="0" w:space="0" w:color="auto"/>
                            <w:bottom w:val="none" w:sz="0" w:space="0" w:color="auto"/>
                            <w:right w:val="none" w:sz="0" w:space="0" w:color="auto"/>
                          </w:divBdr>
                          <w:divsChild>
                            <w:div w:id="130812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595087">
                  <w:marLeft w:val="0"/>
                  <w:marRight w:val="0"/>
                  <w:marTop w:val="0"/>
                  <w:marBottom w:val="0"/>
                  <w:divBdr>
                    <w:top w:val="none" w:sz="0" w:space="0" w:color="auto"/>
                    <w:left w:val="none" w:sz="0" w:space="0" w:color="auto"/>
                    <w:bottom w:val="none" w:sz="0" w:space="0" w:color="auto"/>
                    <w:right w:val="none" w:sz="0" w:space="0" w:color="auto"/>
                  </w:divBdr>
                  <w:divsChild>
                    <w:div w:id="2107339987">
                      <w:marLeft w:val="0"/>
                      <w:marRight w:val="0"/>
                      <w:marTop w:val="0"/>
                      <w:marBottom w:val="0"/>
                      <w:divBdr>
                        <w:top w:val="none" w:sz="0" w:space="0" w:color="auto"/>
                        <w:left w:val="none" w:sz="0" w:space="0" w:color="auto"/>
                        <w:bottom w:val="none" w:sz="0" w:space="0" w:color="auto"/>
                        <w:right w:val="none" w:sz="0" w:space="0" w:color="auto"/>
                      </w:divBdr>
                      <w:divsChild>
                        <w:div w:id="673067014">
                          <w:marLeft w:val="180"/>
                          <w:marRight w:val="0"/>
                          <w:marTop w:val="0"/>
                          <w:marBottom w:val="0"/>
                          <w:divBdr>
                            <w:top w:val="none" w:sz="0" w:space="0" w:color="auto"/>
                            <w:left w:val="none" w:sz="0" w:space="0" w:color="auto"/>
                            <w:bottom w:val="none" w:sz="0" w:space="0" w:color="auto"/>
                            <w:right w:val="none" w:sz="0" w:space="0" w:color="auto"/>
                          </w:divBdr>
                          <w:divsChild>
                            <w:div w:id="1941989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9436100">
      <w:bodyDiv w:val="1"/>
      <w:marLeft w:val="0"/>
      <w:marRight w:val="0"/>
      <w:marTop w:val="0"/>
      <w:marBottom w:val="0"/>
      <w:divBdr>
        <w:top w:val="none" w:sz="0" w:space="0" w:color="auto"/>
        <w:left w:val="none" w:sz="0" w:space="0" w:color="auto"/>
        <w:bottom w:val="none" w:sz="0" w:space="0" w:color="auto"/>
        <w:right w:val="none" w:sz="0" w:space="0" w:color="auto"/>
      </w:divBdr>
    </w:div>
    <w:div w:id="289481156">
      <w:bodyDiv w:val="1"/>
      <w:marLeft w:val="0"/>
      <w:marRight w:val="0"/>
      <w:marTop w:val="0"/>
      <w:marBottom w:val="0"/>
      <w:divBdr>
        <w:top w:val="none" w:sz="0" w:space="0" w:color="auto"/>
        <w:left w:val="none" w:sz="0" w:space="0" w:color="auto"/>
        <w:bottom w:val="none" w:sz="0" w:space="0" w:color="auto"/>
        <w:right w:val="none" w:sz="0" w:space="0" w:color="auto"/>
      </w:divBdr>
    </w:div>
    <w:div w:id="306012148">
      <w:bodyDiv w:val="1"/>
      <w:marLeft w:val="0"/>
      <w:marRight w:val="0"/>
      <w:marTop w:val="0"/>
      <w:marBottom w:val="0"/>
      <w:divBdr>
        <w:top w:val="none" w:sz="0" w:space="0" w:color="auto"/>
        <w:left w:val="none" w:sz="0" w:space="0" w:color="auto"/>
        <w:bottom w:val="none" w:sz="0" w:space="0" w:color="auto"/>
        <w:right w:val="none" w:sz="0" w:space="0" w:color="auto"/>
      </w:divBdr>
    </w:div>
    <w:div w:id="321810083">
      <w:bodyDiv w:val="1"/>
      <w:marLeft w:val="0"/>
      <w:marRight w:val="0"/>
      <w:marTop w:val="0"/>
      <w:marBottom w:val="0"/>
      <w:divBdr>
        <w:top w:val="none" w:sz="0" w:space="0" w:color="auto"/>
        <w:left w:val="none" w:sz="0" w:space="0" w:color="auto"/>
        <w:bottom w:val="none" w:sz="0" w:space="0" w:color="auto"/>
        <w:right w:val="none" w:sz="0" w:space="0" w:color="auto"/>
      </w:divBdr>
    </w:div>
    <w:div w:id="324011621">
      <w:bodyDiv w:val="1"/>
      <w:marLeft w:val="0"/>
      <w:marRight w:val="0"/>
      <w:marTop w:val="0"/>
      <w:marBottom w:val="0"/>
      <w:divBdr>
        <w:top w:val="none" w:sz="0" w:space="0" w:color="auto"/>
        <w:left w:val="none" w:sz="0" w:space="0" w:color="auto"/>
        <w:bottom w:val="none" w:sz="0" w:space="0" w:color="auto"/>
        <w:right w:val="none" w:sz="0" w:space="0" w:color="auto"/>
      </w:divBdr>
    </w:div>
    <w:div w:id="329481353">
      <w:bodyDiv w:val="1"/>
      <w:marLeft w:val="0"/>
      <w:marRight w:val="0"/>
      <w:marTop w:val="0"/>
      <w:marBottom w:val="0"/>
      <w:divBdr>
        <w:top w:val="none" w:sz="0" w:space="0" w:color="auto"/>
        <w:left w:val="none" w:sz="0" w:space="0" w:color="auto"/>
        <w:bottom w:val="none" w:sz="0" w:space="0" w:color="auto"/>
        <w:right w:val="none" w:sz="0" w:space="0" w:color="auto"/>
      </w:divBdr>
    </w:div>
    <w:div w:id="344789288">
      <w:bodyDiv w:val="1"/>
      <w:marLeft w:val="0"/>
      <w:marRight w:val="0"/>
      <w:marTop w:val="0"/>
      <w:marBottom w:val="0"/>
      <w:divBdr>
        <w:top w:val="none" w:sz="0" w:space="0" w:color="auto"/>
        <w:left w:val="none" w:sz="0" w:space="0" w:color="auto"/>
        <w:bottom w:val="none" w:sz="0" w:space="0" w:color="auto"/>
        <w:right w:val="none" w:sz="0" w:space="0" w:color="auto"/>
      </w:divBdr>
    </w:div>
    <w:div w:id="346444060">
      <w:bodyDiv w:val="1"/>
      <w:marLeft w:val="0"/>
      <w:marRight w:val="0"/>
      <w:marTop w:val="0"/>
      <w:marBottom w:val="0"/>
      <w:divBdr>
        <w:top w:val="none" w:sz="0" w:space="0" w:color="auto"/>
        <w:left w:val="none" w:sz="0" w:space="0" w:color="auto"/>
        <w:bottom w:val="none" w:sz="0" w:space="0" w:color="auto"/>
        <w:right w:val="none" w:sz="0" w:space="0" w:color="auto"/>
      </w:divBdr>
    </w:div>
    <w:div w:id="353187412">
      <w:bodyDiv w:val="1"/>
      <w:marLeft w:val="0"/>
      <w:marRight w:val="0"/>
      <w:marTop w:val="0"/>
      <w:marBottom w:val="0"/>
      <w:divBdr>
        <w:top w:val="none" w:sz="0" w:space="0" w:color="auto"/>
        <w:left w:val="none" w:sz="0" w:space="0" w:color="auto"/>
        <w:bottom w:val="none" w:sz="0" w:space="0" w:color="auto"/>
        <w:right w:val="none" w:sz="0" w:space="0" w:color="auto"/>
      </w:divBdr>
    </w:div>
    <w:div w:id="355353007">
      <w:bodyDiv w:val="1"/>
      <w:marLeft w:val="0"/>
      <w:marRight w:val="0"/>
      <w:marTop w:val="0"/>
      <w:marBottom w:val="0"/>
      <w:divBdr>
        <w:top w:val="none" w:sz="0" w:space="0" w:color="auto"/>
        <w:left w:val="none" w:sz="0" w:space="0" w:color="auto"/>
        <w:bottom w:val="none" w:sz="0" w:space="0" w:color="auto"/>
        <w:right w:val="none" w:sz="0" w:space="0" w:color="auto"/>
      </w:divBdr>
    </w:div>
    <w:div w:id="361395622">
      <w:bodyDiv w:val="1"/>
      <w:marLeft w:val="0"/>
      <w:marRight w:val="0"/>
      <w:marTop w:val="0"/>
      <w:marBottom w:val="0"/>
      <w:divBdr>
        <w:top w:val="none" w:sz="0" w:space="0" w:color="auto"/>
        <w:left w:val="none" w:sz="0" w:space="0" w:color="auto"/>
        <w:bottom w:val="none" w:sz="0" w:space="0" w:color="auto"/>
        <w:right w:val="none" w:sz="0" w:space="0" w:color="auto"/>
      </w:divBdr>
    </w:div>
    <w:div w:id="382411764">
      <w:bodyDiv w:val="1"/>
      <w:marLeft w:val="0"/>
      <w:marRight w:val="0"/>
      <w:marTop w:val="0"/>
      <w:marBottom w:val="0"/>
      <w:divBdr>
        <w:top w:val="none" w:sz="0" w:space="0" w:color="auto"/>
        <w:left w:val="none" w:sz="0" w:space="0" w:color="auto"/>
        <w:bottom w:val="none" w:sz="0" w:space="0" w:color="auto"/>
        <w:right w:val="none" w:sz="0" w:space="0" w:color="auto"/>
      </w:divBdr>
    </w:div>
    <w:div w:id="395738179">
      <w:bodyDiv w:val="1"/>
      <w:marLeft w:val="0"/>
      <w:marRight w:val="0"/>
      <w:marTop w:val="0"/>
      <w:marBottom w:val="0"/>
      <w:divBdr>
        <w:top w:val="none" w:sz="0" w:space="0" w:color="auto"/>
        <w:left w:val="none" w:sz="0" w:space="0" w:color="auto"/>
        <w:bottom w:val="none" w:sz="0" w:space="0" w:color="auto"/>
        <w:right w:val="none" w:sz="0" w:space="0" w:color="auto"/>
      </w:divBdr>
    </w:div>
    <w:div w:id="399793833">
      <w:bodyDiv w:val="1"/>
      <w:marLeft w:val="0"/>
      <w:marRight w:val="0"/>
      <w:marTop w:val="0"/>
      <w:marBottom w:val="0"/>
      <w:divBdr>
        <w:top w:val="none" w:sz="0" w:space="0" w:color="auto"/>
        <w:left w:val="none" w:sz="0" w:space="0" w:color="auto"/>
        <w:bottom w:val="none" w:sz="0" w:space="0" w:color="auto"/>
        <w:right w:val="none" w:sz="0" w:space="0" w:color="auto"/>
      </w:divBdr>
    </w:div>
    <w:div w:id="410084910">
      <w:bodyDiv w:val="1"/>
      <w:marLeft w:val="0"/>
      <w:marRight w:val="0"/>
      <w:marTop w:val="0"/>
      <w:marBottom w:val="0"/>
      <w:divBdr>
        <w:top w:val="none" w:sz="0" w:space="0" w:color="auto"/>
        <w:left w:val="none" w:sz="0" w:space="0" w:color="auto"/>
        <w:bottom w:val="none" w:sz="0" w:space="0" w:color="auto"/>
        <w:right w:val="none" w:sz="0" w:space="0" w:color="auto"/>
      </w:divBdr>
    </w:div>
    <w:div w:id="412091954">
      <w:bodyDiv w:val="1"/>
      <w:marLeft w:val="0"/>
      <w:marRight w:val="0"/>
      <w:marTop w:val="0"/>
      <w:marBottom w:val="0"/>
      <w:divBdr>
        <w:top w:val="none" w:sz="0" w:space="0" w:color="auto"/>
        <w:left w:val="none" w:sz="0" w:space="0" w:color="auto"/>
        <w:bottom w:val="none" w:sz="0" w:space="0" w:color="auto"/>
        <w:right w:val="none" w:sz="0" w:space="0" w:color="auto"/>
      </w:divBdr>
    </w:div>
    <w:div w:id="416441031">
      <w:bodyDiv w:val="1"/>
      <w:marLeft w:val="0"/>
      <w:marRight w:val="0"/>
      <w:marTop w:val="0"/>
      <w:marBottom w:val="0"/>
      <w:divBdr>
        <w:top w:val="none" w:sz="0" w:space="0" w:color="auto"/>
        <w:left w:val="none" w:sz="0" w:space="0" w:color="auto"/>
        <w:bottom w:val="none" w:sz="0" w:space="0" w:color="auto"/>
        <w:right w:val="none" w:sz="0" w:space="0" w:color="auto"/>
      </w:divBdr>
    </w:div>
    <w:div w:id="418671411">
      <w:bodyDiv w:val="1"/>
      <w:marLeft w:val="0"/>
      <w:marRight w:val="0"/>
      <w:marTop w:val="0"/>
      <w:marBottom w:val="0"/>
      <w:divBdr>
        <w:top w:val="none" w:sz="0" w:space="0" w:color="auto"/>
        <w:left w:val="none" w:sz="0" w:space="0" w:color="auto"/>
        <w:bottom w:val="none" w:sz="0" w:space="0" w:color="auto"/>
        <w:right w:val="none" w:sz="0" w:space="0" w:color="auto"/>
      </w:divBdr>
    </w:div>
    <w:div w:id="439641004">
      <w:bodyDiv w:val="1"/>
      <w:marLeft w:val="0"/>
      <w:marRight w:val="0"/>
      <w:marTop w:val="0"/>
      <w:marBottom w:val="0"/>
      <w:divBdr>
        <w:top w:val="none" w:sz="0" w:space="0" w:color="auto"/>
        <w:left w:val="none" w:sz="0" w:space="0" w:color="auto"/>
        <w:bottom w:val="none" w:sz="0" w:space="0" w:color="auto"/>
        <w:right w:val="none" w:sz="0" w:space="0" w:color="auto"/>
      </w:divBdr>
    </w:div>
    <w:div w:id="447119076">
      <w:bodyDiv w:val="1"/>
      <w:marLeft w:val="0"/>
      <w:marRight w:val="0"/>
      <w:marTop w:val="0"/>
      <w:marBottom w:val="0"/>
      <w:divBdr>
        <w:top w:val="none" w:sz="0" w:space="0" w:color="auto"/>
        <w:left w:val="none" w:sz="0" w:space="0" w:color="auto"/>
        <w:bottom w:val="none" w:sz="0" w:space="0" w:color="auto"/>
        <w:right w:val="none" w:sz="0" w:space="0" w:color="auto"/>
      </w:divBdr>
    </w:div>
    <w:div w:id="448012622">
      <w:bodyDiv w:val="1"/>
      <w:marLeft w:val="0"/>
      <w:marRight w:val="0"/>
      <w:marTop w:val="0"/>
      <w:marBottom w:val="0"/>
      <w:divBdr>
        <w:top w:val="none" w:sz="0" w:space="0" w:color="auto"/>
        <w:left w:val="none" w:sz="0" w:space="0" w:color="auto"/>
        <w:bottom w:val="none" w:sz="0" w:space="0" w:color="auto"/>
        <w:right w:val="none" w:sz="0" w:space="0" w:color="auto"/>
      </w:divBdr>
    </w:div>
    <w:div w:id="465198609">
      <w:bodyDiv w:val="1"/>
      <w:marLeft w:val="0"/>
      <w:marRight w:val="0"/>
      <w:marTop w:val="0"/>
      <w:marBottom w:val="0"/>
      <w:divBdr>
        <w:top w:val="none" w:sz="0" w:space="0" w:color="auto"/>
        <w:left w:val="none" w:sz="0" w:space="0" w:color="auto"/>
        <w:bottom w:val="none" w:sz="0" w:space="0" w:color="auto"/>
        <w:right w:val="none" w:sz="0" w:space="0" w:color="auto"/>
      </w:divBdr>
    </w:div>
    <w:div w:id="474446473">
      <w:bodyDiv w:val="1"/>
      <w:marLeft w:val="0"/>
      <w:marRight w:val="0"/>
      <w:marTop w:val="0"/>
      <w:marBottom w:val="0"/>
      <w:divBdr>
        <w:top w:val="none" w:sz="0" w:space="0" w:color="auto"/>
        <w:left w:val="none" w:sz="0" w:space="0" w:color="auto"/>
        <w:bottom w:val="none" w:sz="0" w:space="0" w:color="auto"/>
        <w:right w:val="none" w:sz="0" w:space="0" w:color="auto"/>
      </w:divBdr>
    </w:div>
    <w:div w:id="474758355">
      <w:bodyDiv w:val="1"/>
      <w:marLeft w:val="0"/>
      <w:marRight w:val="0"/>
      <w:marTop w:val="0"/>
      <w:marBottom w:val="0"/>
      <w:divBdr>
        <w:top w:val="none" w:sz="0" w:space="0" w:color="auto"/>
        <w:left w:val="none" w:sz="0" w:space="0" w:color="auto"/>
        <w:bottom w:val="none" w:sz="0" w:space="0" w:color="auto"/>
        <w:right w:val="none" w:sz="0" w:space="0" w:color="auto"/>
      </w:divBdr>
    </w:div>
    <w:div w:id="477843646">
      <w:bodyDiv w:val="1"/>
      <w:marLeft w:val="0"/>
      <w:marRight w:val="0"/>
      <w:marTop w:val="0"/>
      <w:marBottom w:val="0"/>
      <w:divBdr>
        <w:top w:val="none" w:sz="0" w:space="0" w:color="auto"/>
        <w:left w:val="none" w:sz="0" w:space="0" w:color="auto"/>
        <w:bottom w:val="none" w:sz="0" w:space="0" w:color="auto"/>
        <w:right w:val="none" w:sz="0" w:space="0" w:color="auto"/>
      </w:divBdr>
    </w:div>
    <w:div w:id="486169342">
      <w:bodyDiv w:val="1"/>
      <w:marLeft w:val="0"/>
      <w:marRight w:val="0"/>
      <w:marTop w:val="0"/>
      <w:marBottom w:val="0"/>
      <w:divBdr>
        <w:top w:val="none" w:sz="0" w:space="0" w:color="auto"/>
        <w:left w:val="none" w:sz="0" w:space="0" w:color="auto"/>
        <w:bottom w:val="none" w:sz="0" w:space="0" w:color="auto"/>
        <w:right w:val="none" w:sz="0" w:space="0" w:color="auto"/>
      </w:divBdr>
    </w:div>
    <w:div w:id="498276827">
      <w:bodyDiv w:val="1"/>
      <w:marLeft w:val="0"/>
      <w:marRight w:val="0"/>
      <w:marTop w:val="0"/>
      <w:marBottom w:val="0"/>
      <w:divBdr>
        <w:top w:val="none" w:sz="0" w:space="0" w:color="auto"/>
        <w:left w:val="none" w:sz="0" w:space="0" w:color="auto"/>
        <w:bottom w:val="none" w:sz="0" w:space="0" w:color="auto"/>
        <w:right w:val="none" w:sz="0" w:space="0" w:color="auto"/>
      </w:divBdr>
    </w:div>
    <w:div w:id="505444659">
      <w:bodyDiv w:val="1"/>
      <w:marLeft w:val="0"/>
      <w:marRight w:val="0"/>
      <w:marTop w:val="0"/>
      <w:marBottom w:val="0"/>
      <w:divBdr>
        <w:top w:val="none" w:sz="0" w:space="0" w:color="auto"/>
        <w:left w:val="none" w:sz="0" w:space="0" w:color="auto"/>
        <w:bottom w:val="none" w:sz="0" w:space="0" w:color="auto"/>
        <w:right w:val="none" w:sz="0" w:space="0" w:color="auto"/>
      </w:divBdr>
    </w:div>
    <w:div w:id="506988047">
      <w:bodyDiv w:val="1"/>
      <w:marLeft w:val="0"/>
      <w:marRight w:val="0"/>
      <w:marTop w:val="0"/>
      <w:marBottom w:val="0"/>
      <w:divBdr>
        <w:top w:val="none" w:sz="0" w:space="0" w:color="auto"/>
        <w:left w:val="none" w:sz="0" w:space="0" w:color="auto"/>
        <w:bottom w:val="none" w:sz="0" w:space="0" w:color="auto"/>
        <w:right w:val="none" w:sz="0" w:space="0" w:color="auto"/>
      </w:divBdr>
    </w:div>
    <w:div w:id="512650019">
      <w:bodyDiv w:val="1"/>
      <w:marLeft w:val="0"/>
      <w:marRight w:val="0"/>
      <w:marTop w:val="0"/>
      <w:marBottom w:val="0"/>
      <w:divBdr>
        <w:top w:val="none" w:sz="0" w:space="0" w:color="auto"/>
        <w:left w:val="none" w:sz="0" w:space="0" w:color="auto"/>
        <w:bottom w:val="none" w:sz="0" w:space="0" w:color="auto"/>
        <w:right w:val="none" w:sz="0" w:space="0" w:color="auto"/>
      </w:divBdr>
    </w:div>
    <w:div w:id="522206125">
      <w:bodyDiv w:val="1"/>
      <w:marLeft w:val="0"/>
      <w:marRight w:val="0"/>
      <w:marTop w:val="0"/>
      <w:marBottom w:val="0"/>
      <w:divBdr>
        <w:top w:val="none" w:sz="0" w:space="0" w:color="auto"/>
        <w:left w:val="none" w:sz="0" w:space="0" w:color="auto"/>
        <w:bottom w:val="none" w:sz="0" w:space="0" w:color="auto"/>
        <w:right w:val="none" w:sz="0" w:space="0" w:color="auto"/>
      </w:divBdr>
    </w:div>
    <w:div w:id="527256012">
      <w:bodyDiv w:val="1"/>
      <w:marLeft w:val="0"/>
      <w:marRight w:val="0"/>
      <w:marTop w:val="0"/>
      <w:marBottom w:val="0"/>
      <w:divBdr>
        <w:top w:val="none" w:sz="0" w:space="0" w:color="auto"/>
        <w:left w:val="none" w:sz="0" w:space="0" w:color="auto"/>
        <w:bottom w:val="none" w:sz="0" w:space="0" w:color="auto"/>
        <w:right w:val="none" w:sz="0" w:space="0" w:color="auto"/>
      </w:divBdr>
    </w:div>
    <w:div w:id="533537994">
      <w:bodyDiv w:val="1"/>
      <w:marLeft w:val="0"/>
      <w:marRight w:val="0"/>
      <w:marTop w:val="0"/>
      <w:marBottom w:val="0"/>
      <w:divBdr>
        <w:top w:val="none" w:sz="0" w:space="0" w:color="auto"/>
        <w:left w:val="none" w:sz="0" w:space="0" w:color="auto"/>
        <w:bottom w:val="none" w:sz="0" w:space="0" w:color="auto"/>
        <w:right w:val="none" w:sz="0" w:space="0" w:color="auto"/>
      </w:divBdr>
    </w:div>
    <w:div w:id="535123776">
      <w:bodyDiv w:val="1"/>
      <w:marLeft w:val="0"/>
      <w:marRight w:val="0"/>
      <w:marTop w:val="0"/>
      <w:marBottom w:val="0"/>
      <w:divBdr>
        <w:top w:val="none" w:sz="0" w:space="0" w:color="auto"/>
        <w:left w:val="none" w:sz="0" w:space="0" w:color="auto"/>
        <w:bottom w:val="none" w:sz="0" w:space="0" w:color="auto"/>
        <w:right w:val="none" w:sz="0" w:space="0" w:color="auto"/>
      </w:divBdr>
      <w:divsChild>
        <w:div w:id="787554786">
          <w:marLeft w:val="0"/>
          <w:marRight w:val="0"/>
          <w:marTop w:val="0"/>
          <w:marBottom w:val="240"/>
          <w:divBdr>
            <w:top w:val="none" w:sz="0" w:space="0" w:color="auto"/>
            <w:left w:val="none" w:sz="0" w:space="0" w:color="auto"/>
            <w:bottom w:val="none" w:sz="0" w:space="0" w:color="auto"/>
            <w:right w:val="none" w:sz="0" w:space="0" w:color="auto"/>
          </w:divBdr>
          <w:divsChild>
            <w:div w:id="804204562">
              <w:marLeft w:val="0"/>
              <w:marRight w:val="0"/>
              <w:marTop w:val="0"/>
              <w:marBottom w:val="0"/>
              <w:divBdr>
                <w:top w:val="none" w:sz="0" w:space="0" w:color="auto"/>
                <w:left w:val="none" w:sz="0" w:space="0" w:color="auto"/>
                <w:bottom w:val="none" w:sz="0" w:space="0" w:color="auto"/>
                <w:right w:val="none" w:sz="0" w:space="0" w:color="auto"/>
              </w:divBdr>
              <w:divsChild>
                <w:div w:id="796800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576993">
          <w:marLeft w:val="0"/>
          <w:marRight w:val="0"/>
          <w:marTop w:val="0"/>
          <w:marBottom w:val="0"/>
          <w:divBdr>
            <w:top w:val="none" w:sz="0" w:space="0" w:color="auto"/>
            <w:left w:val="none" w:sz="0" w:space="0" w:color="auto"/>
            <w:bottom w:val="none" w:sz="0" w:space="0" w:color="auto"/>
            <w:right w:val="none" w:sz="0" w:space="0" w:color="auto"/>
          </w:divBdr>
          <w:divsChild>
            <w:div w:id="1563755521">
              <w:marLeft w:val="0"/>
              <w:marRight w:val="0"/>
              <w:marTop w:val="0"/>
              <w:marBottom w:val="0"/>
              <w:divBdr>
                <w:top w:val="none" w:sz="0" w:space="0" w:color="auto"/>
                <w:left w:val="none" w:sz="0" w:space="0" w:color="auto"/>
                <w:bottom w:val="none" w:sz="0" w:space="0" w:color="auto"/>
                <w:right w:val="none" w:sz="0" w:space="0" w:color="auto"/>
              </w:divBdr>
              <w:divsChild>
                <w:div w:id="1621380831">
                  <w:marLeft w:val="0"/>
                  <w:marRight w:val="0"/>
                  <w:marTop w:val="0"/>
                  <w:marBottom w:val="0"/>
                  <w:divBdr>
                    <w:top w:val="none" w:sz="0" w:space="0" w:color="auto"/>
                    <w:left w:val="none" w:sz="0" w:space="0" w:color="auto"/>
                    <w:bottom w:val="none" w:sz="0" w:space="0" w:color="auto"/>
                    <w:right w:val="none" w:sz="0" w:space="0" w:color="auto"/>
                  </w:divBdr>
                  <w:divsChild>
                    <w:div w:id="916213741">
                      <w:marLeft w:val="0"/>
                      <w:marRight w:val="0"/>
                      <w:marTop w:val="0"/>
                      <w:marBottom w:val="0"/>
                      <w:divBdr>
                        <w:top w:val="none" w:sz="0" w:space="0" w:color="auto"/>
                        <w:left w:val="none" w:sz="0" w:space="0" w:color="auto"/>
                        <w:bottom w:val="none" w:sz="0" w:space="0" w:color="auto"/>
                        <w:right w:val="none" w:sz="0" w:space="0" w:color="auto"/>
                      </w:divBdr>
                      <w:divsChild>
                        <w:div w:id="1348827296">
                          <w:marLeft w:val="0"/>
                          <w:marRight w:val="0"/>
                          <w:marTop w:val="0"/>
                          <w:marBottom w:val="0"/>
                          <w:divBdr>
                            <w:top w:val="none" w:sz="0" w:space="0" w:color="auto"/>
                            <w:left w:val="none" w:sz="0" w:space="0" w:color="auto"/>
                            <w:bottom w:val="none" w:sz="0" w:space="0" w:color="auto"/>
                            <w:right w:val="none" w:sz="0" w:space="0" w:color="auto"/>
                          </w:divBdr>
                          <w:divsChild>
                            <w:div w:id="1149201574">
                              <w:marLeft w:val="0"/>
                              <w:marRight w:val="0"/>
                              <w:marTop w:val="0"/>
                              <w:marBottom w:val="0"/>
                              <w:divBdr>
                                <w:top w:val="none" w:sz="0" w:space="0" w:color="auto"/>
                                <w:left w:val="none" w:sz="0" w:space="0" w:color="auto"/>
                                <w:bottom w:val="none" w:sz="0" w:space="0" w:color="auto"/>
                                <w:right w:val="none" w:sz="0" w:space="0" w:color="auto"/>
                              </w:divBdr>
                              <w:divsChild>
                                <w:div w:id="1380662104">
                                  <w:marLeft w:val="180"/>
                                  <w:marRight w:val="0"/>
                                  <w:marTop w:val="0"/>
                                  <w:marBottom w:val="0"/>
                                  <w:divBdr>
                                    <w:top w:val="none" w:sz="0" w:space="0" w:color="auto"/>
                                    <w:left w:val="none" w:sz="0" w:space="0" w:color="auto"/>
                                    <w:bottom w:val="none" w:sz="0" w:space="0" w:color="auto"/>
                                    <w:right w:val="none" w:sz="0" w:space="0" w:color="auto"/>
                                  </w:divBdr>
                                  <w:divsChild>
                                    <w:div w:id="176541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584991">
                          <w:marLeft w:val="0"/>
                          <w:marRight w:val="0"/>
                          <w:marTop w:val="0"/>
                          <w:marBottom w:val="0"/>
                          <w:divBdr>
                            <w:top w:val="none" w:sz="0" w:space="0" w:color="auto"/>
                            <w:left w:val="none" w:sz="0" w:space="0" w:color="auto"/>
                            <w:bottom w:val="none" w:sz="0" w:space="0" w:color="auto"/>
                            <w:right w:val="none" w:sz="0" w:space="0" w:color="auto"/>
                          </w:divBdr>
                          <w:divsChild>
                            <w:div w:id="876158677">
                              <w:marLeft w:val="0"/>
                              <w:marRight w:val="0"/>
                              <w:marTop w:val="0"/>
                              <w:marBottom w:val="0"/>
                              <w:divBdr>
                                <w:top w:val="none" w:sz="0" w:space="0" w:color="auto"/>
                                <w:left w:val="none" w:sz="0" w:space="0" w:color="auto"/>
                                <w:bottom w:val="none" w:sz="0" w:space="0" w:color="auto"/>
                                <w:right w:val="none" w:sz="0" w:space="0" w:color="auto"/>
                              </w:divBdr>
                              <w:divsChild>
                                <w:div w:id="17657745">
                                  <w:marLeft w:val="180"/>
                                  <w:marRight w:val="0"/>
                                  <w:marTop w:val="0"/>
                                  <w:marBottom w:val="0"/>
                                  <w:divBdr>
                                    <w:top w:val="none" w:sz="0" w:space="0" w:color="auto"/>
                                    <w:left w:val="none" w:sz="0" w:space="0" w:color="auto"/>
                                    <w:bottom w:val="none" w:sz="0" w:space="0" w:color="auto"/>
                                    <w:right w:val="none" w:sz="0" w:space="0" w:color="auto"/>
                                  </w:divBdr>
                                  <w:divsChild>
                                    <w:div w:id="1355421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380346">
                          <w:marLeft w:val="0"/>
                          <w:marRight w:val="0"/>
                          <w:marTop w:val="0"/>
                          <w:marBottom w:val="0"/>
                          <w:divBdr>
                            <w:top w:val="none" w:sz="0" w:space="0" w:color="auto"/>
                            <w:left w:val="none" w:sz="0" w:space="0" w:color="auto"/>
                            <w:bottom w:val="none" w:sz="0" w:space="0" w:color="auto"/>
                            <w:right w:val="none" w:sz="0" w:space="0" w:color="auto"/>
                          </w:divBdr>
                          <w:divsChild>
                            <w:div w:id="1613590125">
                              <w:marLeft w:val="0"/>
                              <w:marRight w:val="0"/>
                              <w:marTop w:val="0"/>
                              <w:marBottom w:val="0"/>
                              <w:divBdr>
                                <w:top w:val="none" w:sz="0" w:space="0" w:color="auto"/>
                                <w:left w:val="none" w:sz="0" w:space="0" w:color="auto"/>
                                <w:bottom w:val="none" w:sz="0" w:space="0" w:color="auto"/>
                                <w:right w:val="none" w:sz="0" w:space="0" w:color="auto"/>
                              </w:divBdr>
                              <w:divsChild>
                                <w:div w:id="954629992">
                                  <w:marLeft w:val="180"/>
                                  <w:marRight w:val="0"/>
                                  <w:marTop w:val="0"/>
                                  <w:marBottom w:val="0"/>
                                  <w:divBdr>
                                    <w:top w:val="none" w:sz="0" w:space="0" w:color="auto"/>
                                    <w:left w:val="none" w:sz="0" w:space="0" w:color="auto"/>
                                    <w:bottom w:val="none" w:sz="0" w:space="0" w:color="auto"/>
                                    <w:right w:val="none" w:sz="0" w:space="0" w:color="auto"/>
                                  </w:divBdr>
                                  <w:divsChild>
                                    <w:div w:id="521433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081328">
                          <w:marLeft w:val="0"/>
                          <w:marRight w:val="0"/>
                          <w:marTop w:val="0"/>
                          <w:marBottom w:val="0"/>
                          <w:divBdr>
                            <w:top w:val="none" w:sz="0" w:space="0" w:color="auto"/>
                            <w:left w:val="none" w:sz="0" w:space="0" w:color="auto"/>
                            <w:bottom w:val="none" w:sz="0" w:space="0" w:color="auto"/>
                            <w:right w:val="none" w:sz="0" w:space="0" w:color="auto"/>
                          </w:divBdr>
                          <w:divsChild>
                            <w:div w:id="1621843256">
                              <w:marLeft w:val="0"/>
                              <w:marRight w:val="0"/>
                              <w:marTop w:val="0"/>
                              <w:marBottom w:val="0"/>
                              <w:divBdr>
                                <w:top w:val="none" w:sz="0" w:space="0" w:color="auto"/>
                                <w:left w:val="none" w:sz="0" w:space="0" w:color="auto"/>
                                <w:bottom w:val="none" w:sz="0" w:space="0" w:color="auto"/>
                                <w:right w:val="none" w:sz="0" w:space="0" w:color="auto"/>
                              </w:divBdr>
                              <w:divsChild>
                                <w:div w:id="2011253030">
                                  <w:marLeft w:val="180"/>
                                  <w:marRight w:val="0"/>
                                  <w:marTop w:val="0"/>
                                  <w:marBottom w:val="0"/>
                                  <w:divBdr>
                                    <w:top w:val="none" w:sz="0" w:space="0" w:color="auto"/>
                                    <w:left w:val="none" w:sz="0" w:space="0" w:color="auto"/>
                                    <w:bottom w:val="none" w:sz="0" w:space="0" w:color="auto"/>
                                    <w:right w:val="none" w:sz="0" w:space="0" w:color="auto"/>
                                  </w:divBdr>
                                  <w:divsChild>
                                    <w:div w:id="302587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7976428">
      <w:bodyDiv w:val="1"/>
      <w:marLeft w:val="0"/>
      <w:marRight w:val="0"/>
      <w:marTop w:val="0"/>
      <w:marBottom w:val="0"/>
      <w:divBdr>
        <w:top w:val="none" w:sz="0" w:space="0" w:color="auto"/>
        <w:left w:val="none" w:sz="0" w:space="0" w:color="auto"/>
        <w:bottom w:val="none" w:sz="0" w:space="0" w:color="auto"/>
        <w:right w:val="none" w:sz="0" w:space="0" w:color="auto"/>
      </w:divBdr>
    </w:div>
    <w:div w:id="561329180">
      <w:bodyDiv w:val="1"/>
      <w:marLeft w:val="0"/>
      <w:marRight w:val="0"/>
      <w:marTop w:val="0"/>
      <w:marBottom w:val="0"/>
      <w:divBdr>
        <w:top w:val="none" w:sz="0" w:space="0" w:color="auto"/>
        <w:left w:val="none" w:sz="0" w:space="0" w:color="auto"/>
        <w:bottom w:val="none" w:sz="0" w:space="0" w:color="auto"/>
        <w:right w:val="none" w:sz="0" w:space="0" w:color="auto"/>
      </w:divBdr>
    </w:div>
    <w:div w:id="567228879">
      <w:bodyDiv w:val="1"/>
      <w:marLeft w:val="0"/>
      <w:marRight w:val="0"/>
      <w:marTop w:val="0"/>
      <w:marBottom w:val="0"/>
      <w:divBdr>
        <w:top w:val="none" w:sz="0" w:space="0" w:color="auto"/>
        <w:left w:val="none" w:sz="0" w:space="0" w:color="auto"/>
        <w:bottom w:val="none" w:sz="0" w:space="0" w:color="auto"/>
        <w:right w:val="none" w:sz="0" w:space="0" w:color="auto"/>
      </w:divBdr>
      <w:divsChild>
        <w:div w:id="119038173">
          <w:marLeft w:val="0"/>
          <w:marRight w:val="0"/>
          <w:marTop w:val="0"/>
          <w:marBottom w:val="0"/>
          <w:divBdr>
            <w:top w:val="none" w:sz="0" w:space="0" w:color="auto"/>
            <w:left w:val="none" w:sz="0" w:space="0" w:color="auto"/>
            <w:bottom w:val="none" w:sz="0" w:space="0" w:color="auto"/>
            <w:right w:val="none" w:sz="0" w:space="0" w:color="auto"/>
          </w:divBdr>
        </w:div>
      </w:divsChild>
    </w:div>
    <w:div w:id="572473351">
      <w:bodyDiv w:val="1"/>
      <w:marLeft w:val="0"/>
      <w:marRight w:val="0"/>
      <w:marTop w:val="0"/>
      <w:marBottom w:val="0"/>
      <w:divBdr>
        <w:top w:val="none" w:sz="0" w:space="0" w:color="auto"/>
        <w:left w:val="none" w:sz="0" w:space="0" w:color="auto"/>
        <w:bottom w:val="none" w:sz="0" w:space="0" w:color="auto"/>
        <w:right w:val="none" w:sz="0" w:space="0" w:color="auto"/>
      </w:divBdr>
    </w:div>
    <w:div w:id="580336546">
      <w:bodyDiv w:val="1"/>
      <w:marLeft w:val="0"/>
      <w:marRight w:val="0"/>
      <w:marTop w:val="0"/>
      <w:marBottom w:val="0"/>
      <w:divBdr>
        <w:top w:val="none" w:sz="0" w:space="0" w:color="auto"/>
        <w:left w:val="none" w:sz="0" w:space="0" w:color="auto"/>
        <w:bottom w:val="none" w:sz="0" w:space="0" w:color="auto"/>
        <w:right w:val="none" w:sz="0" w:space="0" w:color="auto"/>
      </w:divBdr>
    </w:div>
    <w:div w:id="581795654">
      <w:bodyDiv w:val="1"/>
      <w:marLeft w:val="0"/>
      <w:marRight w:val="0"/>
      <w:marTop w:val="0"/>
      <w:marBottom w:val="0"/>
      <w:divBdr>
        <w:top w:val="none" w:sz="0" w:space="0" w:color="auto"/>
        <w:left w:val="none" w:sz="0" w:space="0" w:color="auto"/>
        <w:bottom w:val="none" w:sz="0" w:space="0" w:color="auto"/>
        <w:right w:val="none" w:sz="0" w:space="0" w:color="auto"/>
      </w:divBdr>
    </w:div>
    <w:div w:id="582877371">
      <w:bodyDiv w:val="1"/>
      <w:marLeft w:val="0"/>
      <w:marRight w:val="0"/>
      <w:marTop w:val="0"/>
      <w:marBottom w:val="0"/>
      <w:divBdr>
        <w:top w:val="none" w:sz="0" w:space="0" w:color="auto"/>
        <w:left w:val="none" w:sz="0" w:space="0" w:color="auto"/>
        <w:bottom w:val="none" w:sz="0" w:space="0" w:color="auto"/>
        <w:right w:val="none" w:sz="0" w:space="0" w:color="auto"/>
      </w:divBdr>
    </w:div>
    <w:div w:id="587036521">
      <w:bodyDiv w:val="1"/>
      <w:marLeft w:val="0"/>
      <w:marRight w:val="0"/>
      <w:marTop w:val="0"/>
      <w:marBottom w:val="0"/>
      <w:divBdr>
        <w:top w:val="none" w:sz="0" w:space="0" w:color="auto"/>
        <w:left w:val="none" w:sz="0" w:space="0" w:color="auto"/>
        <w:bottom w:val="none" w:sz="0" w:space="0" w:color="auto"/>
        <w:right w:val="none" w:sz="0" w:space="0" w:color="auto"/>
      </w:divBdr>
    </w:div>
    <w:div w:id="593244528">
      <w:bodyDiv w:val="1"/>
      <w:marLeft w:val="0"/>
      <w:marRight w:val="0"/>
      <w:marTop w:val="0"/>
      <w:marBottom w:val="0"/>
      <w:divBdr>
        <w:top w:val="none" w:sz="0" w:space="0" w:color="auto"/>
        <w:left w:val="none" w:sz="0" w:space="0" w:color="auto"/>
        <w:bottom w:val="none" w:sz="0" w:space="0" w:color="auto"/>
        <w:right w:val="none" w:sz="0" w:space="0" w:color="auto"/>
      </w:divBdr>
    </w:div>
    <w:div w:id="594633228">
      <w:bodyDiv w:val="1"/>
      <w:marLeft w:val="0"/>
      <w:marRight w:val="0"/>
      <w:marTop w:val="0"/>
      <w:marBottom w:val="0"/>
      <w:divBdr>
        <w:top w:val="none" w:sz="0" w:space="0" w:color="auto"/>
        <w:left w:val="none" w:sz="0" w:space="0" w:color="auto"/>
        <w:bottom w:val="none" w:sz="0" w:space="0" w:color="auto"/>
        <w:right w:val="none" w:sz="0" w:space="0" w:color="auto"/>
      </w:divBdr>
    </w:div>
    <w:div w:id="615403751">
      <w:bodyDiv w:val="1"/>
      <w:marLeft w:val="0"/>
      <w:marRight w:val="0"/>
      <w:marTop w:val="0"/>
      <w:marBottom w:val="0"/>
      <w:divBdr>
        <w:top w:val="none" w:sz="0" w:space="0" w:color="auto"/>
        <w:left w:val="none" w:sz="0" w:space="0" w:color="auto"/>
        <w:bottom w:val="none" w:sz="0" w:space="0" w:color="auto"/>
        <w:right w:val="none" w:sz="0" w:space="0" w:color="auto"/>
      </w:divBdr>
    </w:div>
    <w:div w:id="615723368">
      <w:bodyDiv w:val="1"/>
      <w:marLeft w:val="0"/>
      <w:marRight w:val="0"/>
      <w:marTop w:val="0"/>
      <w:marBottom w:val="0"/>
      <w:divBdr>
        <w:top w:val="none" w:sz="0" w:space="0" w:color="auto"/>
        <w:left w:val="none" w:sz="0" w:space="0" w:color="auto"/>
        <w:bottom w:val="none" w:sz="0" w:space="0" w:color="auto"/>
        <w:right w:val="none" w:sz="0" w:space="0" w:color="auto"/>
      </w:divBdr>
    </w:div>
    <w:div w:id="627005648">
      <w:bodyDiv w:val="1"/>
      <w:marLeft w:val="0"/>
      <w:marRight w:val="0"/>
      <w:marTop w:val="0"/>
      <w:marBottom w:val="0"/>
      <w:divBdr>
        <w:top w:val="none" w:sz="0" w:space="0" w:color="auto"/>
        <w:left w:val="none" w:sz="0" w:space="0" w:color="auto"/>
        <w:bottom w:val="none" w:sz="0" w:space="0" w:color="auto"/>
        <w:right w:val="none" w:sz="0" w:space="0" w:color="auto"/>
      </w:divBdr>
    </w:div>
    <w:div w:id="633145542">
      <w:bodyDiv w:val="1"/>
      <w:marLeft w:val="0"/>
      <w:marRight w:val="0"/>
      <w:marTop w:val="0"/>
      <w:marBottom w:val="0"/>
      <w:divBdr>
        <w:top w:val="none" w:sz="0" w:space="0" w:color="auto"/>
        <w:left w:val="none" w:sz="0" w:space="0" w:color="auto"/>
        <w:bottom w:val="none" w:sz="0" w:space="0" w:color="auto"/>
        <w:right w:val="none" w:sz="0" w:space="0" w:color="auto"/>
      </w:divBdr>
    </w:div>
    <w:div w:id="634214399">
      <w:bodyDiv w:val="1"/>
      <w:marLeft w:val="0"/>
      <w:marRight w:val="0"/>
      <w:marTop w:val="0"/>
      <w:marBottom w:val="0"/>
      <w:divBdr>
        <w:top w:val="none" w:sz="0" w:space="0" w:color="auto"/>
        <w:left w:val="none" w:sz="0" w:space="0" w:color="auto"/>
        <w:bottom w:val="none" w:sz="0" w:space="0" w:color="auto"/>
        <w:right w:val="none" w:sz="0" w:space="0" w:color="auto"/>
      </w:divBdr>
    </w:div>
    <w:div w:id="642199589">
      <w:bodyDiv w:val="1"/>
      <w:marLeft w:val="0"/>
      <w:marRight w:val="0"/>
      <w:marTop w:val="0"/>
      <w:marBottom w:val="0"/>
      <w:divBdr>
        <w:top w:val="none" w:sz="0" w:space="0" w:color="auto"/>
        <w:left w:val="none" w:sz="0" w:space="0" w:color="auto"/>
        <w:bottom w:val="none" w:sz="0" w:space="0" w:color="auto"/>
        <w:right w:val="none" w:sz="0" w:space="0" w:color="auto"/>
      </w:divBdr>
    </w:div>
    <w:div w:id="642463508">
      <w:bodyDiv w:val="1"/>
      <w:marLeft w:val="0"/>
      <w:marRight w:val="0"/>
      <w:marTop w:val="0"/>
      <w:marBottom w:val="0"/>
      <w:divBdr>
        <w:top w:val="none" w:sz="0" w:space="0" w:color="auto"/>
        <w:left w:val="none" w:sz="0" w:space="0" w:color="auto"/>
        <w:bottom w:val="none" w:sz="0" w:space="0" w:color="auto"/>
        <w:right w:val="none" w:sz="0" w:space="0" w:color="auto"/>
      </w:divBdr>
    </w:div>
    <w:div w:id="643698272">
      <w:bodyDiv w:val="1"/>
      <w:marLeft w:val="0"/>
      <w:marRight w:val="0"/>
      <w:marTop w:val="0"/>
      <w:marBottom w:val="0"/>
      <w:divBdr>
        <w:top w:val="none" w:sz="0" w:space="0" w:color="auto"/>
        <w:left w:val="none" w:sz="0" w:space="0" w:color="auto"/>
        <w:bottom w:val="none" w:sz="0" w:space="0" w:color="auto"/>
        <w:right w:val="none" w:sz="0" w:space="0" w:color="auto"/>
      </w:divBdr>
    </w:div>
    <w:div w:id="646934935">
      <w:bodyDiv w:val="1"/>
      <w:marLeft w:val="0"/>
      <w:marRight w:val="0"/>
      <w:marTop w:val="0"/>
      <w:marBottom w:val="0"/>
      <w:divBdr>
        <w:top w:val="none" w:sz="0" w:space="0" w:color="auto"/>
        <w:left w:val="none" w:sz="0" w:space="0" w:color="auto"/>
        <w:bottom w:val="none" w:sz="0" w:space="0" w:color="auto"/>
        <w:right w:val="none" w:sz="0" w:space="0" w:color="auto"/>
      </w:divBdr>
    </w:div>
    <w:div w:id="658313533">
      <w:bodyDiv w:val="1"/>
      <w:marLeft w:val="0"/>
      <w:marRight w:val="0"/>
      <w:marTop w:val="0"/>
      <w:marBottom w:val="0"/>
      <w:divBdr>
        <w:top w:val="none" w:sz="0" w:space="0" w:color="auto"/>
        <w:left w:val="none" w:sz="0" w:space="0" w:color="auto"/>
        <w:bottom w:val="none" w:sz="0" w:space="0" w:color="auto"/>
        <w:right w:val="none" w:sz="0" w:space="0" w:color="auto"/>
      </w:divBdr>
      <w:divsChild>
        <w:div w:id="1378167684">
          <w:marLeft w:val="0"/>
          <w:marRight w:val="0"/>
          <w:marTop w:val="0"/>
          <w:marBottom w:val="240"/>
          <w:divBdr>
            <w:top w:val="none" w:sz="0" w:space="0" w:color="auto"/>
            <w:left w:val="none" w:sz="0" w:space="0" w:color="auto"/>
            <w:bottom w:val="none" w:sz="0" w:space="0" w:color="auto"/>
            <w:right w:val="none" w:sz="0" w:space="0" w:color="auto"/>
          </w:divBdr>
          <w:divsChild>
            <w:div w:id="291446178">
              <w:marLeft w:val="0"/>
              <w:marRight w:val="0"/>
              <w:marTop w:val="0"/>
              <w:marBottom w:val="0"/>
              <w:divBdr>
                <w:top w:val="none" w:sz="0" w:space="0" w:color="auto"/>
                <w:left w:val="none" w:sz="0" w:space="0" w:color="auto"/>
                <w:bottom w:val="none" w:sz="0" w:space="0" w:color="auto"/>
                <w:right w:val="none" w:sz="0" w:space="0" w:color="auto"/>
              </w:divBdr>
              <w:divsChild>
                <w:div w:id="962468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378615">
          <w:marLeft w:val="0"/>
          <w:marRight w:val="0"/>
          <w:marTop w:val="0"/>
          <w:marBottom w:val="0"/>
          <w:divBdr>
            <w:top w:val="none" w:sz="0" w:space="0" w:color="auto"/>
            <w:left w:val="none" w:sz="0" w:space="0" w:color="auto"/>
            <w:bottom w:val="none" w:sz="0" w:space="0" w:color="auto"/>
            <w:right w:val="none" w:sz="0" w:space="0" w:color="auto"/>
          </w:divBdr>
          <w:divsChild>
            <w:div w:id="31344644">
              <w:marLeft w:val="0"/>
              <w:marRight w:val="0"/>
              <w:marTop w:val="0"/>
              <w:marBottom w:val="0"/>
              <w:divBdr>
                <w:top w:val="none" w:sz="0" w:space="0" w:color="auto"/>
                <w:left w:val="none" w:sz="0" w:space="0" w:color="auto"/>
                <w:bottom w:val="none" w:sz="0" w:space="0" w:color="auto"/>
                <w:right w:val="none" w:sz="0" w:space="0" w:color="auto"/>
              </w:divBdr>
              <w:divsChild>
                <w:div w:id="1538591221">
                  <w:marLeft w:val="0"/>
                  <w:marRight w:val="0"/>
                  <w:marTop w:val="0"/>
                  <w:marBottom w:val="0"/>
                  <w:divBdr>
                    <w:top w:val="none" w:sz="0" w:space="0" w:color="auto"/>
                    <w:left w:val="none" w:sz="0" w:space="0" w:color="auto"/>
                    <w:bottom w:val="none" w:sz="0" w:space="0" w:color="auto"/>
                    <w:right w:val="none" w:sz="0" w:space="0" w:color="auto"/>
                  </w:divBdr>
                  <w:divsChild>
                    <w:div w:id="560603914">
                      <w:marLeft w:val="0"/>
                      <w:marRight w:val="0"/>
                      <w:marTop w:val="0"/>
                      <w:marBottom w:val="0"/>
                      <w:divBdr>
                        <w:top w:val="none" w:sz="0" w:space="0" w:color="auto"/>
                        <w:left w:val="none" w:sz="0" w:space="0" w:color="auto"/>
                        <w:bottom w:val="none" w:sz="0" w:space="0" w:color="auto"/>
                        <w:right w:val="none" w:sz="0" w:space="0" w:color="auto"/>
                      </w:divBdr>
                      <w:divsChild>
                        <w:div w:id="2040857570">
                          <w:marLeft w:val="0"/>
                          <w:marRight w:val="0"/>
                          <w:marTop w:val="0"/>
                          <w:marBottom w:val="0"/>
                          <w:divBdr>
                            <w:top w:val="none" w:sz="0" w:space="0" w:color="auto"/>
                            <w:left w:val="none" w:sz="0" w:space="0" w:color="auto"/>
                            <w:bottom w:val="none" w:sz="0" w:space="0" w:color="auto"/>
                            <w:right w:val="none" w:sz="0" w:space="0" w:color="auto"/>
                          </w:divBdr>
                          <w:divsChild>
                            <w:div w:id="968363042">
                              <w:marLeft w:val="0"/>
                              <w:marRight w:val="0"/>
                              <w:marTop w:val="0"/>
                              <w:marBottom w:val="0"/>
                              <w:divBdr>
                                <w:top w:val="none" w:sz="0" w:space="0" w:color="auto"/>
                                <w:left w:val="none" w:sz="0" w:space="0" w:color="auto"/>
                                <w:bottom w:val="none" w:sz="0" w:space="0" w:color="auto"/>
                                <w:right w:val="none" w:sz="0" w:space="0" w:color="auto"/>
                              </w:divBdr>
                              <w:divsChild>
                                <w:div w:id="1629705740">
                                  <w:marLeft w:val="180"/>
                                  <w:marRight w:val="0"/>
                                  <w:marTop w:val="0"/>
                                  <w:marBottom w:val="0"/>
                                  <w:divBdr>
                                    <w:top w:val="none" w:sz="0" w:space="0" w:color="auto"/>
                                    <w:left w:val="none" w:sz="0" w:space="0" w:color="auto"/>
                                    <w:bottom w:val="none" w:sz="0" w:space="0" w:color="auto"/>
                                    <w:right w:val="none" w:sz="0" w:space="0" w:color="auto"/>
                                  </w:divBdr>
                                  <w:divsChild>
                                    <w:div w:id="156309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901233">
                          <w:marLeft w:val="0"/>
                          <w:marRight w:val="0"/>
                          <w:marTop w:val="0"/>
                          <w:marBottom w:val="0"/>
                          <w:divBdr>
                            <w:top w:val="none" w:sz="0" w:space="0" w:color="auto"/>
                            <w:left w:val="none" w:sz="0" w:space="0" w:color="auto"/>
                            <w:bottom w:val="none" w:sz="0" w:space="0" w:color="auto"/>
                            <w:right w:val="none" w:sz="0" w:space="0" w:color="auto"/>
                          </w:divBdr>
                          <w:divsChild>
                            <w:div w:id="305554279">
                              <w:marLeft w:val="0"/>
                              <w:marRight w:val="0"/>
                              <w:marTop w:val="0"/>
                              <w:marBottom w:val="0"/>
                              <w:divBdr>
                                <w:top w:val="none" w:sz="0" w:space="0" w:color="auto"/>
                                <w:left w:val="none" w:sz="0" w:space="0" w:color="auto"/>
                                <w:bottom w:val="none" w:sz="0" w:space="0" w:color="auto"/>
                                <w:right w:val="none" w:sz="0" w:space="0" w:color="auto"/>
                              </w:divBdr>
                              <w:divsChild>
                                <w:div w:id="462887424">
                                  <w:marLeft w:val="180"/>
                                  <w:marRight w:val="0"/>
                                  <w:marTop w:val="0"/>
                                  <w:marBottom w:val="0"/>
                                  <w:divBdr>
                                    <w:top w:val="none" w:sz="0" w:space="0" w:color="auto"/>
                                    <w:left w:val="none" w:sz="0" w:space="0" w:color="auto"/>
                                    <w:bottom w:val="none" w:sz="0" w:space="0" w:color="auto"/>
                                    <w:right w:val="none" w:sz="0" w:space="0" w:color="auto"/>
                                  </w:divBdr>
                                  <w:divsChild>
                                    <w:div w:id="6326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0421">
                          <w:marLeft w:val="0"/>
                          <w:marRight w:val="0"/>
                          <w:marTop w:val="0"/>
                          <w:marBottom w:val="0"/>
                          <w:divBdr>
                            <w:top w:val="none" w:sz="0" w:space="0" w:color="auto"/>
                            <w:left w:val="none" w:sz="0" w:space="0" w:color="auto"/>
                            <w:bottom w:val="none" w:sz="0" w:space="0" w:color="auto"/>
                            <w:right w:val="none" w:sz="0" w:space="0" w:color="auto"/>
                          </w:divBdr>
                          <w:divsChild>
                            <w:div w:id="1201868383">
                              <w:marLeft w:val="0"/>
                              <w:marRight w:val="0"/>
                              <w:marTop w:val="0"/>
                              <w:marBottom w:val="0"/>
                              <w:divBdr>
                                <w:top w:val="none" w:sz="0" w:space="0" w:color="auto"/>
                                <w:left w:val="none" w:sz="0" w:space="0" w:color="auto"/>
                                <w:bottom w:val="none" w:sz="0" w:space="0" w:color="auto"/>
                                <w:right w:val="none" w:sz="0" w:space="0" w:color="auto"/>
                              </w:divBdr>
                              <w:divsChild>
                                <w:div w:id="1774744029">
                                  <w:marLeft w:val="180"/>
                                  <w:marRight w:val="0"/>
                                  <w:marTop w:val="0"/>
                                  <w:marBottom w:val="0"/>
                                  <w:divBdr>
                                    <w:top w:val="none" w:sz="0" w:space="0" w:color="auto"/>
                                    <w:left w:val="none" w:sz="0" w:space="0" w:color="auto"/>
                                    <w:bottom w:val="none" w:sz="0" w:space="0" w:color="auto"/>
                                    <w:right w:val="none" w:sz="0" w:space="0" w:color="auto"/>
                                  </w:divBdr>
                                  <w:divsChild>
                                    <w:div w:id="937328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70254749">
      <w:bodyDiv w:val="1"/>
      <w:marLeft w:val="0"/>
      <w:marRight w:val="0"/>
      <w:marTop w:val="0"/>
      <w:marBottom w:val="0"/>
      <w:divBdr>
        <w:top w:val="none" w:sz="0" w:space="0" w:color="auto"/>
        <w:left w:val="none" w:sz="0" w:space="0" w:color="auto"/>
        <w:bottom w:val="none" w:sz="0" w:space="0" w:color="auto"/>
        <w:right w:val="none" w:sz="0" w:space="0" w:color="auto"/>
      </w:divBdr>
    </w:div>
    <w:div w:id="672798946">
      <w:bodyDiv w:val="1"/>
      <w:marLeft w:val="0"/>
      <w:marRight w:val="0"/>
      <w:marTop w:val="0"/>
      <w:marBottom w:val="0"/>
      <w:divBdr>
        <w:top w:val="none" w:sz="0" w:space="0" w:color="auto"/>
        <w:left w:val="none" w:sz="0" w:space="0" w:color="auto"/>
        <w:bottom w:val="none" w:sz="0" w:space="0" w:color="auto"/>
        <w:right w:val="none" w:sz="0" w:space="0" w:color="auto"/>
      </w:divBdr>
    </w:div>
    <w:div w:id="676615175">
      <w:bodyDiv w:val="1"/>
      <w:marLeft w:val="0"/>
      <w:marRight w:val="0"/>
      <w:marTop w:val="0"/>
      <w:marBottom w:val="0"/>
      <w:divBdr>
        <w:top w:val="none" w:sz="0" w:space="0" w:color="auto"/>
        <w:left w:val="none" w:sz="0" w:space="0" w:color="auto"/>
        <w:bottom w:val="none" w:sz="0" w:space="0" w:color="auto"/>
        <w:right w:val="none" w:sz="0" w:space="0" w:color="auto"/>
      </w:divBdr>
    </w:div>
    <w:div w:id="677345492">
      <w:bodyDiv w:val="1"/>
      <w:marLeft w:val="0"/>
      <w:marRight w:val="0"/>
      <w:marTop w:val="0"/>
      <w:marBottom w:val="0"/>
      <w:divBdr>
        <w:top w:val="none" w:sz="0" w:space="0" w:color="auto"/>
        <w:left w:val="none" w:sz="0" w:space="0" w:color="auto"/>
        <w:bottom w:val="none" w:sz="0" w:space="0" w:color="auto"/>
        <w:right w:val="none" w:sz="0" w:space="0" w:color="auto"/>
      </w:divBdr>
    </w:div>
    <w:div w:id="677345842">
      <w:bodyDiv w:val="1"/>
      <w:marLeft w:val="0"/>
      <w:marRight w:val="0"/>
      <w:marTop w:val="0"/>
      <w:marBottom w:val="0"/>
      <w:divBdr>
        <w:top w:val="none" w:sz="0" w:space="0" w:color="auto"/>
        <w:left w:val="none" w:sz="0" w:space="0" w:color="auto"/>
        <w:bottom w:val="none" w:sz="0" w:space="0" w:color="auto"/>
        <w:right w:val="none" w:sz="0" w:space="0" w:color="auto"/>
      </w:divBdr>
    </w:div>
    <w:div w:id="677580538">
      <w:bodyDiv w:val="1"/>
      <w:marLeft w:val="0"/>
      <w:marRight w:val="0"/>
      <w:marTop w:val="0"/>
      <w:marBottom w:val="0"/>
      <w:divBdr>
        <w:top w:val="none" w:sz="0" w:space="0" w:color="auto"/>
        <w:left w:val="none" w:sz="0" w:space="0" w:color="auto"/>
        <w:bottom w:val="none" w:sz="0" w:space="0" w:color="auto"/>
        <w:right w:val="none" w:sz="0" w:space="0" w:color="auto"/>
      </w:divBdr>
    </w:div>
    <w:div w:id="682824208">
      <w:bodyDiv w:val="1"/>
      <w:marLeft w:val="0"/>
      <w:marRight w:val="0"/>
      <w:marTop w:val="0"/>
      <w:marBottom w:val="0"/>
      <w:divBdr>
        <w:top w:val="none" w:sz="0" w:space="0" w:color="auto"/>
        <w:left w:val="none" w:sz="0" w:space="0" w:color="auto"/>
        <w:bottom w:val="none" w:sz="0" w:space="0" w:color="auto"/>
        <w:right w:val="none" w:sz="0" w:space="0" w:color="auto"/>
      </w:divBdr>
    </w:div>
    <w:div w:id="687176027">
      <w:bodyDiv w:val="1"/>
      <w:marLeft w:val="0"/>
      <w:marRight w:val="0"/>
      <w:marTop w:val="0"/>
      <w:marBottom w:val="0"/>
      <w:divBdr>
        <w:top w:val="none" w:sz="0" w:space="0" w:color="auto"/>
        <w:left w:val="none" w:sz="0" w:space="0" w:color="auto"/>
        <w:bottom w:val="none" w:sz="0" w:space="0" w:color="auto"/>
        <w:right w:val="none" w:sz="0" w:space="0" w:color="auto"/>
      </w:divBdr>
    </w:div>
    <w:div w:id="687488479">
      <w:bodyDiv w:val="1"/>
      <w:marLeft w:val="0"/>
      <w:marRight w:val="0"/>
      <w:marTop w:val="0"/>
      <w:marBottom w:val="0"/>
      <w:divBdr>
        <w:top w:val="none" w:sz="0" w:space="0" w:color="auto"/>
        <w:left w:val="none" w:sz="0" w:space="0" w:color="auto"/>
        <w:bottom w:val="none" w:sz="0" w:space="0" w:color="auto"/>
        <w:right w:val="none" w:sz="0" w:space="0" w:color="auto"/>
      </w:divBdr>
    </w:div>
    <w:div w:id="691537845">
      <w:bodyDiv w:val="1"/>
      <w:marLeft w:val="0"/>
      <w:marRight w:val="0"/>
      <w:marTop w:val="0"/>
      <w:marBottom w:val="0"/>
      <w:divBdr>
        <w:top w:val="none" w:sz="0" w:space="0" w:color="auto"/>
        <w:left w:val="none" w:sz="0" w:space="0" w:color="auto"/>
        <w:bottom w:val="none" w:sz="0" w:space="0" w:color="auto"/>
        <w:right w:val="none" w:sz="0" w:space="0" w:color="auto"/>
      </w:divBdr>
    </w:div>
    <w:div w:id="691565156">
      <w:bodyDiv w:val="1"/>
      <w:marLeft w:val="0"/>
      <w:marRight w:val="0"/>
      <w:marTop w:val="0"/>
      <w:marBottom w:val="0"/>
      <w:divBdr>
        <w:top w:val="none" w:sz="0" w:space="0" w:color="auto"/>
        <w:left w:val="none" w:sz="0" w:space="0" w:color="auto"/>
        <w:bottom w:val="none" w:sz="0" w:space="0" w:color="auto"/>
        <w:right w:val="none" w:sz="0" w:space="0" w:color="auto"/>
      </w:divBdr>
    </w:div>
    <w:div w:id="698548588">
      <w:bodyDiv w:val="1"/>
      <w:marLeft w:val="0"/>
      <w:marRight w:val="0"/>
      <w:marTop w:val="0"/>
      <w:marBottom w:val="0"/>
      <w:divBdr>
        <w:top w:val="none" w:sz="0" w:space="0" w:color="auto"/>
        <w:left w:val="none" w:sz="0" w:space="0" w:color="auto"/>
        <w:bottom w:val="none" w:sz="0" w:space="0" w:color="auto"/>
        <w:right w:val="none" w:sz="0" w:space="0" w:color="auto"/>
      </w:divBdr>
    </w:div>
    <w:div w:id="699160755">
      <w:bodyDiv w:val="1"/>
      <w:marLeft w:val="0"/>
      <w:marRight w:val="0"/>
      <w:marTop w:val="0"/>
      <w:marBottom w:val="0"/>
      <w:divBdr>
        <w:top w:val="none" w:sz="0" w:space="0" w:color="auto"/>
        <w:left w:val="none" w:sz="0" w:space="0" w:color="auto"/>
        <w:bottom w:val="none" w:sz="0" w:space="0" w:color="auto"/>
        <w:right w:val="none" w:sz="0" w:space="0" w:color="auto"/>
      </w:divBdr>
      <w:divsChild>
        <w:div w:id="639532765">
          <w:marLeft w:val="0"/>
          <w:marRight w:val="0"/>
          <w:marTop w:val="0"/>
          <w:marBottom w:val="0"/>
          <w:divBdr>
            <w:top w:val="none" w:sz="0" w:space="0" w:color="auto"/>
            <w:left w:val="none" w:sz="0" w:space="0" w:color="auto"/>
            <w:bottom w:val="none" w:sz="0" w:space="0" w:color="auto"/>
            <w:right w:val="none" w:sz="0" w:space="0" w:color="auto"/>
          </w:divBdr>
          <w:divsChild>
            <w:div w:id="394861504">
              <w:marLeft w:val="0"/>
              <w:marRight w:val="0"/>
              <w:marTop w:val="0"/>
              <w:marBottom w:val="0"/>
              <w:divBdr>
                <w:top w:val="none" w:sz="0" w:space="0" w:color="auto"/>
                <w:left w:val="none" w:sz="0" w:space="0" w:color="auto"/>
                <w:bottom w:val="none" w:sz="0" w:space="0" w:color="auto"/>
                <w:right w:val="none" w:sz="0" w:space="0" w:color="auto"/>
              </w:divBdr>
            </w:div>
          </w:divsChild>
        </w:div>
        <w:div w:id="358435543">
          <w:marLeft w:val="0"/>
          <w:marRight w:val="0"/>
          <w:marTop w:val="0"/>
          <w:marBottom w:val="0"/>
          <w:divBdr>
            <w:top w:val="none" w:sz="0" w:space="0" w:color="auto"/>
            <w:left w:val="none" w:sz="0" w:space="0" w:color="auto"/>
            <w:bottom w:val="none" w:sz="0" w:space="0" w:color="auto"/>
            <w:right w:val="none" w:sz="0" w:space="0" w:color="auto"/>
          </w:divBdr>
        </w:div>
        <w:div w:id="1104575572">
          <w:marLeft w:val="0"/>
          <w:marRight w:val="0"/>
          <w:marTop w:val="0"/>
          <w:marBottom w:val="0"/>
          <w:divBdr>
            <w:top w:val="none" w:sz="0" w:space="0" w:color="auto"/>
            <w:left w:val="none" w:sz="0" w:space="0" w:color="auto"/>
            <w:bottom w:val="none" w:sz="0" w:space="0" w:color="auto"/>
            <w:right w:val="none" w:sz="0" w:space="0" w:color="auto"/>
          </w:divBdr>
        </w:div>
        <w:div w:id="1601373554">
          <w:marLeft w:val="0"/>
          <w:marRight w:val="0"/>
          <w:marTop w:val="0"/>
          <w:marBottom w:val="0"/>
          <w:divBdr>
            <w:top w:val="none" w:sz="0" w:space="0" w:color="auto"/>
            <w:left w:val="none" w:sz="0" w:space="0" w:color="auto"/>
            <w:bottom w:val="none" w:sz="0" w:space="0" w:color="auto"/>
            <w:right w:val="none" w:sz="0" w:space="0" w:color="auto"/>
          </w:divBdr>
        </w:div>
        <w:div w:id="1684284231">
          <w:marLeft w:val="0"/>
          <w:marRight w:val="0"/>
          <w:marTop w:val="0"/>
          <w:marBottom w:val="0"/>
          <w:divBdr>
            <w:top w:val="none" w:sz="0" w:space="0" w:color="auto"/>
            <w:left w:val="none" w:sz="0" w:space="0" w:color="auto"/>
            <w:bottom w:val="none" w:sz="0" w:space="0" w:color="auto"/>
            <w:right w:val="none" w:sz="0" w:space="0" w:color="auto"/>
          </w:divBdr>
        </w:div>
        <w:div w:id="1530491107">
          <w:marLeft w:val="0"/>
          <w:marRight w:val="0"/>
          <w:marTop w:val="0"/>
          <w:marBottom w:val="0"/>
          <w:divBdr>
            <w:top w:val="none" w:sz="0" w:space="0" w:color="auto"/>
            <w:left w:val="none" w:sz="0" w:space="0" w:color="auto"/>
            <w:bottom w:val="none" w:sz="0" w:space="0" w:color="auto"/>
            <w:right w:val="none" w:sz="0" w:space="0" w:color="auto"/>
          </w:divBdr>
        </w:div>
        <w:div w:id="319576652">
          <w:marLeft w:val="0"/>
          <w:marRight w:val="0"/>
          <w:marTop w:val="0"/>
          <w:marBottom w:val="0"/>
          <w:divBdr>
            <w:top w:val="none" w:sz="0" w:space="0" w:color="auto"/>
            <w:left w:val="none" w:sz="0" w:space="0" w:color="auto"/>
            <w:bottom w:val="none" w:sz="0" w:space="0" w:color="auto"/>
            <w:right w:val="none" w:sz="0" w:space="0" w:color="auto"/>
          </w:divBdr>
          <w:divsChild>
            <w:div w:id="129586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746263">
      <w:bodyDiv w:val="1"/>
      <w:marLeft w:val="0"/>
      <w:marRight w:val="0"/>
      <w:marTop w:val="0"/>
      <w:marBottom w:val="0"/>
      <w:divBdr>
        <w:top w:val="none" w:sz="0" w:space="0" w:color="auto"/>
        <w:left w:val="none" w:sz="0" w:space="0" w:color="auto"/>
        <w:bottom w:val="none" w:sz="0" w:space="0" w:color="auto"/>
        <w:right w:val="none" w:sz="0" w:space="0" w:color="auto"/>
      </w:divBdr>
      <w:divsChild>
        <w:div w:id="798687701">
          <w:marLeft w:val="0"/>
          <w:marRight w:val="0"/>
          <w:marTop w:val="0"/>
          <w:marBottom w:val="240"/>
          <w:divBdr>
            <w:top w:val="none" w:sz="0" w:space="0" w:color="auto"/>
            <w:left w:val="none" w:sz="0" w:space="0" w:color="auto"/>
            <w:bottom w:val="none" w:sz="0" w:space="0" w:color="auto"/>
            <w:right w:val="none" w:sz="0" w:space="0" w:color="auto"/>
          </w:divBdr>
          <w:divsChild>
            <w:div w:id="2042823104">
              <w:marLeft w:val="0"/>
              <w:marRight w:val="0"/>
              <w:marTop w:val="0"/>
              <w:marBottom w:val="0"/>
              <w:divBdr>
                <w:top w:val="none" w:sz="0" w:space="0" w:color="auto"/>
                <w:left w:val="none" w:sz="0" w:space="0" w:color="auto"/>
                <w:bottom w:val="none" w:sz="0" w:space="0" w:color="auto"/>
                <w:right w:val="none" w:sz="0" w:space="0" w:color="auto"/>
              </w:divBdr>
              <w:divsChild>
                <w:div w:id="1473212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571718">
          <w:marLeft w:val="0"/>
          <w:marRight w:val="0"/>
          <w:marTop w:val="0"/>
          <w:marBottom w:val="0"/>
          <w:divBdr>
            <w:top w:val="none" w:sz="0" w:space="0" w:color="auto"/>
            <w:left w:val="none" w:sz="0" w:space="0" w:color="auto"/>
            <w:bottom w:val="none" w:sz="0" w:space="0" w:color="auto"/>
            <w:right w:val="none" w:sz="0" w:space="0" w:color="auto"/>
          </w:divBdr>
          <w:divsChild>
            <w:div w:id="1599291075">
              <w:marLeft w:val="0"/>
              <w:marRight w:val="0"/>
              <w:marTop w:val="0"/>
              <w:marBottom w:val="0"/>
              <w:divBdr>
                <w:top w:val="none" w:sz="0" w:space="0" w:color="auto"/>
                <w:left w:val="none" w:sz="0" w:space="0" w:color="auto"/>
                <w:bottom w:val="none" w:sz="0" w:space="0" w:color="auto"/>
                <w:right w:val="none" w:sz="0" w:space="0" w:color="auto"/>
              </w:divBdr>
              <w:divsChild>
                <w:div w:id="598219786">
                  <w:marLeft w:val="0"/>
                  <w:marRight w:val="0"/>
                  <w:marTop w:val="0"/>
                  <w:marBottom w:val="0"/>
                  <w:divBdr>
                    <w:top w:val="none" w:sz="0" w:space="0" w:color="auto"/>
                    <w:left w:val="none" w:sz="0" w:space="0" w:color="auto"/>
                    <w:bottom w:val="none" w:sz="0" w:space="0" w:color="auto"/>
                    <w:right w:val="none" w:sz="0" w:space="0" w:color="auto"/>
                  </w:divBdr>
                  <w:divsChild>
                    <w:div w:id="1187134062">
                      <w:marLeft w:val="0"/>
                      <w:marRight w:val="0"/>
                      <w:marTop w:val="0"/>
                      <w:marBottom w:val="0"/>
                      <w:divBdr>
                        <w:top w:val="none" w:sz="0" w:space="0" w:color="auto"/>
                        <w:left w:val="none" w:sz="0" w:space="0" w:color="auto"/>
                        <w:bottom w:val="none" w:sz="0" w:space="0" w:color="auto"/>
                        <w:right w:val="none" w:sz="0" w:space="0" w:color="auto"/>
                      </w:divBdr>
                      <w:divsChild>
                        <w:div w:id="43219635">
                          <w:marLeft w:val="180"/>
                          <w:marRight w:val="0"/>
                          <w:marTop w:val="0"/>
                          <w:marBottom w:val="0"/>
                          <w:divBdr>
                            <w:top w:val="none" w:sz="0" w:space="0" w:color="auto"/>
                            <w:left w:val="none" w:sz="0" w:space="0" w:color="auto"/>
                            <w:bottom w:val="none" w:sz="0" w:space="0" w:color="auto"/>
                            <w:right w:val="none" w:sz="0" w:space="0" w:color="auto"/>
                          </w:divBdr>
                          <w:divsChild>
                            <w:div w:id="117507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865925">
                  <w:marLeft w:val="0"/>
                  <w:marRight w:val="0"/>
                  <w:marTop w:val="0"/>
                  <w:marBottom w:val="0"/>
                  <w:divBdr>
                    <w:top w:val="none" w:sz="0" w:space="0" w:color="auto"/>
                    <w:left w:val="none" w:sz="0" w:space="0" w:color="auto"/>
                    <w:bottom w:val="none" w:sz="0" w:space="0" w:color="auto"/>
                    <w:right w:val="none" w:sz="0" w:space="0" w:color="auto"/>
                  </w:divBdr>
                  <w:divsChild>
                    <w:div w:id="279793">
                      <w:marLeft w:val="0"/>
                      <w:marRight w:val="0"/>
                      <w:marTop w:val="0"/>
                      <w:marBottom w:val="0"/>
                      <w:divBdr>
                        <w:top w:val="none" w:sz="0" w:space="0" w:color="auto"/>
                        <w:left w:val="none" w:sz="0" w:space="0" w:color="auto"/>
                        <w:bottom w:val="none" w:sz="0" w:space="0" w:color="auto"/>
                        <w:right w:val="none" w:sz="0" w:space="0" w:color="auto"/>
                      </w:divBdr>
                      <w:divsChild>
                        <w:div w:id="2030638829">
                          <w:marLeft w:val="180"/>
                          <w:marRight w:val="0"/>
                          <w:marTop w:val="0"/>
                          <w:marBottom w:val="0"/>
                          <w:divBdr>
                            <w:top w:val="none" w:sz="0" w:space="0" w:color="auto"/>
                            <w:left w:val="none" w:sz="0" w:space="0" w:color="auto"/>
                            <w:bottom w:val="none" w:sz="0" w:space="0" w:color="auto"/>
                            <w:right w:val="none" w:sz="0" w:space="0" w:color="auto"/>
                          </w:divBdr>
                          <w:divsChild>
                            <w:div w:id="87997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217925">
                  <w:marLeft w:val="0"/>
                  <w:marRight w:val="0"/>
                  <w:marTop w:val="0"/>
                  <w:marBottom w:val="0"/>
                  <w:divBdr>
                    <w:top w:val="none" w:sz="0" w:space="0" w:color="auto"/>
                    <w:left w:val="none" w:sz="0" w:space="0" w:color="auto"/>
                    <w:bottom w:val="none" w:sz="0" w:space="0" w:color="auto"/>
                    <w:right w:val="none" w:sz="0" w:space="0" w:color="auto"/>
                  </w:divBdr>
                  <w:divsChild>
                    <w:div w:id="1680811620">
                      <w:marLeft w:val="0"/>
                      <w:marRight w:val="0"/>
                      <w:marTop w:val="0"/>
                      <w:marBottom w:val="0"/>
                      <w:divBdr>
                        <w:top w:val="none" w:sz="0" w:space="0" w:color="auto"/>
                        <w:left w:val="none" w:sz="0" w:space="0" w:color="auto"/>
                        <w:bottom w:val="none" w:sz="0" w:space="0" w:color="auto"/>
                        <w:right w:val="none" w:sz="0" w:space="0" w:color="auto"/>
                      </w:divBdr>
                      <w:divsChild>
                        <w:div w:id="127672158">
                          <w:marLeft w:val="180"/>
                          <w:marRight w:val="0"/>
                          <w:marTop w:val="0"/>
                          <w:marBottom w:val="0"/>
                          <w:divBdr>
                            <w:top w:val="none" w:sz="0" w:space="0" w:color="auto"/>
                            <w:left w:val="none" w:sz="0" w:space="0" w:color="auto"/>
                            <w:bottom w:val="none" w:sz="0" w:space="0" w:color="auto"/>
                            <w:right w:val="none" w:sz="0" w:space="0" w:color="auto"/>
                          </w:divBdr>
                          <w:divsChild>
                            <w:div w:id="176738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075087">
                  <w:marLeft w:val="0"/>
                  <w:marRight w:val="0"/>
                  <w:marTop w:val="0"/>
                  <w:marBottom w:val="0"/>
                  <w:divBdr>
                    <w:top w:val="none" w:sz="0" w:space="0" w:color="auto"/>
                    <w:left w:val="none" w:sz="0" w:space="0" w:color="auto"/>
                    <w:bottom w:val="none" w:sz="0" w:space="0" w:color="auto"/>
                    <w:right w:val="none" w:sz="0" w:space="0" w:color="auto"/>
                  </w:divBdr>
                  <w:divsChild>
                    <w:div w:id="208960540">
                      <w:marLeft w:val="0"/>
                      <w:marRight w:val="0"/>
                      <w:marTop w:val="0"/>
                      <w:marBottom w:val="0"/>
                      <w:divBdr>
                        <w:top w:val="none" w:sz="0" w:space="0" w:color="auto"/>
                        <w:left w:val="none" w:sz="0" w:space="0" w:color="auto"/>
                        <w:bottom w:val="none" w:sz="0" w:space="0" w:color="auto"/>
                        <w:right w:val="none" w:sz="0" w:space="0" w:color="auto"/>
                      </w:divBdr>
                      <w:divsChild>
                        <w:div w:id="1698581997">
                          <w:marLeft w:val="180"/>
                          <w:marRight w:val="0"/>
                          <w:marTop w:val="0"/>
                          <w:marBottom w:val="0"/>
                          <w:divBdr>
                            <w:top w:val="none" w:sz="0" w:space="0" w:color="auto"/>
                            <w:left w:val="none" w:sz="0" w:space="0" w:color="auto"/>
                            <w:bottom w:val="none" w:sz="0" w:space="0" w:color="auto"/>
                            <w:right w:val="none" w:sz="0" w:space="0" w:color="auto"/>
                          </w:divBdr>
                          <w:divsChild>
                            <w:div w:id="164358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4504916">
                  <w:marLeft w:val="0"/>
                  <w:marRight w:val="0"/>
                  <w:marTop w:val="0"/>
                  <w:marBottom w:val="0"/>
                  <w:divBdr>
                    <w:top w:val="none" w:sz="0" w:space="0" w:color="auto"/>
                    <w:left w:val="none" w:sz="0" w:space="0" w:color="auto"/>
                    <w:bottom w:val="none" w:sz="0" w:space="0" w:color="auto"/>
                    <w:right w:val="none" w:sz="0" w:space="0" w:color="auto"/>
                  </w:divBdr>
                  <w:divsChild>
                    <w:div w:id="2067682279">
                      <w:marLeft w:val="0"/>
                      <w:marRight w:val="0"/>
                      <w:marTop w:val="0"/>
                      <w:marBottom w:val="0"/>
                      <w:divBdr>
                        <w:top w:val="none" w:sz="0" w:space="0" w:color="auto"/>
                        <w:left w:val="none" w:sz="0" w:space="0" w:color="auto"/>
                        <w:bottom w:val="none" w:sz="0" w:space="0" w:color="auto"/>
                        <w:right w:val="none" w:sz="0" w:space="0" w:color="auto"/>
                      </w:divBdr>
                      <w:divsChild>
                        <w:div w:id="1429816111">
                          <w:marLeft w:val="180"/>
                          <w:marRight w:val="0"/>
                          <w:marTop w:val="0"/>
                          <w:marBottom w:val="0"/>
                          <w:divBdr>
                            <w:top w:val="none" w:sz="0" w:space="0" w:color="auto"/>
                            <w:left w:val="none" w:sz="0" w:space="0" w:color="auto"/>
                            <w:bottom w:val="none" w:sz="0" w:space="0" w:color="auto"/>
                            <w:right w:val="none" w:sz="0" w:space="0" w:color="auto"/>
                          </w:divBdr>
                          <w:divsChild>
                            <w:div w:id="614992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910027">
                  <w:marLeft w:val="0"/>
                  <w:marRight w:val="0"/>
                  <w:marTop w:val="0"/>
                  <w:marBottom w:val="0"/>
                  <w:divBdr>
                    <w:top w:val="none" w:sz="0" w:space="0" w:color="auto"/>
                    <w:left w:val="none" w:sz="0" w:space="0" w:color="auto"/>
                    <w:bottom w:val="none" w:sz="0" w:space="0" w:color="auto"/>
                    <w:right w:val="none" w:sz="0" w:space="0" w:color="auto"/>
                  </w:divBdr>
                  <w:divsChild>
                    <w:div w:id="1764885280">
                      <w:marLeft w:val="0"/>
                      <w:marRight w:val="0"/>
                      <w:marTop w:val="0"/>
                      <w:marBottom w:val="0"/>
                      <w:divBdr>
                        <w:top w:val="none" w:sz="0" w:space="0" w:color="auto"/>
                        <w:left w:val="none" w:sz="0" w:space="0" w:color="auto"/>
                        <w:bottom w:val="none" w:sz="0" w:space="0" w:color="auto"/>
                        <w:right w:val="none" w:sz="0" w:space="0" w:color="auto"/>
                      </w:divBdr>
                      <w:divsChild>
                        <w:div w:id="1417550435">
                          <w:marLeft w:val="180"/>
                          <w:marRight w:val="0"/>
                          <w:marTop w:val="0"/>
                          <w:marBottom w:val="0"/>
                          <w:divBdr>
                            <w:top w:val="none" w:sz="0" w:space="0" w:color="auto"/>
                            <w:left w:val="none" w:sz="0" w:space="0" w:color="auto"/>
                            <w:bottom w:val="none" w:sz="0" w:space="0" w:color="auto"/>
                            <w:right w:val="none" w:sz="0" w:space="0" w:color="auto"/>
                          </w:divBdr>
                          <w:divsChild>
                            <w:div w:id="180816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8140841">
      <w:bodyDiv w:val="1"/>
      <w:marLeft w:val="0"/>
      <w:marRight w:val="0"/>
      <w:marTop w:val="0"/>
      <w:marBottom w:val="0"/>
      <w:divBdr>
        <w:top w:val="none" w:sz="0" w:space="0" w:color="auto"/>
        <w:left w:val="none" w:sz="0" w:space="0" w:color="auto"/>
        <w:bottom w:val="none" w:sz="0" w:space="0" w:color="auto"/>
        <w:right w:val="none" w:sz="0" w:space="0" w:color="auto"/>
      </w:divBdr>
    </w:div>
    <w:div w:id="712732750">
      <w:bodyDiv w:val="1"/>
      <w:marLeft w:val="0"/>
      <w:marRight w:val="0"/>
      <w:marTop w:val="0"/>
      <w:marBottom w:val="0"/>
      <w:divBdr>
        <w:top w:val="none" w:sz="0" w:space="0" w:color="auto"/>
        <w:left w:val="none" w:sz="0" w:space="0" w:color="auto"/>
        <w:bottom w:val="none" w:sz="0" w:space="0" w:color="auto"/>
        <w:right w:val="none" w:sz="0" w:space="0" w:color="auto"/>
      </w:divBdr>
    </w:div>
    <w:div w:id="724716093">
      <w:bodyDiv w:val="1"/>
      <w:marLeft w:val="0"/>
      <w:marRight w:val="0"/>
      <w:marTop w:val="0"/>
      <w:marBottom w:val="0"/>
      <w:divBdr>
        <w:top w:val="none" w:sz="0" w:space="0" w:color="auto"/>
        <w:left w:val="none" w:sz="0" w:space="0" w:color="auto"/>
        <w:bottom w:val="none" w:sz="0" w:space="0" w:color="auto"/>
        <w:right w:val="none" w:sz="0" w:space="0" w:color="auto"/>
      </w:divBdr>
    </w:div>
    <w:div w:id="736365607">
      <w:bodyDiv w:val="1"/>
      <w:marLeft w:val="0"/>
      <w:marRight w:val="0"/>
      <w:marTop w:val="0"/>
      <w:marBottom w:val="0"/>
      <w:divBdr>
        <w:top w:val="none" w:sz="0" w:space="0" w:color="auto"/>
        <w:left w:val="none" w:sz="0" w:space="0" w:color="auto"/>
        <w:bottom w:val="none" w:sz="0" w:space="0" w:color="auto"/>
        <w:right w:val="none" w:sz="0" w:space="0" w:color="auto"/>
      </w:divBdr>
    </w:div>
    <w:div w:id="736516569">
      <w:bodyDiv w:val="1"/>
      <w:marLeft w:val="0"/>
      <w:marRight w:val="0"/>
      <w:marTop w:val="0"/>
      <w:marBottom w:val="0"/>
      <w:divBdr>
        <w:top w:val="none" w:sz="0" w:space="0" w:color="auto"/>
        <w:left w:val="none" w:sz="0" w:space="0" w:color="auto"/>
        <w:bottom w:val="none" w:sz="0" w:space="0" w:color="auto"/>
        <w:right w:val="none" w:sz="0" w:space="0" w:color="auto"/>
      </w:divBdr>
    </w:div>
    <w:div w:id="739719863">
      <w:bodyDiv w:val="1"/>
      <w:marLeft w:val="0"/>
      <w:marRight w:val="0"/>
      <w:marTop w:val="0"/>
      <w:marBottom w:val="0"/>
      <w:divBdr>
        <w:top w:val="none" w:sz="0" w:space="0" w:color="auto"/>
        <w:left w:val="none" w:sz="0" w:space="0" w:color="auto"/>
        <w:bottom w:val="none" w:sz="0" w:space="0" w:color="auto"/>
        <w:right w:val="none" w:sz="0" w:space="0" w:color="auto"/>
      </w:divBdr>
    </w:div>
    <w:div w:id="752358203">
      <w:bodyDiv w:val="1"/>
      <w:marLeft w:val="0"/>
      <w:marRight w:val="0"/>
      <w:marTop w:val="0"/>
      <w:marBottom w:val="0"/>
      <w:divBdr>
        <w:top w:val="none" w:sz="0" w:space="0" w:color="auto"/>
        <w:left w:val="none" w:sz="0" w:space="0" w:color="auto"/>
        <w:bottom w:val="none" w:sz="0" w:space="0" w:color="auto"/>
        <w:right w:val="none" w:sz="0" w:space="0" w:color="auto"/>
      </w:divBdr>
      <w:divsChild>
        <w:div w:id="2065373909">
          <w:marLeft w:val="0"/>
          <w:marRight w:val="0"/>
          <w:marTop w:val="0"/>
          <w:marBottom w:val="240"/>
          <w:divBdr>
            <w:top w:val="none" w:sz="0" w:space="0" w:color="auto"/>
            <w:left w:val="none" w:sz="0" w:space="0" w:color="auto"/>
            <w:bottom w:val="none" w:sz="0" w:space="0" w:color="auto"/>
            <w:right w:val="none" w:sz="0" w:space="0" w:color="auto"/>
          </w:divBdr>
          <w:divsChild>
            <w:div w:id="312492206">
              <w:marLeft w:val="0"/>
              <w:marRight w:val="0"/>
              <w:marTop w:val="0"/>
              <w:marBottom w:val="0"/>
              <w:divBdr>
                <w:top w:val="none" w:sz="0" w:space="0" w:color="auto"/>
                <w:left w:val="none" w:sz="0" w:space="0" w:color="auto"/>
                <w:bottom w:val="none" w:sz="0" w:space="0" w:color="auto"/>
                <w:right w:val="none" w:sz="0" w:space="0" w:color="auto"/>
              </w:divBdr>
              <w:divsChild>
                <w:div w:id="199794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8140288">
          <w:marLeft w:val="0"/>
          <w:marRight w:val="0"/>
          <w:marTop w:val="0"/>
          <w:marBottom w:val="0"/>
          <w:divBdr>
            <w:top w:val="none" w:sz="0" w:space="0" w:color="auto"/>
            <w:left w:val="none" w:sz="0" w:space="0" w:color="auto"/>
            <w:bottom w:val="none" w:sz="0" w:space="0" w:color="auto"/>
            <w:right w:val="none" w:sz="0" w:space="0" w:color="auto"/>
          </w:divBdr>
          <w:divsChild>
            <w:div w:id="1805735878">
              <w:marLeft w:val="0"/>
              <w:marRight w:val="0"/>
              <w:marTop w:val="0"/>
              <w:marBottom w:val="0"/>
              <w:divBdr>
                <w:top w:val="none" w:sz="0" w:space="0" w:color="auto"/>
                <w:left w:val="none" w:sz="0" w:space="0" w:color="auto"/>
                <w:bottom w:val="none" w:sz="0" w:space="0" w:color="auto"/>
                <w:right w:val="none" w:sz="0" w:space="0" w:color="auto"/>
              </w:divBdr>
              <w:divsChild>
                <w:div w:id="2103256593">
                  <w:marLeft w:val="0"/>
                  <w:marRight w:val="0"/>
                  <w:marTop w:val="0"/>
                  <w:marBottom w:val="0"/>
                  <w:divBdr>
                    <w:top w:val="none" w:sz="0" w:space="0" w:color="auto"/>
                    <w:left w:val="none" w:sz="0" w:space="0" w:color="auto"/>
                    <w:bottom w:val="none" w:sz="0" w:space="0" w:color="auto"/>
                    <w:right w:val="none" w:sz="0" w:space="0" w:color="auto"/>
                  </w:divBdr>
                  <w:divsChild>
                    <w:div w:id="1835797021">
                      <w:marLeft w:val="0"/>
                      <w:marRight w:val="0"/>
                      <w:marTop w:val="0"/>
                      <w:marBottom w:val="0"/>
                      <w:divBdr>
                        <w:top w:val="none" w:sz="0" w:space="0" w:color="auto"/>
                        <w:left w:val="none" w:sz="0" w:space="0" w:color="auto"/>
                        <w:bottom w:val="none" w:sz="0" w:space="0" w:color="auto"/>
                        <w:right w:val="none" w:sz="0" w:space="0" w:color="auto"/>
                      </w:divBdr>
                      <w:divsChild>
                        <w:div w:id="280647705">
                          <w:marLeft w:val="0"/>
                          <w:marRight w:val="0"/>
                          <w:marTop w:val="0"/>
                          <w:marBottom w:val="0"/>
                          <w:divBdr>
                            <w:top w:val="none" w:sz="0" w:space="0" w:color="auto"/>
                            <w:left w:val="none" w:sz="0" w:space="0" w:color="auto"/>
                            <w:bottom w:val="none" w:sz="0" w:space="0" w:color="auto"/>
                            <w:right w:val="none" w:sz="0" w:space="0" w:color="auto"/>
                          </w:divBdr>
                          <w:divsChild>
                            <w:div w:id="1894999014">
                              <w:marLeft w:val="0"/>
                              <w:marRight w:val="0"/>
                              <w:marTop w:val="0"/>
                              <w:marBottom w:val="0"/>
                              <w:divBdr>
                                <w:top w:val="none" w:sz="0" w:space="0" w:color="auto"/>
                                <w:left w:val="none" w:sz="0" w:space="0" w:color="auto"/>
                                <w:bottom w:val="none" w:sz="0" w:space="0" w:color="auto"/>
                                <w:right w:val="none" w:sz="0" w:space="0" w:color="auto"/>
                              </w:divBdr>
                              <w:divsChild>
                                <w:div w:id="1195845194">
                                  <w:marLeft w:val="180"/>
                                  <w:marRight w:val="0"/>
                                  <w:marTop w:val="0"/>
                                  <w:marBottom w:val="0"/>
                                  <w:divBdr>
                                    <w:top w:val="none" w:sz="0" w:space="0" w:color="auto"/>
                                    <w:left w:val="none" w:sz="0" w:space="0" w:color="auto"/>
                                    <w:bottom w:val="none" w:sz="0" w:space="0" w:color="auto"/>
                                    <w:right w:val="none" w:sz="0" w:space="0" w:color="auto"/>
                                  </w:divBdr>
                                  <w:divsChild>
                                    <w:div w:id="2140804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335800">
                          <w:marLeft w:val="0"/>
                          <w:marRight w:val="0"/>
                          <w:marTop w:val="0"/>
                          <w:marBottom w:val="0"/>
                          <w:divBdr>
                            <w:top w:val="none" w:sz="0" w:space="0" w:color="auto"/>
                            <w:left w:val="none" w:sz="0" w:space="0" w:color="auto"/>
                            <w:bottom w:val="none" w:sz="0" w:space="0" w:color="auto"/>
                            <w:right w:val="none" w:sz="0" w:space="0" w:color="auto"/>
                          </w:divBdr>
                          <w:divsChild>
                            <w:div w:id="150416236">
                              <w:marLeft w:val="0"/>
                              <w:marRight w:val="0"/>
                              <w:marTop w:val="0"/>
                              <w:marBottom w:val="0"/>
                              <w:divBdr>
                                <w:top w:val="none" w:sz="0" w:space="0" w:color="auto"/>
                                <w:left w:val="none" w:sz="0" w:space="0" w:color="auto"/>
                                <w:bottom w:val="none" w:sz="0" w:space="0" w:color="auto"/>
                                <w:right w:val="none" w:sz="0" w:space="0" w:color="auto"/>
                              </w:divBdr>
                              <w:divsChild>
                                <w:div w:id="390887279">
                                  <w:marLeft w:val="180"/>
                                  <w:marRight w:val="0"/>
                                  <w:marTop w:val="0"/>
                                  <w:marBottom w:val="0"/>
                                  <w:divBdr>
                                    <w:top w:val="none" w:sz="0" w:space="0" w:color="auto"/>
                                    <w:left w:val="none" w:sz="0" w:space="0" w:color="auto"/>
                                    <w:bottom w:val="none" w:sz="0" w:space="0" w:color="auto"/>
                                    <w:right w:val="none" w:sz="0" w:space="0" w:color="auto"/>
                                  </w:divBdr>
                                  <w:divsChild>
                                    <w:div w:id="1388915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633070">
                          <w:marLeft w:val="0"/>
                          <w:marRight w:val="0"/>
                          <w:marTop w:val="0"/>
                          <w:marBottom w:val="0"/>
                          <w:divBdr>
                            <w:top w:val="none" w:sz="0" w:space="0" w:color="auto"/>
                            <w:left w:val="none" w:sz="0" w:space="0" w:color="auto"/>
                            <w:bottom w:val="none" w:sz="0" w:space="0" w:color="auto"/>
                            <w:right w:val="none" w:sz="0" w:space="0" w:color="auto"/>
                          </w:divBdr>
                          <w:divsChild>
                            <w:div w:id="943348160">
                              <w:marLeft w:val="0"/>
                              <w:marRight w:val="0"/>
                              <w:marTop w:val="0"/>
                              <w:marBottom w:val="0"/>
                              <w:divBdr>
                                <w:top w:val="none" w:sz="0" w:space="0" w:color="auto"/>
                                <w:left w:val="none" w:sz="0" w:space="0" w:color="auto"/>
                                <w:bottom w:val="none" w:sz="0" w:space="0" w:color="auto"/>
                                <w:right w:val="none" w:sz="0" w:space="0" w:color="auto"/>
                              </w:divBdr>
                              <w:divsChild>
                                <w:div w:id="691493999">
                                  <w:marLeft w:val="180"/>
                                  <w:marRight w:val="0"/>
                                  <w:marTop w:val="0"/>
                                  <w:marBottom w:val="0"/>
                                  <w:divBdr>
                                    <w:top w:val="none" w:sz="0" w:space="0" w:color="auto"/>
                                    <w:left w:val="none" w:sz="0" w:space="0" w:color="auto"/>
                                    <w:bottom w:val="none" w:sz="0" w:space="0" w:color="auto"/>
                                    <w:right w:val="none" w:sz="0" w:space="0" w:color="auto"/>
                                  </w:divBdr>
                                  <w:divsChild>
                                    <w:div w:id="1984968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624324">
                          <w:marLeft w:val="0"/>
                          <w:marRight w:val="0"/>
                          <w:marTop w:val="0"/>
                          <w:marBottom w:val="0"/>
                          <w:divBdr>
                            <w:top w:val="none" w:sz="0" w:space="0" w:color="auto"/>
                            <w:left w:val="none" w:sz="0" w:space="0" w:color="auto"/>
                            <w:bottom w:val="none" w:sz="0" w:space="0" w:color="auto"/>
                            <w:right w:val="none" w:sz="0" w:space="0" w:color="auto"/>
                          </w:divBdr>
                          <w:divsChild>
                            <w:div w:id="1555432676">
                              <w:marLeft w:val="0"/>
                              <w:marRight w:val="0"/>
                              <w:marTop w:val="0"/>
                              <w:marBottom w:val="0"/>
                              <w:divBdr>
                                <w:top w:val="none" w:sz="0" w:space="0" w:color="auto"/>
                                <w:left w:val="none" w:sz="0" w:space="0" w:color="auto"/>
                                <w:bottom w:val="none" w:sz="0" w:space="0" w:color="auto"/>
                                <w:right w:val="none" w:sz="0" w:space="0" w:color="auto"/>
                              </w:divBdr>
                              <w:divsChild>
                                <w:div w:id="1080130591">
                                  <w:marLeft w:val="180"/>
                                  <w:marRight w:val="0"/>
                                  <w:marTop w:val="0"/>
                                  <w:marBottom w:val="0"/>
                                  <w:divBdr>
                                    <w:top w:val="none" w:sz="0" w:space="0" w:color="auto"/>
                                    <w:left w:val="none" w:sz="0" w:space="0" w:color="auto"/>
                                    <w:bottom w:val="none" w:sz="0" w:space="0" w:color="auto"/>
                                    <w:right w:val="none" w:sz="0" w:space="0" w:color="auto"/>
                                  </w:divBdr>
                                  <w:divsChild>
                                    <w:div w:id="676739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433299">
      <w:bodyDiv w:val="1"/>
      <w:marLeft w:val="0"/>
      <w:marRight w:val="0"/>
      <w:marTop w:val="0"/>
      <w:marBottom w:val="0"/>
      <w:divBdr>
        <w:top w:val="none" w:sz="0" w:space="0" w:color="auto"/>
        <w:left w:val="none" w:sz="0" w:space="0" w:color="auto"/>
        <w:bottom w:val="none" w:sz="0" w:space="0" w:color="auto"/>
        <w:right w:val="none" w:sz="0" w:space="0" w:color="auto"/>
      </w:divBdr>
    </w:div>
    <w:div w:id="757872867">
      <w:bodyDiv w:val="1"/>
      <w:marLeft w:val="0"/>
      <w:marRight w:val="0"/>
      <w:marTop w:val="0"/>
      <w:marBottom w:val="0"/>
      <w:divBdr>
        <w:top w:val="none" w:sz="0" w:space="0" w:color="auto"/>
        <w:left w:val="none" w:sz="0" w:space="0" w:color="auto"/>
        <w:bottom w:val="none" w:sz="0" w:space="0" w:color="auto"/>
        <w:right w:val="none" w:sz="0" w:space="0" w:color="auto"/>
      </w:divBdr>
    </w:div>
    <w:div w:id="758211302">
      <w:bodyDiv w:val="1"/>
      <w:marLeft w:val="0"/>
      <w:marRight w:val="0"/>
      <w:marTop w:val="0"/>
      <w:marBottom w:val="0"/>
      <w:divBdr>
        <w:top w:val="none" w:sz="0" w:space="0" w:color="auto"/>
        <w:left w:val="none" w:sz="0" w:space="0" w:color="auto"/>
        <w:bottom w:val="none" w:sz="0" w:space="0" w:color="auto"/>
        <w:right w:val="none" w:sz="0" w:space="0" w:color="auto"/>
      </w:divBdr>
      <w:divsChild>
        <w:div w:id="1018392328">
          <w:marLeft w:val="0"/>
          <w:marRight w:val="0"/>
          <w:marTop w:val="0"/>
          <w:marBottom w:val="240"/>
          <w:divBdr>
            <w:top w:val="none" w:sz="0" w:space="0" w:color="auto"/>
            <w:left w:val="none" w:sz="0" w:space="0" w:color="auto"/>
            <w:bottom w:val="none" w:sz="0" w:space="0" w:color="auto"/>
            <w:right w:val="none" w:sz="0" w:space="0" w:color="auto"/>
          </w:divBdr>
          <w:divsChild>
            <w:div w:id="1901744362">
              <w:marLeft w:val="0"/>
              <w:marRight w:val="0"/>
              <w:marTop w:val="0"/>
              <w:marBottom w:val="0"/>
              <w:divBdr>
                <w:top w:val="none" w:sz="0" w:space="0" w:color="auto"/>
                <w:left w:val="none" w:sz="0" w:space="0" w:color="auto"/>
                <w:bottom w:val="none" w:sz="0" w:space="0" w:color="auto"/>
                <w:right w:val="none" w:sz="0" w:space="0" w:color="auto"/>
              </w:divBdr>
              <w:divsChild>
                <w:div w:id="112612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643076">
          <w:marLeft w:val="0"/>
          <w:marRight w:val="0"/>
          <w:marTop w:val="0"/>
          <w:marBottom w:val="0"/>
          <w:divBdr>
            <w:top w:val="none" w:sz="0" w:space="0" w:color="auto"/>
            <w:left w:val="none" w:sz="0" w:space="0" w:color="auto"/>
            <w:bottom w:val="none" w:sz="0" w:space="0" w:color="auto"/>
            <w:right w:val="none" w:sz="0" w:space="0" w:color="auto"/>
          </w:divBdr>
          <w:divsChild>
            <w:div w:id="1347902459">
              <w:marLeft w:val="0"/>
              <w:marRight w:val="0"/>
              <w:marTop w:val="0"/>
              <w:marBottom w:val="0"/>
              <w:divBdr>
                <w:top w:val="none" w:sz="0" w:space="0" w:color="auto"/>
                <w:left w:val="none" w:sz="0" w:space="0" w:color="auto"/>
                <w:bottom w:val="none" w:sz="0" w:space="0" w:color="auto"/>
                <w:right w:val="none" w:sz="0" w:space="0" w:color="auto"/>
              </w:divBdr>
              <w:divsChild>
                <w:div w:id="815075158">
                  <w:marLeft w:val="0"/>
                  <w:marRight w:val="0"/>
                  <w:marTop w:val="0"/>
                  <w:marBottom w:val="0"/>
                  <w:divBdr>
                    <w:top w:val="none" w:sz="0" w:space="0" w:color="auto"/>
                    <w:left w:val="none" w:sz="0" w:space="0" w:color="auto"/>
                    <w:bottom w:val="none" w:sz="0" w:space="0" w:color="auto"/>
                    <w:right w:val="none" w:sz="0" w:space="0" w:color="auto"/>
                  </w:divBdr>
                  <w:divsChild>
                    <w:div w:id="841970013">
                      <w:marLeft w:val="0"/>
                      <w:marRight w:val="0"/>
                      <w:marTop w:val="0"/>
                      <w:marBottom w:val="0"/>
                      <w:divBdr>
                        <w:top w:val="none" w:sz="0" w:space="0" w:color="auto"/>
                        <w:left w:val="none" w:sz="0" w:space="0" w:color="auto"/>
                        <w:bottom w:val="none" w:sz="0" w:space="0" w:color="auto"/>
                        <w:right w:val="none" w:sz="0" w:space="0" w:color="auto"/>
                      </w:divBdr>
                      <w:divsChild>
                        <w:div w:id="24721090">
                          <w:marLeft w:val="0"/>
                          <w:marRight w:val="0"/>
                          <w:marTop w:val="0"/>
                          <w:marBottom w:val="0"/>
                          <w:divBdr>
                            <w:top w:val="none" w:sz="0" w:space="0" w:color="auto"/>
                            <w:left w:val="none" w:sz="0" w:space="0" w:color="auto"/>
                            <w:bottom w:val="none" w:sz="0" w:space="0" w:color="auto"/>
                            <w:right w:val="none" w:sz="0" w:space="0" w:color="auto"/>
                          </w:divBdr>
                          <w:divsChild>
                            <w:div w:id="1407805274">
                              <w:marLeft w:val="0"/>
                              <w:marRight w:val="0"/>
                              <w:marTop w:val="0"/>
                              <w:marBottom w:val="0"/>
                              <w:divBdr>
                                <w:top w:val="none" w:sz="0" w:space="0" w:color="auto"/>
                                <w:left w:val="none" w:sz="0" w:space="0" w:color="auto"/>
                                <w:bottom w:val="none" w:sz="0" w:space="0" w:color="auto"/>
                                <w:right w:val="none" w:sz="0" w:space="0" w:color="auto"/>
                              </w:divBdr>
                              <w:divsChild>
                                <w:div w:id="1988513126">
                                  <w:marLeft w:val="180"/>
                                  <w:marRight w:val="0"/>
                                  <w:marTop w:val="0"/>
                                  <w:marBottom w:val="0"/>
                                  <w:divBdr>
                                    <w:top w:val="none" w:sz="0" w:space="0" w:color="auto"/>
                                    <w:left w:val="none" w:sz="0" w:space="0" w:color="auto"/>
                                    <w:bottom w:val="none" w:sz="0" w:space="0" w:color="auto"/>
                                    <w:right w:val="none" w:sz="0" w:space="0" w:color="auto"/>
                                  </w:divBdr>
                                  <w:divsChild>
                                    <w:div w:id="98227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757875">
                          <w:marLeft w:val="0"/>
                          <w:marRight w:val="0"/>
                          <w:marTop w:val="0"/>
                          <w:marBottom w:val="0"/>
                          <w:divBdr>
                            <w:top w:val="none" w:sz="0" w:space="0" w:color="auto"/>
                            <w:left w:val="none" w:sz="0" w:space="0" w:color="auto"/>
                            <w:bottom w:val="none" w:sz="0" w:space="0" w:color="auto"/>
                            <w:right w:val="none" w:sz="0" w:space="0" w:color="auto"/>
                          </w:divBdr>
                          <w:divsChild>
                            <w:div w:id="2001496606">
                              <w:marLeft w:val="0"/>
                              <w:marRight w:val="0"/>
                              <w:marTop w:val="0"/>
                              <w:marBottom w:val="0"/>
                              <w:divBdr>
                                <w:top w:val="none" w:sz="0" w:space="0" w:color="auto"/>
                                <w:left w:val="none" w:sz="0" w:space="0" w:color="auto"/>
                                <w:bottom w:val="none" w:sz="0" w:space="0" w:color="auto"/>
                                <w:right w:val="none" w:sz="0" w:space="0" w:color="auto"/>
                              </w:divBdr>
                              <w:divsChild>
                                <w:div w:id="1810710529">
                                  <w:marLeft w:val="180"/>
                                  <w:marRight w:val="0"/>
                                  <w:marTop w:val="0"/>
                                  <w:marBottom w:val="0"/>
                                  <w:divBdr>
                                    <w:top w:val="none" w:sz="0" w:space="0" w:color="auto"/>
                                    <w:left w:val="none" w:sz="0" w:space="0" w:color="auto"/>
                                    <w:bottom w:val="none" w:sz="0" w:space="0" w:color="auto"/>
                                    <w:right w:val="none" w:sz="0" w:space="0" w:color="auto"/>
                                  </w:divBdr>
                                  <w:divsChild>
                                    <w:div w:id="1102263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9714066">
      <w:bodyDiv w:val="1"/>
      <w:marLeft w:val="0"/>
      <w:marRight w:val="0"/>
      <w:marTop w:val="0"/>
      <w:marBottom w:val="0"/>
      <w:divBdr>
        <w:top w:val="none" w:sz="0" w:space="0" w:color="auto"/>
        <w:left w:val="none" w:sz="0" w:space="0" w:color="auto"/>
        <w:bottom w:val="none" w:sz="0" w:space="0" w:color="auto"/>
        <w:right w:val="none" w:sz="0" w:space="0" w:color="auto"/>
      </w:divBdr>
    </w:div>
    <w:div w:id="761990071">
      <w:bodyDiv w:val="1"/>
      <w:marLeft w:val="0"/>
      <w:marRight w:val="0"/>
      <w:marTop w:val="0"/>
      <w:marBottom w:val="0"/>
      <w:divBdr>
        <w:top w:val="none" w:sz="0" w:space="0" w:color="auto"/>
        <w:left w:val="none" w:sz="0" w:space="0" w:color="auto"/>
        <w:bottom w:val="none" w:sz="0" w:space="0" w:color="auto"/>
        <w:right w:val="none" w:sz="0" w:space="0" w:color="auto"/>
      </w:divBdr>
    </w:div>
    <w:div w:id="765927770">
      <w:bodyDiv w:val="1"/>
      <w:marLeft w:val="0"/>
      <w:marRight w:val="0"/>
      <w:marTop w:val="0"/>
      <w:marBottom w:val="0"/>
      <w:divBdr>
        <w:top w:val="none" w:sz="0" w:space="0" w:color="auto"/>
        <w:left w:val="none" w:sz="0" w:space="0" w:color="auto"/>
        <w:bottom w:val="none" w:sz="0" w:space="0" w:color="auto"/>
        <w:right w:val="none" w:sz="0" w:space="0" w:color="auto"/>
      </w:divBdr>
    </w:div>
    <w:div w:id="774981060">
      <w:bodyDiv w:val="1"/>
      <w:marLeft w:val="0"/>
      <w:marRight w:val="0"/>
      <w:marTop w:val="0"/>
      <w:marBottom w:val="0"/>
      <w:divBdr>
        <w:top w:val="none" w:sz="0" w:space="0" w:color="auto"/>
        <w:left w:val="none" w:sz="0" w:space="0" w:color="auto"/>
        <w:bottom w:val="none" w:sz="0" w:space="0" w:color="auto"/>
        <w:right w:val="none" w:sz="0" w:space="0" w:color="auto"/>
      </w:divBdr>
    </w:div>
    <w:div w:id="784731733">
      <w:bodyDiv w:val="1"/>
      <w:marLeft w:val="0"/>
      <w:marRight w:val="0"/>
      <w:marTop w:val="0"/>
      <w:marBottom w:val="0"/>
      <w:divBdr>
        <w:top w:val="none" w:sz="0" w:space="0" w:color="auto"/>
        <w:left w:val="none" w:sz="0" w:space="0" w:color="auto"/>
        <w:bottom w:val="none" w:sz="0" w:space="0" w:color="auto"/>
        <w:right w:val="none" w:sz="0" w:space="0" w:color="auto"/>
      </w:divBdr>
    </w:div>
    <w:div w:id="789207142">
      <w:bodyDiv w:val="1"/>
      <w:marLeft w:val="0"/>
      <w:marRight w:val="0"/>
      <w:marTop w:val="0"/>
      <w:marBottom w:val="0"/>
      <w:divBdr>
        <w:top w:val="none" w:sz="0" w:space="0" w:color="auto"/>
        <w:left w:val="none" w:sz="0" w:space="0" w:color="auto"/>
        <w:bottom w:val="none" w:sz="0" w:space="0" w:color="auto"/>
        <w:right w:val="none" w:sz="0" w:space="0" w:color="auto"/>
      </w:divBdr>
    </w:div>
    <w:div w:id="790054684">
      <w:bodyDiv w:val="1"/>
      <w:marLeft w:val="0"/>
      <w:marRight w:val="0"/>
      <w:marTop w:val="0"/>
      <w:marBottom w:val="0"/>
      <w:divBdr>
        <w:top w:val="none" w:sz="0" w:space="0" w:color="auto"/>
        <w:left w:val="none" w:sz="0" w:space="0" w:color="auto"/>
        <w:bottom w:val="none" w:sz="0" w:space="0" w:color="auto"/>
        <w:right w:val="none" w:sz="0" w:space="0" w:color="auto"/>
      </w:divBdr>
    </w:div>
    <w:div w:id="793911503">
      <w:bodyDiv w:val="1"/>
      <w:marLeft w:val="0"/>
      <w:marRight w:val="0"/>
      <w:marTop w:val="0"/>
      <w:marBottom w:val="0"/>
      <w:divBdr>
        <w:top w:val="none" w:sz="0" w:space="0" w:color="auto"/>
        <w:left w:val="none" w:sz="0" w:space="0" w:color="auto"/>
        <w:bottom w:val="none" w:sz="0" w:space="0" w:color="auto"/>
        <w:right w:val="none" w:sz="0" w:space="0" w:color="auto"/>
      </w:divBdr>
    </w:div>
    <w:div w:id="806970813">
      <w:bodyDiv w:val="1"/>
      <w:marLeft w:val="0"/>
      <w:marRight w:val="0"/>
      <w:marTop w:val="0"/>
      <w:marBottom w:val="0"/>
      <w:divBdr>
        <w:top w:val="none" w:sz="0" w:space="0" w:color="auto"/>
        <w:left w:val="none" w:sz="0" w:space="0" w:color="auto"/>
        <w:bottom w:val="none" w:sz="0" w:space="0" w:color="auto"/>
        <w:right w:val="none" w:sz="0" w:space="0" w:color="auto"/>
      </w:divBdr>
    </w:div>
    <w:div w:id="808522637">
      <w:bodyDiv w:val="1"/>
      <w:marLeft w:val="0"/>
      <w:marRight w:val="0"/>
      <w:marTop w:val="0"/>
      <w:marBottom w:val="0"/>
      <w:divBdr>
        <w:top w:val="none" w:sz="0" w:space="0" w:color="auto"/>
        <w:left w:val="none" w:sz="0" w:space="0" w:color="auto"/>
        <w:bottom w:val="none" w:sz="0" w:space="0" w:color="auto"/>
        <w:right w:val="none" w:sz="0" w:space="0" w:color="auto"/>
      </w:divBdr>
    </w:div>
    <w:div w:id="809632079">
      <w:bodyDiv w:val="1"/>
      <w:marLeft w:val="0"/>
      <w:marRight w:val="0"/>
      <w:marTop w:val="0"/>
      <w:marBottom w:val="0"/>
      <w:divBdr>
        <w:top w:val="none" w:sz="0" w:space="0" w:color="auto"/>
        <w:left w:val="none" w:sz="0" w:space="0" w:color="auto"/>
        <w:bottom w:val="none" w:sz="0" w:space="0" w:color="auto"/>
        <w:right w:val="none" w:sz="0" w:space="0" w:color="auto"/>
      </w:divBdr>
    </w:div>
    <w:div w:id="816722528">
      <w:bodyDiv w:val="1"/>
      <w:marLeft w:val="0"/>
      <w:marRight w:val="0"/>
      <w:marTop w:val="0"/>
      <w:marBottom w:val="0"/>
      <w:divBdr>
        <w:top w:val="none" w:sz="0" w:space="0" w:color="auto"/>
        <w:left w:val="none" w:sz="0" w:space="0" w:color="auto"/>
        <w:bottom w:val="none" w:sz="0" w:space="0" w:color="auto"/>
        <w:right w:val="none" w:sz="0" w:space="0" w:color="auto"/>
      </w:divBdr>
    </w:div>
    <w:div w:id="822233621">
      <w:bodyDiv w:val="1"/>
      <w:marLeft w:val="0"/>
      <w:marRight w:val="0"/>
      <w:marTop w:val="0"/>
      <w:marBottom w:val="0"/>
      <w:divBdr>
        <w:top w:val="none" w:sz="0" w:space="0" w:color="auto"/>
        <w:left w:val="none" w:sz="0" w:space="0" w:color="auto"/>
        <w:bottom w:val="none" w:sz="0" w:space="0" w:color="auto"/>
        <w:right w:val="none" w:sz="0" w:space="0" w:color="auto"/>
      </w:divBdr>
      <w:divsChild>
        <w:div w:id="241138675">
          <w:marLeft w:val="0"/>
          <w:marRight w:val="0"/>
          <w:marTop w:val="0"/>
          <w:marBottom w:val="240"/>
          <w:divBdr>
            <w:top w:val="none" w:sz="0" w:space="0" w:color="auto"/>
            <w:left w:val="none" w:sz="0" w:space="0" w:color="auto"/>
            <w:bottom w:val="none" w:sz="0" w:space="0" w:color="auto"/>
            <w:right w:val="none" w:sz="0" w:space="0" w:color="auto"/>
          </w:divBdr>
          <w:divsChild>
            <w:div w:id="809132212">
              <w:marLeft w:val="0"/>
              <w:marRight w:val="0"/>
              <w:marTop w:val="0"/>
              <w:marBottom w:val="0"/>
              <w:divBdr>
                <w:top w:val="none" w:sz="0" w:space="0" w:color="auto"/>
                <w:left w:val="none" w:sz="0" w:space="0" w:color="auto"/>
                <w:bottom w:val="none" w:sz="0" w:space="0" w:color="auto"/>
                <w:right w:val="none" w:sz="0" w:space="0" w:color="auto"/>
              </w:divBdr>
              <w:divsChild>
                <w:div w:id="105993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714617">
          <w:marLeft w:val="0"/>
          <w:marRight w:val="0"/>
          <w:marTop w:val="0"/>
          <w:marBottom w:val="0"/>
          <w:divBdr>
            <w:top w:val="none" w:sz="0" w:space="0" w:color="auto"/>
            <w:left w:val="none" w:sz="0" w:space="0" w:color="auto"/>
            <w:bottom w:val="none" w:sz="0" w:space="0" w:color="auto"/>
            <w:right w:val="none" w:sz="0" w:space="0" w:color="auto"/>
          </w:divBdr>
          <w:divsChild>
            <w:div w:id="1180392286">
              <w:marLeft w:val="0"/>
              <w:marRight w:val="0"/>
              <w:marTop w:val="0"/>
              <w:marBottom w:val="0"/>
              <w:divBdr>
                <w:top w:val="none" w:sz="0" w:space="0" w:color="auto"/>
                <w:left w:val="none" w:sz="0" w:space="0" w:color="auto"/>
                <w:bottom w:val="none" w:sz="0" w:space="0" w:color="auto"/>
                <w:right w:val="none" w:sz="0" w:space="0" w:color="auto"/>
              </w:divBdr>
              <w:divsChild>
                <w:div w:id="580792620">
                  <w:marLeft w:val="0"/>
                  <w:marRight w:val="0"/>
                  <w:marTop w:val="0"/>
                  <w:marBottom w:val="0"/>
                  <w:divBdr>
                    <w:top w:val="none" w:sz="0" w:space="0" w:color="auto"/>
                    <w:left w:val="none" w:sz="0" w:space="0" w:color="auto"/>
                    <w:bottom w:val="none" w:sz="0" w:space="0" w:color="auto"/>
                    <w:right w:val="none" w:sz="0" w:space="0" w:color="auto"/>
                  </w:divBdr>
                  <w:divsChild>
                    <w:div w:id="1704087982">
                      <w:marLeft w:val="0"/>
                      <w:marRight w:val="0"/>
                      <w:marTop w:val="0"/>
                      <w:marBottom w:val="0"/>
                      <w:divBdr>
                        <w:top w:val="none" w:sz="0" w:space="0" w:color="auto"/>
                        <w:left w:val="none" w:sz="0" w:space="0" w:color="auto"/>
                        <w:bottom w:val="none" w:sz="0" w:space="0" w:color="auto"/>
                        <w:right w:val="none" w:sz="0" w:space="0" w:color="auto"/>
                      </w:divBdr>
                      <w:divsChild>
                        <w:div w:id="1258061041">
                          <w:marLeft w:val="180"/>
                          <w:marRight w:val="0"/>
                          <w:marTop w:val="0"/>
                          <w:marBottom w:val="0"/>
                          <w:divBdr>
                            <w:top w:val="none" w:sz="0" w:space="0" w:color="auto"/>
                            <w:left w:val="none" w:sz="0" w:space="0" w:color="auto"/>
                            <w:bottom w:val="none" w:sz="0" w:space="0" w:color="auto"/>
                            <w:right w:val="none" w:sz="0" w:space="0" w:color="auto"/>
                          </w:divBdr>
                          <w:divsChild>
                            <w:div w:id="1398282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672959">
                  <w:marLeft w:val="0"/>
                  <w:marRight w:val="0"/>
                  <w:marTop w:val="0"/>
                  <w:marBottom w:val="0"/>
                  <w:divBdr>
                    <w:top w:val="none" w:sz="0" w:space="0" w:color="auto"/>
                    <w:left w:val="none" w:sz="0" w:space="0" w:color="auto"/>
                    <w:bottom w:val="none" w:sz="0" w:space="0" w:color="auto"/>
                    <w:right w:val="none" w:sz="0" w:space="0" w:color="auto"/>
                  </w:divBdr>
                  <w:divsChild>
                    <w:div w:id="913708443">
                      <w:marLeft w:val="0"/>
                      <w:marRight w:val="0"/>
                      <w:marTop w:val="0"/>
                      <w:marBottom w:val="0"/>
                      <w:divBdr>
                        <w:top w:val="none" w:sz="0" w:space="0" w:color="auto"/>
                        <w:left w:val="none" w:sz="0" w:space="0" w:color="auto"/>
                        <w:bottom w:val="none" w:sz="0" w:space="0" w:color="auto"/>
                        <w:right w:val="none" w:sz="0" w:space="0" w:color="auto"/>
                      </w:divBdr>
                      <w:divsChild>
                        <w:div w:id="761074607">
                          <w:marLeft w:val="180"/>
                          <w:marRight w:val="0"/>
                          <w:marTop w:val="0"/>
                          <w:marBottom w:val="0"/>
                          <w:divBdr>
                            <w:top w:val="none" w:sz="0" w:space="0" w:color="auto"/>
                            <w:left w:val="none" w:sz="0" w:space="0" w:color="auto"/>
                            <w:bottom w:val="none" w:sz="0" w:space="0" w:color="auto"/>
                            <w:right w:val="none" w:sz="0" w:space="0" w:color="auto"/>
                          </w:divBdr>
                          <w:divsChild>
                            <w:div w:id="17511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166571">
                  <w:marLeft w:val="0"/>
                  <w:marRight w:val="0"/>
                  <w:marTop w:val="0"/>
                  <w:marBottom w:val="0"/>
                  <w:divBdr>
                    <w:top w:val="none" w:sz="0" w:space="0" w:color="auto"/>
                    <w:left w:val="none" w:sz="0" w:space="0" w:color="auto"/>
                    <w:bottom w:val="none" w:sz="0" w:space="0" w:color="auto"/>
                    <w:right w:val="none" w:sz="0" w:space="0" w:color="auto"/>
                  </w:divBdr>
                  <w:divsChild>
                    <w:div w:id="477571063">
                      <w:marLeft w:val="0"/>
                      <w:marRight w:val="0"/>
                      <w:marTop w:val="0"/>
                      <w:marBottom w:val="0"/>
                      <w:divBdr>
                        <w:top w:val="none" w:sz="0" w:space="0" w:color="auto"/>
                        <w:left w:val="none" w:sz="0" w:space="0" w:color="auto"/>
                        <w:bottom w:val="none" w:sz="0" w:space="0" w:color="auto"/>
                        <w:right w:val="none" w:sz="0" w:space="0" w:color="auto"/>
                      </w:divBdr>
                      <w:divsChild>
                        <w:div w:id="675381034">
                          <w:marLeft w:val="180"/>
                          <w:marRight w:val="0"/>
                          <w:marTop w:val="0"/>
                          <w:marBottom w:val="0"/>
                          <w:divBdr>
                            <w:top w:val="none" w:sz="0" w:space="0" w:color="auto"/>
                            <w:left w:val="none" w:sz="0" w:space="0" w:color="auto"/>
                            <w:bottom w:val="none" w:sz="0" w:space="0" w:color="auto"/>
                            <w:right w:val="none" w:sz="0" w:space="0" w:color="auto"/>
                          </w:divBdr>
                          <w:divsChild>
                            <w:div w:id="110893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431008">
                  <w:marLeft w:val="0"/>
                  <w:marRight w:val="0"/>
                  <w:marTop w:val="0"/>
                  <w:marBottom w:val="0"/>
                  <w:divBdr>
                    <w:top w:val="none" w:sz="0" w:space="0" w:color="auto"/>
                    <w:left w:val="none" w:sz="0" w:space="0" w:color="auto"/>
                    <w:bottom w:val="none" w:sz="0" w:space="0" w:color="auto"/>
                    <w:right w:val="none" w:sz="0" w:space="0" w:color="auto"/>
                  </w:divBdr>
                  <w:divsChild>
                    <w:div w:id="873732811">
                      <w:marLeft w:val="0"/>
                      <w:marRight w:val="0"/>
                      <w:marTop w:val="0"/>
                      <w:marBottom w:val="0"/>
                      <w:divBdr>
                        <w:top w:val="none" w:sz="0" w:space="0" w:color="auto"/>
                        <w:left w:val="none" w:sz="0" w:space="0" w:color="auto"/>
                        <w:bottom w:val="none" w:sz="0" w:space="0" w:color="auto"/>
                        <w:right w:val="none" w:sz="0" w:space="0" w:color="auto"/>
                      </w:divBdr>
                      <w:divsChild>
                        <w:div w:id="95296919">
                          <w:marLeft w:val="180"/>
                          <w:marRight w:val="0"/>
                          <w:marTop w:val="0"/>
                          <w:marBottom w:val="0"/>
                          <w:divBdr>
                            <w:top w:val="none" w:sz="0" w:space="0" w:color="auto"/>
                            <w:left w:val="none" w:sz="0" w:space="0" w:color="auto"/>
                            <w:bottom w:val="none" w:sz="0" w:space="0" w:color="auto"/>
                            <w:right w:val="none" w:sz="0" w:space="0" w:color="auto"/>
                          </w:divBdr>
                          <w:divsChild>
                            <w:div w:id="1146629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824241">
                  <w:marLeft w:val="0"/>
                  <w:marRight w:val="0"/>
                  <w:marTop w:val="0"/>
                  <w:marBottom w:val="0"/>
                  <w:divBdr>
                    <w:top w:val="none" w:sz="0" w:space="0" w:color="auto"/>
                    <w:left w:val="none" w:sz="0" w:space="0" w:color="auto"/>
                    <w:bottom w:val="none" w:sz="0" w:space="0" w:color="auto"/>
                    <w:right w:val="none" w:sz="0" w:space="0" w:color="auto"/>
                  </w:divBdr>
                  <w:divsChild>
                    <w:div w:id="625698204">
                      <w:marLeft w:val="0"/>
                      <w:marRight w:val="0"/>
                      <w:marTop w:val="0"/>
                      <w:marBottom w:val="0"/>
                      <w:divBdr>
                        <w:top w:val="none" w:sz="0" w:space="0" w:color="auto"/>
                        <w:left w:val="none" w:sz="0" w:space="0" w:color="auto"/>
                        <w:bottom w:val="none" w:sz="0" w:space="0" w:color="auto"/>
                        <w:right w:val="none" w:sz="0" w:space="0" w:color="auto"/>
                      </w:divBdr>
                      <w:divsChild>
                        <w:div w:id="1216769466">
                          <w:marLeft w:val="180"/>
                          <w:marRight w:val="0"/>
                          <w:marTop w:val="0"/>
                          <w:marBottom w:val="0"/>
                          <w:divBdr>
                            <w:top w:val="none" w:sz="0" w:space="0" w:color="auto"/>
                            <w:left w:val="none" w:sz="0" w:space="0" w:color="auto"/>
                            <w:bottom w:val="none" w:sz="0" w:space="0" w:color="auto"/>
                            <w:right w:val="none" w:sz="0" w:space="0" w:color="auto"/>
                          </w:divBdr>
                          <w:divsChild>
                            <w:div w:id="634917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2814604">
      <w:bodyDiv w:val="1"/>
      <w:marLeft w:val="0"/>
      <w:marRight w:val="0"/>
      <w:marTop w:val="0"/>
      <w:marBottom w:val="0"/>
      <w:divBdr>
        <w:top w:val="none" w:sz="0" w:space="0" w:color="auto"/>
        <w:left w:val="none" w:sz="0" w:space="0" w:color="auto"/>
        <w:bottom w:val="none" w:sz="0" w:space="0" w:color="auto"/>
        <w:right w:val="none" w:sz="0" w:space="0" w:color="auto"/>
      </w:divBdr>
    </w:div>
    <w:div w:id="825901286">
      <w:bodyDiv w:val="1"/>
      <w:marLeft w:val="0"/>
      <w:marRight w:val="0"/>
      <w:marTop w:val="0"/>
      <w:marBottom w:val="0"/>
      <w:divBdr>
        <w:top w:val="none" w:sz="0" w:space="0" w:color="auto"/>
        <w:left w:val="none" w:sz="0" w:space="0" w:color="auto"/>
        <w:bottom w:val="none" w:sz="0" w:space="0" w:color="auto"/>
        <w:right w:val="none" w:sz="0" w:space="0" w:color="auto"/>
      </w:divBdr>
    </w:div>
    <w:div w:id="848759416">
      <w:bodyDiv w:val="1"/>
      <w:marLeft w:val="0"/>
      <w:marRight w:val="0"/>
      <w:marTop w:val="0"/>
      <w:marBottom w:val="0"/>
      <w:divBdr>
        <w:top w:val="none" w:sz="0" w:space="0" w:color="auto"/>
        <w:left w:val="none" w:sz="0" w:space="0" w:color="auto"/>
        <w:bottom w:val="none" w:sz="0" w:space="0" w:color="auto"/>
        <w:right w:val="none" w:sz="0" w:space="0" w:color="auto"/>
      </w:divBdr>
    </w:div>
    <w:div w:id="873691950">
      <w:bodyDiv w:val="1"/>
      <w:marLeft w:val="0"/>
      <w:marRight w:val="0"/>
      <w:marTop w:val="0"/>
      <w:marBottom w:val="0"/>
      <w:divBdr>
        <w:top w:val="none" w:sz="0" w:space="0" w:color="auto"/>
        <w:left w:val="none" w:sz="0" w:space="0" w:color="auto"/>
        <w:bottom w:val="none" w:sz="0" w:space="0" w:color="auto"/>
        <w:right w:val="none" w:sz="0" w:space="0" w:color="auto"/>
      </w:divBdr>
    </w:div>
    <w:div w:id="880172671">
      <w:bodyDiv w:val="1"/>
      <w:marLeft w:val="0"/>
      <w:marRight w:val="0"/>
      <w:marTop w:val="0"/>
      <w:marBottom w:val="0"/>
      <w:divBdr>
        <w:top w:val="none" w:sz="0" w:space="0" w:color="auto"/>
        <w:left w:val="none" w:sz="0" w:space="0" w:color="auto"/>
        <w:bottom w:val="none" w:sz="0" w:space="0" w:color="auto"/>
        <w:right w:val="none" w:sz="0" w:space="0" w:color="auto"/>
      </w:divBdr>
    </w:div>
    <w:div w:id="885332628">
      <w:bodyDiv w:val="1"/>
      <w:marLeft w:val="0"/>
      <w:marRight w:val="0"/>
      <w:marTop w:val="0"/>
      <w:marBottom w:val="0"/>
      <w:divBdr>
        <w:top w:val="none" w:sz="0" w:space="0" w:color="auto"/>
        <w:left w:val="none" w:sz="0" w:space="0" w:color="auto"/>
        <w:bottom w:val="none" w:sz="0" w:space="0" w:color="auto"/>
        <w:right w:val="none" w:sz="0" w:space="0" w:color="auto"/>
      </w:divBdr>
    </w:div>
    <w:div w:id="888951625">
      <w:bodyDiv w:val="1"/>
      <w:marLeft w:val="0"/>
      <w:marRight w:val="0"/>
      <w:marTop w:val="0"/>
      <w:marBottom w:val="0"/>
      <w:divBdr>
        <w:top w:val="none" w:sz="0" w:space="0" w:color="auto"/>
        <w:left w:val="none" w:sz="0" w:space="0" w:color="auto"/>
        <w:bottom w:val="none" w:sz="0" w:space="0" w:color="auto"/>
        <w:right w:val="none" w:sz="0" w:space="0" w:color="auto"/>
      </w:divBdr>
    </w:div>
    <w:div w:id="896669164">
      <w:bodyDiv w:val="1"/>
      <w:marLeft w:val="0"/>
      <w:marRight w:val="0"/>
      <w:marTop w:val="0"/>
      <w:marBottom w:val="0"/>
      <w:divBdr>
        <w:top w:val="none" w:sz="0" w:space="0" w:color="auto"/>
        <w:left w:val="none" w:sz="0" w:space="0" w:color="auto"/>
        <w:bottom w:val="none" w:sz="0" w:space="0" w:color="auto"/>
        <w:right w:val="none" w:sz="0" w:space="0" w:color="auto"/>
      </w:divBdr>
    </w:div>
    <w:div w:id="899050814">
      <w:bodyDiv w:val="1"/>
      <w:marLeft w:val="0"/>
      <w:marRight w:val="0"/>
      <w:marTop w:val="0"/>
      <w:marBottom w:val="0"/>
      <w:divBdr>
        <w:top w:val="none" w:sz="0" w:space="0" w:color="auto"/>
        <w:left w:val="none" w:sz="0" w:space="0" w:color="auto"/>
        <w:bottom w:val="none" w:sz="0" w:space="0" w:color="auto"/>
        <w:right w:val="none" w:sz="0" w:space="0" w:color="auto"/>
      </w:divBdr>
    </w:div>
    <w:div w:id="902520023">
      <w:bodyDiv w:val="1"/>
      <w:marLeft w:val="0"/>
      <w:marRight w:val="0"/>
      <w:marTop w:val="0"/>
      <w:marBottom w:val="0"/>
      <w:divBdr>
        <w:top w:val="none" w:sz="0" w:space="0" w:color="auto"/>
        <w:left w:val="none" w:sz="0" w:space="0" w:color="auto"/>
        <w:bottom w:val="none" w:sz="0" w:space="0" w:color="auto"/>
        <w:right w:val="none" w:sz="0" w:space="0" w:color="auto"/>
      </w:divBdr>
    </w:div>
    <w:div w:id="904417087">
      <w:bodyDiv w:val="1"/>
      <w:marLeft w:val="0"/>
      <w:marRight w:val="0"/>
      <w:marTop w:val="0"/>
      <w:marBottom w:val="0"/>
      <w:divBdr>
        <w:top w:val="none" w:sz="0" w:space="0" w:color="auto"/>
        <w:left w:val="none" w:sz="0" w:space="0" w:color="auto"/>
        <w:bottom w:val="none" w:sz="0" w:space="0" w:color="auto"/>
        <w:right w:val="none" w:sz="0" w:space="0" w:color="auto"/>
      </w:divBdr>
    </w:div>
    <w:div w:id="906382485">
      <w:bodyDiv w:val="1"/>
      <w:marLeft w:val="0"/>
      <w:marRight w:val="0"/>
      <w:marTop w:val="0"/>
      <w:marBottom w:val="0"/>
      <w:divBdr>
        <w:top w:val="none" w:sz="0" w:space="0" w:color="auto"/>
        <w:left w:val="none" w:sz="0" w:space="0" w:color="auto"/>
        <w:bottom w:val="none" w:sz="0" w:space="0" w:color="auto"/>
        <w:right w:val="none" w:sz="0" w:space="0" w:color="auto"/>
      </w:divBdr>
    </w:div>
    <w:div w:id="907693675">
      <w:bodyDiv w:val="1"/>
      <w:marLeft w:val="0"/>
      <w:marRight w:val="0"/>
      <w:marTop w:val="0"/>
      <w:marBottom w:val="0"/>
      <w:divBdr>
        <w:top w:val="none" w:sz="0" w:space="0" w:color="auto"/>
        <w:left w:val="none" w:sz="0" w:space="0" w:color="auto"/>
        <w:bottom w:val="none" w:sz="0" w:space="0" w:color="auto"/>
        <w:right w:val="none" w:sz="0" w:space="0" w:color="auto"/>
      </w:divBdr>
    </w:div>
    <w:div w:id="913398062">
      <w:bodyDiv w:val="1"/>
      <w:marLeft w:val="0"/>
      <w:marRight w:val="0"/>
      <w:marTop w:val="0"/>
      <w:marBottom w:val="0"/>
      <w:divBdr>
        <w:top w:val="none" w:sz="0" w:space="0" w:color="auto"/>
        <w:left w:val="none" w:sz="0" w:space="0" w:color="auto"/>
        <w:bottom w:val="none" w:sz="0" w:space="0" w:color="auto"/>
        <w:right w:val="none" w:sz="0" w:space="0" w:color="auto"/>
      </w:divBdr>
    </w:div>
    <w:div w:id="923031236">
      <w:bodyDiv w:val="1"/>
      <w:marLeft w:val="0"/>
      <w:marRight w:val="0"/>
      <w:marTop w:val="0"/>
      <w:marBottom w:val="0"/>
      <w:divBdr>
        <w:top w:val="none" w:sz="0" w:space="0" w:color="auto"/>
        <w:left w:val="none" w:sz="0" w:space="0" w:color="auto"/>
        <w:bottom w:val="none" w:sz="0" w:space="0" w:color="auto"/>
        <w:right w:val="none" w:sz="0" w:space="0" w:color="auto"/>
      </w:divBdr>
    </w:div>
    <w:div w:id="925114585">
      <w:bodyDiv w:val="1"/>
      <w:marLeft w:val="0"/>
      <w:marRight w:val="0"/>
      <w:marTop w:val="0"/>
      <w:marBottom w:val="0"/>
      <w:divBdr>
        <w:top w:val="none" w:sz="0" w:space="0" w:color="auto"/>
        <w:left w:val="none" w:sz="0" w:space="0" w:color="auto"/>
        <w:bottom w:val="none" w:sz="0" w:space="0" w:color="auto"/>
        <w:right w:val="none" w:sz="0" w:space="0" w:color="auto"/>
      </w:divBdr>
    </w:div>
    <w:div w:id="925454223">
      <w:bodyDiv w:val="1"/>
      <w:marLeft w:val="0"/>
      <w:marRight w:val="0"/>
      <w:marTop w:val="0"/>
      <w:marBottom w:val="0"/>
      <w:divBdr>
        <w:top w:val="none" w:sz="0" w:space="0" w:color="auto"/>
        <w:left w:val="none" w:sz="0" w:space="0" w:color="auto"/>
        <w:bottom w:val="none" w:sz="0" w:space="0" w:color="auto"/>
        <w:right w:val="none" w:sz="0" w:space="0" w:color="auto"/>
      </w:divBdr>
    </w:div>
    <w:div w:id="927428402">
      <w:bodyDiv w:val="1"/>
      <w:marLeft w:val="0"/>
      <w:marRight w:val="0"/>
      <w:marTop w:val="0"/>
      <w:marBottom w:val="0"/>
      <w:divBdr>
        <w:top w:val="none" w:sz="0" w:space="0" w:color="auto"/>
        <w:left w:val="none" w:sz="0" w:space="0" w:color="auto"/>
        <w:bottom w:val="none" w:sz="0" w:space="0" w:color="auto"/>
        <w:right w:val="none" w:sz="0" w:space="0" w:color="auto"/>
      </w:divBdr>
    </w:div>
    <w:div w:id="928150168">
      <w:bodyDiv w:val="1"/>
      <w:marLeft w:val="0"/>
      <w:marRight w:val="0"/>
      <w:marTop w:val="0"/>
      <w:marBottom w:val="0"/>
      <w:divBdr>
        <w:top w:val="none" w:sz="0" w:space="0" w:color="auto"/>
        <w:left w:val="none" w:sz="0" w:space="0" w:color="auto"/>
        <w:bottom w:val="none" w:sz="0" w:space="0" w:color="auto"/>
        <w:right w:val="none" w:sz="0" w:space="0" w:color="auto"/>
      </w:divBdr>
    </w:div>
    <w:div w:id="932081942">
      <w:bodyDiv w:val="1"/>
      <w:marLeft w:val="0"/>
      <w:marRight w:val="0"/>
      <w:marTop w:val="0"/>
      <w:marBottom w:val="0"/>
      <w:divBdr>
        <w:top w:val="none" w:sz="0" w:space="0" w:color="auto"/>
        <w:left w:val="none" w:sz="0" w:space="0" w:color="auto"/>
        <w:bottom w:val="none" w:sz="0" w:space="0" w:color="auto"/>
        <w:right w:val="none" w:sz="0" w:space="0" w:color="auto"/>
      </w:divBdr>
    </w:div>
    <w:div w:id="933979319">
      <w:bodyDiv w:val="1"/>
      <w:marLeft w:val="0"/>
      <w:marRight w:val="0"/>
      <w:marTop w:val="0"/>
      <w:marBottom w:val="0"/>
      <w:divBdr>
        <w:top w:val="none" w:sz="0" w:space="0" w:color="auto"/>
        <w:left w:val="none" w:sz="0" w:space="0" w:color="auto"/>
        <w:bottom w:val="none" w:sz="0" w:space="0" w:color="auto"/>
        <w:right w:val="none" w:sz="0" w:space="0" w:color="auto"/>
      </w:divBdr>
    </w:div>
    <w:div w:id="936182346">
      <w:bodyDiv w:val="1"/>
      <w:marLeft w:val="0"/>
      <w:marRight w:val="0"/>
      <w:marTop w:val="0"/>
      <w:marBottom w:val="0"/>
      <w:divBdr>
        <w:top w:val="none" w:sz="0" w:space="0" w:color="auto"/>
        <w:left w:val="none" w:sz="0" w:space="0" w:color="auto"/>
        <w:bottom w:val="none" w:sz="0" w:space="0" w:color="auto"/>
        <w:right w:val="none" w:sz="0" w:space="0" w:color="auto"/>
      </w:divBdr>
    </w:div>
    <w:div w:id="937758243">
      <w:bodyDiv w:val="1"/>
      <w:marLeft w:val="0"/>
      <w:marRight w:val="0"/>
      <w:marTop w:val="0"/>
      <w:marBottom w:val="0"/>
      <w:divBdr>
        <w:top w:val="none" w:sz="0" w:space="0" w:color="auto"/>
        <w:left w:val="none" w:sz="0" w:space="0" w:color="auto"/>
        <w:bottom w:val="none" w:sz="0" w:space="0" w:color="auto"/>
        <w:right w:val="none" w:sz="0" w:space="0" w:color="auto"/>
      </w:divBdr>
    </w:div>
    <w:div w:id="947156615">
      <w:bodyDiv w:val="1"/>
      <w:marLeft w:val="0"/>
      <w:marRight w:val="0"/>
      <w:marTop w:val="0"/>
      <w:marBottom w:val="0"/>
      <w:divBdr>
        <w:top w:val="none" w:sz="0" w:space="0" w:color="auto"/>
        <w:left w:val="none" w:sz="0" w:space="0" w:color="auto"/>
        <w:bottom w:val="none" w:sz="0" w:space="0" w:color="auto"/>
        <w:right w:val="none" w:sz="0" w:space="0" w:color="auto"/>
      </w:divBdr>
    </w:div>
    <w:div w:id="965505073">
      <w:bodyDiv w:val="1"/>
      <w:marLeft w:val="0"/>
      <w:marRight w:val="0"/>
      <w:marTop w:val="0"/>
      <w:marBottom w:val="0"/>
      <w:divBdr>
        <w:top w:val="none" w:sz="0" w:space="0" w:color="auto"/>
        <w:left w:val="none" w:sz="0" w:space="0" w:color="auto"/>
        <w:bottom w:val="none" w:sz="0" w:space="0" w:color="auto"/>
        <w:right w:val="none" w:sz="0" w:space="0" w:color="auto"/>
      </w:divBdr>
    </w:div>
    <w:div w:id="967931748">
      <w:bodyDiv w:val="1"/>
      <w:marLeft w:val="0"/>
      <w:marRight w:val="0"/>
      <w:marTop w:val="0"/>
      <w:marBottom w:val="0"/>
      <w:divBdr>
        <w:top w:val="none" w:sz="0" w:space="0" w:color="auto"/>
        <w:left w:val="none" w:sz="0" w:space="0" w:color="auto"/>
        <w:bottom w:val="none" w:sz="0" w:space="0" w:color="auto"/>
        <w:right w:val="none" w:sz="0" w:space="0" w:color="auto"/>
      </w:divBdr>
    </w:div>
    <w:div w:id="967975528">
      <w:bodyDiv w:val="1"/>
      <w:marLeft w:val="0"/>
      <w:marRight w:val="0"/>
      <w:marTop w:val="0"/>
      <w:marBottom w:val="0"/>
      <w:divBdr>
        <w:top w:val="none" w:sz="0" w:space="0" w:color="auto"/>
        <w:left w:val="none" w:sz="0" w:space="0" w:color="auto"/>
        <w:bottom w:val="none" w:sz="0" w:space="0" w:color="auto"/>
        <w:right w:val="none" w:sz="0" w:space="0" w:color="auto"/>
      </w:divBdr>
    </w:div>
    <w:div w:id="973676907">
      <w:bodyDiv w:val="1"/>
      <w:marLeft w:val="0"/>
      <w:marRight w:val="0"/>
      <w:marTop w:val="0"/>
      <w:marBottom w:val="0"/>
      <w:divBdr>
        <w:top w:val="none" w:sz="0" w:space="0" w:color="auto"/>
        <w:left w:val="none" w:sz="0" w:space="0" w:color="auto"/>
        <w:bottom w:val="none" w:sz="0" w:space="0" w:color="auto"/>
        <w:right w:val="none" w:sz="0" w:space="0" w:color="auto"/>
      </w:divBdr>
    </w:div>
    <w:div w:id="976032621">
      <w:bodyDiv w:val="1"/>
      <w:marLeft w:val="0"/>
      <w:marRight w:val="0"/>
      <w:marTop w:val="0"/>
      <w:marBottom w:val="0"/>
      <w:divBdr>
        <w:top w:val="none" w:sz="0" w:space="0" w:color="auto"/>
        <w:left w:val="none" w:sz="0" w:space="0" w:color="auto"/>
        <w:bottom w:val="none" w:sz="0" w:space="0" w:color="auto"/>
        <w:right w:val="none" w:sz="0" w:space="0" w:color="auto"/>
      </w:divBdr>
    </w:div>
    <w:div w:id="977608932">
      <w:bodyDiv w:val="1"/>
      <w:marLeft w:val="0"/>
      <w:marRight w:val="0"/>
      <w:marTop w:val="0"/>
      <w:marBottom w:val="0"/>
      <w:divBdr>
        <w:top w:val="none" w:sz="0" w:space="0" w:color="auto"/>
        <w:left w:val="none" w:sz="0" w:space="0" w:color="auto"/>
        <w:bottom w:val="none" w:sz="0" w:space="0" w:color="auto"/>
        <w:right w:val="none" w:sz="0" w:space="0" w:color="auto"/>
      </w:divBdr>
    </w:div>
    <w:div w:id="978845812">
      <w:bodyDiv w:val="1"/>
      <w:marLeft w:val="0"/>
      <w:marRight w:val="0"/>
      <w:marTop w:val="0"/>
      <w:marBottom w:val="0"/>
      <w:divBdr>
        <w:top w:val="none" w:sz="0" w:space="0" w:color="auto"/>
        <w:left w:val="none" w:sz="0" w:space="0" w:color="auto"/>
        <w:bottom w:val="none" w:sz="0" w:space="0" w:color="auto"/>
        <w:right w:val="none" w:sz="0" w:space="0" w:color="auto"/>
      </w:divBdr>
    </w:div>
    <w:div w:id="981347805">
      <w:bodyDiv w:val="1"/>
      <w:marLeft w:val="0"/>
      <w:marRight w:val="0"/>
      <w:marTop w:val="0"/>
      <w:marBottom w:val="0"/>
      <w:divBdr>
        <w:top w:val="none" w:sz="0" w:space="0" w:color="auto"/>
        <w:left w:val="none" w:sz="0" w:space="0" w:color="auto"/>
        <w:bottom w:val="none" w:sz="0" w:space="0" w:color="auto"/>
        <w:right w:val="none" w:sz="0" w:space="0" w:color="auto"/>
      </w:divBdr>
    </w:div>
    <w:div w:id="998268174">
      <w:bodyDiv w:val="1"/>
      <w:marLeft w:val="0"/>
      <w:marRight w:val="0"/>
      <w:marTop w:val="0"/>
      <w:marBottom w:val="0"/>
      <w:divBdr>
        <w:top w:val="none" w:sz="0" w:space="0" w:color="auto"/>
        <w:left w:val="none" w:sz="0" w:space="0" w:color="auto"/>
        <w:bottom w:val="none" w:sz="0" w:space="0" w:color="auto"/>
        <w:right w:val="none" w:sz="0" w:space="0" w:color="auto"/>
      </w:divBdr>
    </w:div>
    <w:div w:id="1003045956">
      <w:bodyDiv w:val="1"/>
      <w:marLeft w:val="0"/>
      <w:marRight w:val="0"/>
      <w:marTop w:val="0"/>
      <w:marBottom w:val="0"/>
      <w:divBdr>
        <w:top w:val="none" w:sz="0" w:space="0" w:color="auto"/>
        <w:left w:val="none" w:sz="0" w:space="0" w:color="auto"/>
        <w:bottom w:val="none" w:sz="0" w:space="0" w:color="auto"/>
        <w:right w:val="none" w:sz="0" w:space="0" w:color="auto"/>
      </w:divBdr>
    </w:div>
    <w:div w:id="1007319980">
      <w:bodyDiv w:val="1"/>
      <w:marLeft w:val="0"/>
      <w:marRight w:val="0"/>
      <w:marTop w:val="0"/>
      <w:marBottom w:val="0"/>
      <w:divBdr>
        <w:top w:val="none" w:sz="0" w:space="0" w:color="auto"/>
        <w:left w:val="none" w:sz="0" w:space="0" w:color="auto"/>
        <w:bottom w:val="none" w:sz="0" w:space="0" w:color="auto"/>
        <w:right w:val="none" w:sz="0" w:space="0" w:color="auto"/>
      </w:divBdr>
    </w:div>
    <w:div w:id="1015958788">
      <w:bodyDiv w:val="1"/>
      <w:marLeft w:val="0"/>
      <w:marRight w:val="0"/>
      <w:marTop w:val="0"/>
      <w:marBottom w:val="0"/>
      <w:divBdr>
        <w:top w:val="none" w:sz="0" w:space="0" w:color="auto"/>
        <w:left w:val="none" w:sz="0" w:space="0" w:color="auto"/>
        <w:bottom w:val="none" w:sz="0" w:space="0" w:color="auto"/>
        <w:right w:val="none" w:sz="0" w:space="0" w:color="auto"/>
      </w:divBdr>
    </w:div>
    <w:div w:id="1027559412">
      <w:bodyDiv w:val="1"/>
      <w:marLeft w:val="0"/>
      <w:marRight w:val="0"/>
      <w:marTop w:val="0"/>
      <w:marBottom w:val="0"/>
      <w:divBdr>
        <w:top w:val="none" w:sz="0" w:space="0" w:color="auto"/>
        <w:left w:val="none" w:sz="0" w:space="0" w:color="auto"/>
        <w:bottom w:val="none" w:sz="0" w:space="0" w:color="auto"/>
        <w:right w:val="none" w:sz="0" w:space="0" w:color="auto"/>
      </w:divBdr>
    </w:div>
    <w:div w:id="1036782301">
      <w:bodyDiv w:val="1"/>
      <w:marLeft w:val="0"/>
      <w:marRight w:val="0"/>
      <w:marTop w:val="0"/>
      <w:marBottom w:val="0"/>
      <w:divBdr>
        <w:top w:val="none" w:sz="0" w:space="0" w:color="auto"/>
        <w:left w:val="none" w:sz="0" w:space="0" w:color="auto"/>
        <w:bottom w:val="none" w:sz="0" w:space="0" w:color="auto"/>
        <w:right w:val="none" w:sz="0" w:space="0" w:color="auto"/>
      </w:divBdr>
      <w:divsChild>
        <w:div w:id="1687712851">
          <w:marLeft w:val="0"/>
          <w:marRight w:val="0"/>
          <w:marTop w:val="0"/>
          <w:marBottom w:val="0"/>
          <w:divBdr>
            <w:top w:val="none" w:sz="0" w:space="0" w:color="auto"/>
            <w:left w:val="none" w:sz="0" w:space="0" w:color="auto"/>
            <w:bottom w:val="none" w:sz="0" w:space="0" w:color="auto"/>
            <w:right w:val="none" w:sz="0" w:space="0" w:color="auto"/>
          </w:divBdr>
        </w:div>
      </w:divsChild>
    </w:div>
    <w:div w:id="1050960893">
      <w:bodyDiv w:val="1"/>
      <w:marLeft w:val="0"/>
      <w:marRight w:val="0"/>
      <w:marTop w:val="0"/>
      <w:marBottom w:val="0"/>
      <w:divBdr>
        <w:top w:val="none" w:sz="0" w:space="0" w:color="auto"/>
        <w:left w:val="none" w:sz="0" w:space="0" w:color="auto"/>
        <w:bottom w:val="none" w:sz="0" w:space="0" w:color="auto"/>
        <w:right w:val="none" w:sz="0" w:space="0" w:color="auto"/>
      </w:divBdr>
    </w:div>
    <w:div w:id="1059399402">
      <w:bodyDiv w:val="1"/>
      <w:marLeft w:val="0"/>
      <w:marRight w:val="0"/>
      <w:marTop w:val="0"/>
      <w:marBottom w:val="0"/>
      <w:divBdr>
        <w:top w:val="none" w:sz="0" w:space="0" w:color="auto"/>
        <w:left w:val="none" w:sz="0" w:space="0" w:color="auto"/>
        <w:bottom w:val="none" w:sz="0" w:space="0" w:color="auto"/>
        <w:right w:val="none" w:sz="0" w:space="0" w:color="auto"/>
      </w:divBdr>
    </w:div>
    <w:div w:id="1066033435">
      <w:bodyDiv w:val="1"/>
      <w:marLeft w:val="0"/>
      <w:marRight w:val="0"/>
      <w:marTop w:val="0"/>
      <w:marBottom w:val="0"/>
      <w:divBdr>
        <w:top w:val="none" w:sz="0" w:space="0" w:color="auto"/>
        <w:left w:val="none" w:sz="0" w:space="0" w:color="auto"/>
        <w:bottom w:val="none" w:sz="0" w:space="0" w:color="auto"/>
        <w:right w:val="none" w:sz="0" w:space="0" w:color="auto"/>
      </w:divBdr>
    </w:div>
    <w:div w:id="1094521388">
      <w:bodyDiv w:val="1"/>
      <w:marLeft w:val="0"/>
      <w:marRight w:val="0"/>
      <w:marTop w:val="0"/>
      <w:marBottom w:val="0"/>
      <w:divBdr>
        <w:top w:val="none" w:sz="0" w:space="0" w:color="auto"/>
        <w:left w:val="none" w:sz="0" w:space="0" w:color="auto"/>
        <w:bottom w:val="none" w:sz="0" w:space="0" w:color="auto"/>
        <w:right w:val="none" w:sz="0" w:space="0" w:color="auto"/>
      </w:divBdr>
    </w:div>
    <w:div w:id="1101029750">
      <w:bodyDiv w:val="1"/>
      <w:marLeft w:val="0"/>
      <w:marRight w:val="0"/>
      <w:marTop w:val="0"/>
      <w:marBottom w:val="0"/>
      <w:divBdr>
        <w:top w:val="none" w:sz="0" w:space="0" w:color="auto"/>
        <w:left w:val="none" w:sz="0" w:space="0" w:color="auto"/>
        <w:bottom w:val="none" w:sz="0" w:space="0" w:color="auto"/>
        <w:right w:val="none" w:sz="0" w:space="0" w:color="auto"/>
      </w:divBdr>
    </w:div>
    <w:div w:id="1118261353">
      <w:bodyDiv w:val="1"/>
      <w:marLeft w:val="0"/>
      <w:marRight w:val="0"/>
      <w:marTop w:val="0"/>
      <w:marBottom w:val="0"/>
      <w:divBdr>
        <w:top w:val="none" w:sz="0" w:space="0" w:color="auto"/>
        <w:left w:val="none" w:sz="0" w:space="0" w:color="auto"/>
        <w:bottom w:val="none" w:sz="0" w:space="0" w:color="auto"/>
        <w:right w:val="none" w:sz="0" w:space="0" w:color="auto"/>
      </w:divBdr>
    </w:div>
    <w:div w:id="1129979328">
      <w:bodyDiv w:val="1"/>
      <w:marLeft w:val="0"/>
      <w:marRight w:val="0"/>
      <w:marTop w:val="0"/>
      <w:marBottom w:val="0"/>
      <w:divBdr>
        <w:top w:val="none" w:sz="0" w:space="0" w:color="auto"/>
        <w:left w:val="none" w:sz="0" w:space="0" w:color="auto"/>
        <w:bottom w:val="none" w:sz="0" w:space="0" w:color="auto"/>
        <w:right w:val="none" w:sz="0" w:space="0" w:color="auto"/>
      </w:divBdr>
    </w:div>
    <w:div w:id="1130593889">
      <w:bodyDiv w:val="1"/>
      <w:marLeft w:val="0"/>
      <w:marRight w:val="0"/>
      <w:marTop w:val="0"/>
      <w:marBottom w:val="0"/>
      <w:divBdr>
        <w:top w:val="none" w:sz="0" w:space="0" w:color="auto"/>
        <w:left w:val="none" w:sz="0" w:space="0" w:color="auto"/>
        <w:bottom w:val="none" w:sz="0" w:space="0" w:color="auto"/>
        <w:right w:val="none" w:sz="0" w:space="0" w:color="auto"/>
      </w:divBdr>
    </w:div>
    <w:div w:id="1130783395">
      <w:bodyDiv w:val="1"/>
      <w:marLeft w:val="0"/>
      <w:marRight w:val="0"/>
      <w:marTop w:val="0"/>
      <w:marBottom w:val="0"/>
      <w:divBdr>
        <w:top w:val="none" w:sz="0" w:space="0" w:color="auto"/>
        <w:left w:val="none" w:sz="0" w:space="0" w:color="auto"/>
        <w:bottom w:val="none" w:sz="0" w:space="0" w:color="auto"/>
        <w:right w:val="none" w:sz="0" w:space="0" w:color="auto"/>
      </w:divBdr>
    </w:div>
    <w:div w:id="1135761046">
      <w:bodyDiv w:val="1"/>
      <w:marLeft w:val="0"/>
      <w:marRight w:val="0"/>
      <w:marTop w:val="0"/>
      <w:marBottom w:val="0"/>
      <w:divBdr>
        <w:top w:val="none" w:sz="0" w:space="0" w:color="auto"/>
        <w:left w:val="none" w:sz="0" w:space="0" w:color="auto"/>
        <w:bottom w:val="none" w:sz="0" w:space="0" w:color="auto"/>
        <w:right w:val="none" w:sz="0" w:space="0" w:color="auto"/>
      </w:divBdr>
    </w:div>
    <w:div w:id="1153986741">
      <w:bodyDiv w:val="1"/>
      <w:marLeft w:val="0"/>
      <w:marRight w:val="0"/>
      <w:marTop w:val="0"/>
      <w:marBottom w:val="0"/>
      <w:divBdr>
        <w:top w:val="none" w:sz="0" w:space="0" w:color="auto"/>
        <w:left w:val="none" w:sz="0" w:space="0" w:color="auto"/>
        <w:bottom w:val="none" w:sz="0" w:space="0" w:color="auto"/>
        <w:right w:val="none" w:sz="0" w:space="0" w:color="auto"/>
      </w:divBdr>
    </w:div>
    <w:div w:id="1156528211">
      <w:bodyDiv w:val="1"/>
      <w:marLeft w:val="0"/>
      <w:marRight w:val="0"/>
      <w:marTop w:val="0"/>
      <w:marBottom w:val="0"/>
      <w:divBdr>
        <w:top w:val="none" w:sz="0" w:space="0" w:color="auto"/>
        <w:left w:val="none" w:sz="0" w:space="0" w:color="auto"/>
        <w:bottom w:val="none" w:sz="0" w:space="0" w:color="auto"/>
        <w:right w:val="none" w:sz="0" w:space="0" w:color="auto"/>
      </w:divBdr>
    </w:div>
    <w:div w:id="1158884001">
      <w:bodyDiv w:val="1"/>
      <w:marLeft w:val="0"/>
      <w:marRight w:val="0"/>
      <w:marTop w:val="0"/>
      <w:marBottom w:val="0"/>
      <w:divBdr>
        <w:top w:val="none" w:sz="0" w:space="0" w:color="auto"/>
        <w:left w:val="none" w:sz="0" w:space="0" w:color="auto"/>
        <w:bottom w:val="none" w:sz="0" w:space="0" w:color="auto"/>
        <w:right w:val="none" w:sz="0" w:space="0" w:color="auto"/>
      </w:divBdr>
    </w:div>
    <w:div w:id="1159543522">
      <w:bodyDiv w:val="1"/>
      <w:marLeft w:val="0"/>
      <w:marRight w:val="0"/>
      <w:marTop w:val="0"/>
      <w:marBottom w:val="0"/>
      <w:divBdr>
        <w:top w:val="none" w:sz="0" w:space="0" w:color="auto"/>
        <w:left w:val="none" w:sz="0" w:space="0" w:color="auto"/>
        <w:bottom w:val="none" w:sz="0" w:space="0" w:color="auto"/>
        <w:right w:val="none" w:sz="0" w:space="0" w:color="auto"/>
      </w:divBdr>
    </w:div>
    <w:div w:id="1161041896">
      <w:bodyDiv w:val="1"/>
      <w:marLeft w:val="0"/>
      <w:marRight w:val="0"/>
      <w:marTop w:val="0"/>
      <w:marBottom w:val="0"/>
      <w:divBdr>
        <w:top w:val="none" w:sz="0" w:space="0" w:color="auto"/>
        <w:left w:val="none" w:sz="0" w:space="0" w:color="auto"/>
        <w:bottom w:val="none" w:sz="0" w:space="0" w:color="auto"/>
        <w:right w:val="none" w:sz="0" w:space="0" w:color="auto"/>
      </w:divBdr>
    </w:div>
    <w:div w:id="1167788078">
      <w:bodyDiv w:val="1"/>
      <w:marLeft w:val="0"/>
      <w:marRight w:val="0"/>
      <w:marTop w:val="0"/>
      <w:marBottom w:val="0"/>
      <w:divBdr>
        <w:top w:val="none" w:sz="0" w:space="0" w:color="auto"/>
        <w:left w:val="none" w:sz="0" w:space="0" w:color="auto"/>
        <w:bottom w:val="none" w:sz="0" w:space="0" w:color="auto"/>
        <w:right w:val="none" w:sz="0" w:space="0" w:color="auto"/>
      </w:divBdr>
    </w:div>
    <w:div w:id="1171025332">
      <w:bodyDiv w:val="1"/>
      <w:marLeft w:val="0"/>
      <w:marRight w:val="0"/>
      <w:marTop w:val="0"/>
      <w:marBottom w:val="0"/>
      <w:divBdr>
        <w:top w:val="none" w:sz="0" w:space="0" w:color="auto"/>
        <w:left w:val="none" w:sz="0" w:space="0" w:color="auto"/>
        <w:bottom w:val="none" w:sz="0" w:space="0" w:color="auto"/>
        <w:right w:val="none" w:sz="0" w:space="0" w:color="auto"/>
      </w:divBdr>
    </w:div>
    <w:div w:id="1177231714">
      <w:bodyDiv w:val="1"/>
      <w:marLeft w:val="0"/>
      <w:marRight w:val="0"/>
      <w:marTop w:val="0"/>
      <w:marBottom w:val="0"/>
      <w:divBdr>
        <w:top w:val="none" w:sz="0" w:space="0" w:color="auto"/>
        <w:left w:val="none" w:sz="0" w:space="0" w:color="auto"/>
        <w:bottom w:val="none" w:sz="0" w:space="0" w:color="auto"/>
        <w:right w:val="none" w:sz="0" w:space="0" w:color="auto"/>
      </w:divBdr>
    </w:div>
    <w:div w:id="1189178928">
      <w:bodyDiv w:val="1"/>
      <w:marLeft w:val="0"/>
      <w:marRight w:val="0"/>
      <w:marTop w:val="0"/>
      <w:marBottom w:val="0"/>
      <w:divBdr>
        <w:top w:val="none" w:sz="0" w:space="0" w:color="auto"/>
        <w:left w:val="none" w:sz="0" w:space="0" w:color="auto"/>
        <w:bottom w:val="none" w:sz="0" w:space="0" w:color="auto"/>
        <w:right w:val="none" w:sz="0" w:space="0" w:color="auto"/>
      </w:divBdr>
    </w:div>
    <w:div w:id="1194686267">
      <w:bodyDiv w:val="1"/>
      <w:marLeft w:val="0"/>
      <w:marRight w:val="0"/>
      <w:marTop w:val="0"/>
      <w:marBottom w:val="0"/>
      <w:divBdr>
        <w:top w:val="none" w:sz="0" w:space="0" w:color="auto"/>
        <w:left w:val="none" w:sz="0" w:space="0" w:color="auto"/>
        <w:bottom w:val="none" w:sz="0" w:space="0" w:color="auto"/>
        <w:right w:val="none" w:sz="0" w:space="0" w:color="auto"/>
      </w:divBdr>
    </w:div>
    <w:div w:id="1198927205">
      <w:bodyDiv w:val="1"/>
      <w:marLeft w:val="0"/>
      <w:marRight w:val="0"/>
      <w:marTop w:val="0"/>
      <w:marBottom w:val="0"/>
      <w:divBdr>
        <w:top w:val="none" w:sz="0" w:space="0" w:color="auto"/>
        <w:left w:val="none" w:sz="0" w:space="0" w:color="auto"/>
        <w:bottom w:val="none" w:sz="0" w:space="0" w:color="auto"/>
        <w:right w:val="none" w:sz="0" w:space="0" w:color="auto"/>
      </w:divBdr>
    </w:div>
    <w:div w:id="1202206353">
      <w:bodyDiv w:val="1"/>
      <w:marLeft w:val="0"/>
      <w:marRight w:val="0"/>
      <w:marTop w:val="0"/>
      <w:marBottom w:val="0"/>
      <w:divBdr>
        <w:top w:val="none" w:sz="0" w:space="0" w:color="auto"/>
        <w:left w:val="none" w:sz="0" w:space="0" w:color="auto"/>
        <w:bottom w:val="none" w:sz="0" w:space="0" w:color="auto"/>
        <w:right w:val="none" w:sz="0" w:space="0" w:color="auto"/>
      </w:divBdr>
    </w:div>
    <w:div w:id="1205097195">
      <w:bodyDiv w:val="1"/>
      <w:marLeft w:val="0"/>
      <w:marRight w:val="0"/>
      <w:marTop w:val="0"/>
      <w:marBottom w:val="0"/>
      <w:divBdr>
        <w:top w:val="none" w:sz="0" w:space="0" w:color="auto"/>
        <w:left w:val="none" w:sz="0" w:space="0" w:color="auto"/>
        <w:bottom w:val="none" w:sz="0" w:space="0" w:color="auto"/>
        <w:right w:val="none" w:sz="0" w:space="0" w:color="auto"/>
      </w:divBdr>
    </w:div>
    <w:div w:id="1206990226">
      <w:bodyDiv w:val="1"/>
      <w:marLeft w:val="0"/>
      <w:marRight w:val="0"/>
      <w:marTop w:val="0"/>
      <w:marBottom w:val="0"/>
      <w:divBdr>
        <w:top w:val="none" w:sz="0" w:space="0" w:color="auto"/>
        <w:left w:val="none" w:sz="0" w:space="0" w:color="auto"/>
        <w:bottom w:val="none" w:sz="0" w:space="0" w:color="auto"/>
        <w:right w:val="none" w:sz="0" w:space="0" w:color="auto"/>
      </w:divBdr>
    </w:div>
    <w:div w:id="1214584563">
      <w:bodyDiv w:val="1"/>
      <w:marLeft w:val="0"/>
      <w:marRight w:val="0"/>
      <w:marTop w:val="0"/>
      <w:marBottom w:val="0"/>
      <w:divBdr>
        <w:top w:val="none" w:sz="0" w:space="0" w:color="auto"/>
        <w:left w:val="none" w:sz="0" w:space="0" w:color="auto"/>
        <w:bottom w:val="none" w:sz="0" w:space="0" w:color="auto"/>
        <w:right w:val="none" w:sz="0" w:space="0" w:color="auto"/>
      </w:divBdr>
    </w:div>
    <w:div w:id="1215460460">
      <w:bodyDiv w:val="1"/>
      <w:marLeft w:val="0"/>
      <w:marRight w:val="0"/>
      <w:marTop w:val="0"/>
      <w:marBottom w:val="0"/>
      <w:divBdr>
        <w:top w:val="none" w:sz="0" w:space="0" w:color="auto"/>
        <w:left w:val="none" w:sz="0" w:space="0" w:color="auto"/>
        <w:bottom w:val="none" w:sz="0" w:space="0" w:color="auto"/>
        <w:right w:val="none" w:sz="0" w:space="0" w:color="auto"/>
      </w:divBdr>
    </w:div>
    <w:div w:id="1221138128">
      <w:bodyDiv w:val="1"/>
      <w:marLeft w:val="0"/>
      <w:marRight w:val="0"/>
      <w:marTop w:val="0"/>
      <w:marBottom w:val="0"/>
      <w:divBdr>
        <w:top w:val="none" w:sz="0" w:space="0" w:color="auto"/>
        <w:left w:val="none" w:sz="0" w:space="0" w:color="auto"/>
        <w:bottom w:val="none" w:sz="0" w:space="0" w:color="auto"/>
        <w:right w:val="none" w:sz="0" w:space="0" w:color="auto"/>
      </w:divBdr>
    </w:div>
    <w:div w:id="1222711923">
      <w:bodyDiv w:val="1"/>
      <w:marLeft w:val="0"/>
      <w:marRight w:val="0"/>
      <w:marTop w:val="0"/>
      <w:marBottom w:val="0"/>
      <w:divBdr>
        <w:top w:val="none" w:sz="0" w:space="0" w:color="auto"/>
        <w:left w:val="none" w:sz="0" w:space="0" w:color="auto"/>
        <w:bottom w:val="none" w:sz="0" w:space="0" w:color="auto"/>
        <w:right w:val="none" w:sz="0" w:space="0" w:color="auto"/>
      </w:divBdr>
    </w:div>
    <w:div w:id="1227103104">
      <w:bodyDiv w:val="1"/>
      <w:marLeft w:val="0"/>
      <w:marRight w:val="0"/>
      <w:marTop w:val="0"/>
      <w:marBottom w:val="0"/>
      <w:divBdr>
        <w:top w:val="none" w:sz="0" w:space="0" w:color="auto"/>
        <w:left w:val="none" w:sz="0" w:space="0" w:color="auto"/>
        <w:bottom w:val="none" w:sz="0" w:space="0" w:color="auto"/>
        <w:right w:val="none" w:sz="0" w:space="0" w:color="auto"/>
      </w:divBdr>
    </w:div>
    <w:div w:id="1249072688">
      <w:bodyDiv w:val="1"/>
      <w:marLeft w:val="0"/>
      <w:marRight w:val="0"/>
      <w:marTop w:val="0"/>
      <w:marBottom w:val="0"/>
      <w:divBdr>
        <w:top w:val="none" w:sz="0" w:space="0" w:color="auto"/>
        <w:left w:val="none" w:sz="0" w:space="0" w:color="auto"/>
        <w:bottom w:val="none" w:sz="0" w:space="0" w:color="auto"/>
        <w:right w:val="none" w:sz="0" w:space="0" w:color="auto"/>
      </w:divBdr>
    </w:div>
    <w:div w:id="1251622640">
      <w:bodyDiv w:val="1"/>
      <w:marLeft w:val="0"/>
      <w:marRight w:val="0"/>
      <w:marTop w:val="0"/>
      <w:marBottom w:val="0"/>
      <w:divBdr>
        <w:top w:val="none" w:sz="0" w:space="0" w:color="auto"/>
        <w:left w:val="none" w:sz="0" w:space="0" w:color="auto"/>
        <w:bottom w:val="none" w:sz="0" w:space="0" w:color="auto"/>
        <w:right w:val="none" w:sz="0" w:space="0" w:color="auto"/>
      </w:divBdr>
    </w:div>
    <w:div w:id="1263955166">
      <w:bodyDiv w:val="1"/>
      <w:marLeft w:val="0"/>
      <w:marRight w:val="0"/>
      <w:marTop w:val="0"/>
      <w:marBottom w:val="0"/>
      <w:divBdr>
        <w:top w:val="none" w:sz="0" w:space="0" w:color="auto"/>
        <w:left w:val="none" w:sz="0" w:space="0" w:color="auto"/>
        <w:bottom w:val="none" w:sz="0" w:space="0" w:color="auto"/>
        <w:right w:val="none" w:sz="0" w:space="0" w:color="auto"/>
      </w:divBdr>
    </w:div>
    <w:div w:id="1278416611">
      <w:bodyDiv w:val="1"/>
      <w:marLeft w:val="0"/>
      <w:marRight w:val="0"/>
      <w:marTop w:val="0"/>
      <w:marBottom w:val="0"/>
      <w:divBdr>
        <w:top w:val="none" w:sz="0" w:space="0" w:color="auto"/>
        <w:left w:val="none" w:sz="0" w:space="0" w:color="auto"/>
        <w:bottom w:val="none" w:sz="0" w:space="0" w:color="auto"/>
        <w:right w:val="none" w:sz="0" w:space="0" w:color="auto"/>
      </w:divBdr>
    </w:div>
    <w:div w:id="1282760401">
      <w:bodyDiv w:val="1"/>
      <w:marLeft w:val="0"/>
      <w:marRight w:val="0"/>
      <w:marTop w:val="0"/>
      <w:marBottom w:val="0"/>
      <w:divBdr>
        <w:top w:val="none" w:sz="0" w:space="0" w:color="auto"/>
        <w:left w:val="none" w:sz="0" w:space="0" w:color="auto"/>
        <w:bottom w:val="none" w:sz="0" w:space="0" w:color="auto"/>
        <w:right w:val="none" w:sz="0" w:space="0" w:color="auto"/>
      </w:divBdr>
    </w:div>
    <w:div w:id="1290628331">
      <w:bodyDiv w:val="1"/>
      <w:marLeft w:val="0"/>
      <w:marRight w:val="0"/>
      <w:marTop w:val="0"/>
      <w:marBottom w:val="0"/>
      <w:divBdr>
        <w:top w:val="none" w:sz="0" w:space="0" w:color="auto"/>
        <w:left w:val="none" w:sz="0" w:space="0" w:color="auto"/>
        <w:bottom w:val="none" w:sz="0" w:space="0" w:color="auto"/>
        <w:right w:val="none" w:sz="0" w:space="0" w:color="auto"/>
      </w:divBdr>
    </w:div>
    <w:div w:id="1291979185">
      <w:bodyDiv w:val="1"/>
      <w:marLeft w:val="0"/>
      <w:marRight w:val="0"/>
      <w:marTop w:val="0"/>
      <w:marBottom w:val="0"/>
      <w:divBdr>
        <w:top w:val="none" w:sz="0" w:space="0" w:color="auto"/>
        <w:left w:val="none" w:sz="0" w:space="0" w:color="auto"/>
        <w:bottom w:val="none" w:sz="0" w:space="0" w:color="auto"/>
        <w:right w:val="none" w:sz="0" w:space="0" w:color="auto"/>
      </w:divBdr>
    </w:div>
    <w:div w:id="1292437312">
      <w:bodyDiv w:val="1"/>
      <w:marLeft w:val="0"/>
      <w:marRight w:val="0"/>
      <w:marTop w:val="0"/>
      <w:marBottom w:val="0"/>
      <w:divBdr>
        <w:top w:val="none" w:sz="0" w:space="0" w:color="auto"/>
        <w:left w:val="none" w:sz="0" w:space="0" w:color="auto"/>
        <w:bottom w:val="none" w:sz="0" w:space="0" w:color="auto"/>
        <w:right w:val="none" w:sz="0" w:space="0" w:color="auto"/>
      </w:divBdr>
    </w:div>
    <w:div w:id="1294100933">
      <w:bodyDiv w:val="1"/>
      <w:marLeft w:val="0"/>
      <w:marRight w:val="0"/>
      <w:marTop w:val="0"/>
      <w:marBottom w:val="0"/>
      <w:divBdr>
        <w:top w:val="none" w:sz="0" w:space="0" w:color="auto"/>
        <w:left w:val="none" w:sz="0" w:space="0" w:color="auto"/>
        <w:bottom w:val="none" w:sz="0" w:space="0" w:color="auto"/>
        <w:right w:val="none" w:sz="0" w:space="0" w:color="auto"/>
      </w:divBdr>
    </w:div>
    <w:div w:id="1303344807">
      <w:bodyDiv w:val="1"/>
      <w:marLeft w:val="0"/>
      <w:marRight w:val="0"/>
      <w:marTop w:val="0"/>
      <w:marBottom w:val="0"/>
      <w:divBdr>
        <w:top w:val="none" w:sz="0" w:space="0" w:color="auto"/>
        <w:left w:val="none" w:sz="0" w:space="0" w:color="auto"/>
        <w:bottom w:val="none" w:sz="0" w:space="0" w:color="auto"/>
        <w:right w:val="none" w:sz="0" w:space="0" w:color="auto"/>
      </w:divBdr>
    </w:div>
    <w:div w:id="1312518396">
      <w:bodyDiv w:val="1"/>
      <w:marLeft w:val="0"/>
      <w:marRight w:val="0"/>
      <w:marTop w:val="0"/>
      <w:marBottom w:val="0"/>
      <w:divBdr>
        <w:top w:val="none" w:sz="0" w:space="0" w:color="auto"/>
        <w:left w:val="none" w:sz="0" w:space="0" w:color="auto"/>
        <w:bottom w:val="none" w:sz="0" w:space="0" w:color="auto"/>
        <w:right w:val="none" w:sz="0" w:space="0" w:color="auto"/>
      </w:divBdr>
    </w:div>
    <w:div w:id="1318538112">
      <w:bodyDiv w:val="1"/>
      <w:marLeft w:val="0"/>
      <w:marRight w:val="0"/>
      <w:marTop w:val="0"/>
      <w:marBottom w:val="0"/>
      <w:divBdr>
        <w:top w:val="none" w:sz="0" w:space="0" w:color="auto"/>
        <w:left w:val="none" w:sz="0" w:space="0" w:color="auto"/>
        <w:bottom w:val="none" w:sz="0" w:space="0" w:color="auto"/>
        <w:right w:val="none" w:sz="0" w:space="0" w:color="auto"/>
      </w:divBdr>
    </w:div>
    <w:div w:id="1326323650">
      <w:bodyDiv w:val="1"/>
      <w:marLeft w:val="0"/>
      <w:marRight w:val="0"/>
      <w:marTop w:val="0"/>
      <w:marBottom w:val="0"/>
      <w:divBdr>
        <w:top w:val="none" w:sz="0" w:space="0" w:color="auto"/>
        <w:left w:val="none" w:sz="0" w:space="0" w:color="auto"/>
        <w:bottom w:val="none" w:sz="0" w:space="0" w:color="auto"/>
        <w:right w:val="none" w:sz="0" w:space="0" w:color="auto"/>
      </w:divBdr>
    </w:div>
    <w:div w:id="1327825515">
      <w:bodyDiv w:val="1"/>
      <w:marLeft w:val="0"/>
      <w:marRight w:val="0"/>
      <w:marTop w:val="0"/>
      <w:marBottom w:val="0"/>
      <w:divBdr>
        <w:top w:val="none" w:sz="0" w:space="0" w:color="auto"/>
        <w:left w:val="none" w:sz="0" w:space="0" w:color="auto"/>
        <w:bottom w:val="none" w:sz="0" w:space="0" w:color="auto"/>
        <w:right w:val="none" w:sz="0" w:space="0" w:color="auto"/>
      </w:divBdr>
    </w:div>
    <w:div w:id="1329939295">
      <w:bodyDiv w:val="1"/>
      <w:marLeft w:val="0"/>
      <w:marRight w:val="0"/>
      <w:marTop w:val="0"/>
      <w:marBottom w:val="0"/>
      <w:divBdr>
        <w:top w:val="none" w:sz="0" w:space="0" w:color="auto"/>
        <w:left w:val="none" w:sz="0" w:space="0" w:color="auto"/>
        <w:bottom w:val="none" w:sz="0" w:space="0" w:color="auto"/>
        <w:right w:val="none" w:sz="0" w:space="0" w:color="auto"/>
      </w:divBdr>
    </w:div>
    <w:div w:id="1329940005">
      <w:bodyDiv w:val="1"/>
      <w:marLeft w:val="0"/>
      <w:marRight w:val="0"/>
      <w:marTop w:val="0"/>
      <w:marBottom w:val="0"/>
      <w:divBdr>
        <w:top w:val="none" w:sz="0" w:space="0" w:color="auto"/>
        <w:left w:val="none" w:sz="0" w:space="0" w:color="auto"/>
        <w:bottom w:val="none" w:sz="0" w:space="0" w:color="auto"/>
        <w:right w:val="none" w:sz="0" w:space="0" w:color="auto"/>
      </w:divBdr>
    </w:div>
    <w:div w:id="1332565408">
      <w:bodyDiv w:val="1"/>
      <w:marLeft w:val="0"/>
      <w:marRight w:val="0"/>
      <w:marTop w:val="0"/>
      <w:marBottom w:val="0"/>
      <w:divBdr>
        <w:top w:val="none" w:sz="0" w:space="0" w:color="auto"/>
        <w:left w:val="none" w:sz="0" w:space="0" w:color="auto"/>
        <w:bottom w:val="none" w:sz="0" w:space="0" w:color="auto"/>
        <w:right w:val="none" w:sz="0" w:space="0" w:color="auto"/>
      </w:divBdr>
    </w:div>
    <w:div w:id="1344865669">
      <w:bodyDiv w:val="1"/>
      <w:marLeft w:val="0"/>
      <w:marRight w:val="0"/>
      <w:marTop w:val="0"/>
      <w:marBottom w:val="0"/>
      <w:divBdr>
        <w:top w:val="none" w:sz="0" w:space="0" w:color="auto"/>
        <w:left w:val="none" w:sz="0" w:space="0" w:color="auto"/>
        <w:bottom w:val="none" w:sz="0" w:space="0" w:color="auto"/>
        <w:right w:val="none" w:sz="0" w:space="0" w:color="auto"/>
      </w:divBdr>
    </w:div>
    <w:div w:id="1347444499">
      <w:bodyDiv w:val="1"/>
      <w:marLeft w:val="0"/>
      <w:marRight w:val="0"/>
      <w:marTop w:val="0"/>
      <w:marBottom w:val="0"/>
      <w:divBdr>
        <w:top w:val="none" w:sz="0" w:space="0" w:color="auto"/>
        <w:left w:val="none" w:sz="0" w:space="0" w:color="auto"/>
        <w:bottom w:val="none" w:sz="0" w:space="0" w:color="auto"/>
        <w:right w:val="none" w:sz="0" w:space="0" w:color="auto"/>
      </w:divBdr>
    </w:div>
    <w:div w:id="1351565478">
      <w:bodyDiv w:val="1"/>
      <w:marLeft w:val="0"/>
      <w:marRight w:val="0"/>
      <w:marTop w:val="0"/>
      <w:marBottom w:val="0"/>
      <w:divBdr>
        <w:top w:val="none" w:sz="0" w:space="0" w:color="auto"/>
        <w:left w:val="none" w:sz="0" w:space="0" w:color="auto"/>
        <w:bottom w:val="none" w:sz="0" w:space="0" w:color="auto"/>
        <w:right w:val="none" w:sz="0" w:space="0" w:color="auto"/>
      </w:divBdr>
    </w:div>
    <w:div w:id="1352148600">
      <w:bodyDiv w:val="1"/>
      <w:marLeft w:val="0"/>
      <w:marRight w:val="0"/>
      <w:marTop w:val="0"/>
      <w:marBottom w:val="0"/>
      <w:divBdr>
        <w:top w:val="none" w:sz="0" w:space="0" w:color="auto"/>
        <w:left w:val="none" w:sz="0" w:space="0" w:color="auto"/>
        <w:bottom w:val="none" w:sz="0" w:space="0" w:color="auto"/>
        <w:right w:val="none" w:sz="0" w:space="0" w:color="auto"/>
      </w:divBdr>
    </w:div>
    <w:div w:id="1354843171">
      <w:bodyDiv w:val="1"/>
      <w:marLeft w:val="0"/>
      <w:marRight w:val="0"/>
      <w:marTop w:val="0"/>
      <w:marBottom w:val="0"/>
      <w:divBdr>
        <w:top w:val="none" w:sz="0" w:space="0" w:color="auto"/>
        <w:left w:val="none" w:sz="0" w:space="0" w:color="auto"/>
        <w:bottom w:val="none" w:sz="0" w:space="0" w:color="auto"/>
        <w:right w:val="none" w:sz="0" w:space="0" w:color="auto"/>
      </w:divBdr>
    </w:div>
    <w:div w:id="1367678102">
      <w:bodyDiv w:val="1"/>
      <w:marLeft w:val="0"/>
      <w:marRight w:val="0"/>
      <w:marTop w:val="0"/>
      <w:marBottom w:val="0"/>
      <w:divBdr>
        <w:top w:val="none" w:sz="0" w:space="0" w:color="auto"/>
        <w:left w:val="none" w:sz="0" w:space="0" w:color="auto"/>
        <w:bottom w:val="none" w:sz="0" w:space="0" w:color="auto"/>
        <w:right w:val="none" w:sz="0" w:space="0" w:color="auto"/>
      </w:divBdr>
    </w:div>
    <w:div w:id="1370036319">
      <w:bodyDiv w:val="1"/>
      <w:marLeft w:val="0"/>
      <w:marRight w:val="0"/>
      <w:marTop w:val="0"/>
      <w:marBottom w:val="0"/>
      <w:divBdr>
        <w:top w:val="none" w:sz="0" w:space="0" w:color="auto"/>
        <w:left w:val="none" w:sz="0" w:space="0" w:color="auto"/>
        <w:bottom w:val="none" w:sz="0" w:space="0" w:color="auto"/>
        <w:right w:val="none" w:sz="0" w:space="0" w:color="auto"/>
      </w:divBdr>
      <w:divsChild>
        <w:div w:id="1760711033">
          <w:marLeft w:val="0"/>
          <w:marRight w:val="0"/>
          <w:marTop w:val="0"/>
          <w:marBottom w:val="240"/>
          <w:divBdr>
            <w:top w:val="none" w:sz="0" w:space="0" w:color="auto"/>
            <w:left w:val="none" w:sz="0" w:space="0" w:color="auto"/>
            <w:bottom w:val="none" w:sz="0" w:space="0" w:color="auto"/>
            <w:right w:val="none" w:sz="0" w:space="0" w:color="auto"/>
          </w:divBdr>
          <w:divsChild>
            <w:div w:id="14507811">
              <w:marLeft w:val="0"/>
              <w:marRight w:val="0"/>
              <w:marTop w:val="0"/>
              <w:marBottom w:val="0"/>
              <w:divBdr>
                <w:top w:val="none" w:sz="0" w:space="0" w:color="auto"/>
                <w:left w:val="none" w:sz="0" w:space="0" w:color="auto"/>
                <w:bottom w:val="none" w:sz="0" w:space="0" w:color="auto"/>
                <w:right w:val="none" w:sz="0" w:space="0" w:color="auto"/>
              </w:divBdr>
              <w:divsChild>
                <w:div w:id="1955167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42235">
          <w:marLeft w:val="0"/>
          <w:marRight w:val="0"/>
          <w:marTop w:val="0"/>
          <w:marBottom w:val="0"/>
          <w:divBdr>
            <w:top w:val="none" w:sz="0" w:space="0" w:color="auto"/>
            <w:left w:val="none" w:sz="0" w:space="0" w:color="auto"/>
            <w:bottom w:val="none" w:sz="0" w:space="0" w:color="auto"/>
            <w:right w:val="none" w:sz="0" w:space="0" w:color="auto"/>
          </w:divBdr>
          <w:divsChild>
            <w:div w:id="1835022724">
              <w:marLeft w:val="0"/>
              <w:marRight w:val="0"/>
              <w:marTop w:val="0"/>
              <w:marBottom w:val="0"/>
              <w:divBdr>
                <w:top w:val="none" w:sz="0" w:space="0" w:color="auto"/>
                <w:left w:val="none" w:sz="0" w:space="0" w:color="auto"/>
                <w:bottom w:val="none" w:sz="0" w:space="0" w:color="auto"/>
                <w:right w:val="none" w:sz="0" w:space="0" w:color="auto"/>
              </w:divBdr>
              <w:divsChild>
                <w:div w:id="526792671">
                  <w:marLeft w:val="0"/>
                  <w:marRight w:val="0"/>
                  <w:marTop w:val="0"/>
                  <w:marBottom w:val="0"/>
                  <w:divBdr>
                    <w:top w:val="none" w:sz="0" w:space="0" w:color="auto"/>
                    <w:left w:val="none" w:sz="0" w:space="0" w:color="auto"/>
                    <w:bottom w:val="none" w:sz="0" w:space="0" w:color="auto"/>
                    <w:right w:val="none" w:sz="0" w:space="0" w:color="auto"/>
                  </w:divBdr>
                  <w:divsChild>
                    <w:div w:id="103624007">
                      <w:marLeft w:val="0"/>
                      <w:marRight w:val="0"/>
                      <w:marTop w:val="0"/>
                      <w:marBottom w:val="0"/>
                      <w:divBdr>
                        <w:top w:val="none" w:sz="0" w:space="0" w:color="auto"/>
                        <w:left w:val="none" w:sz="0" w:space="0" w:color="auto"/>
                        <w:bottom w:val="none" w:sz="0" w:space="0" w:color="auto"/>
                        <w:right w:val="none" w:sz="0" w:space="0" w:color="auto"/>
                      </w:divBdr>
                      <w:divsChild>
                        <w:div w:id="102923226">
                          <w:marLeft w:val="0"/>
                          <w:marRight w:val="0"/>
                          <w:marTop w:val="0"/>
                          <w:marBottom w:val="0"/>
                          <w:divBdr>
                            <w:top w:val="none" w:sz="0" w:space="0" w:color="auto"/>
                            <w:left w:val="none" w:sz="0" w:space="0" w:color="auto"/>
                            <w:bottom w:val="none" w:sz="0" w:space="0" w:color="auto"/>
                            <w:right w:val="none" w:sz="0" w:space="0" w:color="auto"/>
                          </w:divBdr>
                          <w:divsChild>
                            <w:div w:id="73012702">
                              <w:marLeft w:val="0"/>
                              <w:marRight w:val="0"/>
                              <w:marTop w:val="0"/>
                              <w:marBottom w:val="0"/>
                              <w:divBdr>
                                <w:top w:val="none" w:sz="0" w:space="0" w:color="auto"/>
                                <w:left w:val="none" w:sz="0" w:space="0" w:color="auto"/>
                                <w:bottom w:val="none" w:sz="0" w:space="0" w:color="auto"/>
                                <w:right w:val="none" w:sz="0" w:space="0" w:color="auto"/>
                              </w:divBdr>
                              <w:divsChild>
                                <w:div w:id="1490555408">
                                  <w:marLeft w:val="180"/>
                                  <w:marRight w:val="0"/>
                                  <w:marTop w:val="0"/>
                                  <w:marBottom w:val="0"/>
                                  <w:divBdr>
                                    <w:top w:val="none" w:sz="0" w:space="0" w:color="auto"/>
                                    <w:left w:val="none" w:sz="0" w:space="0" w:color="auto"/>
                                    <w:bottom w:val="none" w:sz="0" w:space="0" w:color="auto"/>
                                    <w:right w:val="none" w:sz="0" w:space="0" w:color="auto"/>
                                  </w:divBdr>
                                  <w:divsChild>
                                    <w:div w:id="844249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8316268">
                          <w:marLeft w:val="0"/>
                          <w:marRight w:val="0"/>
                          <w:marTop w:val="0"/>
                          <w:marBottom w:val="0"/>
                          <w:divBdr>
                            <w:top w:val="none" w:sz="0" w:space="0" w:color="auto"/>
                            <w:left w:val="none" w:sz="0" w:space="0" w:color="auto"/>
                            <w:bottom w:val="none" w:sz="0" w:space="0" w:color="auto"/>
                            <w:right w:val="none" w:sz="0" w:space="0" w:color="auto"/>
                          </w:divBdr>
                          <w:divsChild>
                            <w:div w:id="598220767">
                              <w:marLeft w:val="0"/>
                              <w:marRight w:val="0"/>
                              <w:marTop w:val="0"/>
                              <w:marBottom w:val="0"/>
                              <w:divBdr>
                                <w:top w:val="none" w:sz="0" w:space="0" w:color="auto"/>
                                <w:left w:val="none" w:sz="0" w:space="0" w:color="auto"/>
                                <w:bottom w:val="none" w:sz="0" w:space="0" w:color="auto"/>
                                <w:right w:val="none" w:sz="0" w:space="0" w:color="auto"/>
                              </w:divBdr>
                              <w:divsChild>
                                <w:div w:id="1799520072">
                                  <w:marLeft w:val="180"/>
                                  <w:marRight w:val="0"/>
                                  <w:marTop w:val="0"/>
                                  <w:marBottom w:val="0"/>
                                  <w:divBdr>
                                    <w:top w:val="none" w:sz="0" w:space="0" w:color="auto"/>
                                    <w:left w:val="none" w:sz="0" w:space="0" w:color="auto"/>
                                    <w:bottom w:val="none" w:sz="0" w:space="0" w:color="auto"/>
                                    <w:right w:val="none" w:sz="0" w:space="0" w:color="auto"/>
                                  </w:divBdr>
                                  <w:divsChild>
                                    <w:div w:id="200778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543607">
                          <w:marLeft w:val="0"/>
                          <w:marRight w:val="0"/>
                          <w:marTop w:val="0"/>
                          <w:marBottom w:val="0"/>
                          <w:divBdr>
                            <w:top w:val="none" w:sz="0" w:space="0" w:color="auto"/>
                            <w:left w:val="none" w:sz="0" w:space="0" w:color="auto"/>
                            <w:bottom w:val="none" w:sz="0" w:space="0" w:color="auto"/>
                            <w:right w:val="none" w:sz="0" w:space="0" w:color="auto"/>
                          </w:divBdr>
                          <w:divsChild>
                            <w:div w:id="2020304341">
                              <w:marLeft w:val="0"/>
                              <w:marRight w:val="0"/>
                              <w:marTop w:val="0"/>
                              <w:marBottom w:val="0"/>
                              <w:divBdr>
                                <w:top w:val="none" w:sz="0" w:space="0" w:color="auto"/>
                                <w:left w:val="none" w:sz="0" w:space="0" w:color="auto"/>
                                <w:bottom w:val="none" w:sz="0" w:space="0" w:color="auto"/>
                                <w:right w:val="none" w:sz="0" w:space="0" w:color="auto"/>
                              </w:divBdr>
                              <w:divsChild>
                                <w:div w:id="119079642">
                                  <w:marLeft w:val="180"/>
                                  <w:marRight w:val="0"/>
                                  <w:marTop w:val="0"/>
                                  <w:marBottom w:val="0"/>
                                  <w:divBdr>
                                    <w:top w:val="none" w:sz="0" w:space="0" w:color="auto"/>
                                    <w:left w:val="none" w:sz="0" w:space="0" w:color="auto"/>
                                    <w:bottom w:val="none" w:sz="0" w:space="0" w:color="auto"/>
                                    <w:right w:val="none" w:sz="0" w:space="0" w:color="auto"/>
                                  </w:divBdr>
                                  <w:divsChild>
                                    <w:div w:id="146495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33740">
                          <w:marLeft w:val="0"/>
                          <w:marRight w:val="0"/>
                          <w:marTop w:val="0"/>
                          <w:marBottom w:val="0"/>
                          <w:divBdr>
                            <w:top w:val="none" w:sz="0" w:space="0" w:color="auto"/>
                            <w:left w:val="none" w:sz="0" w:space="0" w:color="auto"/>
                            <w:bottom w:val="none" w:sz="0" w:space="0" w:color="auto"/>
                            <w:right w:val="none" w:sz="0" w:space="0" w:color="auto"/>
                          </w:divBdr>
                          <w:divsChild>
                            <w:div w:id="1852526731">
                              <w:marLeft w:val="0"/>
                              <w:marRight w:val="0"/>
                              <w:marTop w:val="0"/>
                              <w:marBottom w:val="0"/>
                              <w:divBdr>
                                <w:top w:val="none" w:sz="0" w:space="0" w:color="auto"/>
                                <w:left w:val="none" w:sz="0" w:space="0" w:color="auto"/>
                                <w:bottom w:val="none" w:sz="0" w:space="0" w:color="auto"/>
                                <w:right w:val="none" w:sz="0" w:space="0" w:color="auto"/>
                              </w:divBdr>
                              <w:divsChild>
                                <w:div w:id="680818806">
                                  <w:marLeft w:val="180"/>
                                  <w:marRight w:val="0"/>
                                  <w:marTop w:val="0"/>
                                  <w:marBottom w:val="0"/>
                                  <w:divBdr>
                                    <w:top w:val="none" w:sz="0" w:space="0" w:color="auto"/>
                                    <w:left w:val="none" w:sz="0" w:space="0" w:color="auto"/>
                                    <w:bottom w:val="none" w:sz="0" w:space="0" w:color="auto"/>
                                    <w:right w:val="none" w:sz="0" w:space="0" w:color="auto"/>
                                  </w:divBdr>
                                  <w:divsChild>
                                    <w:div w:id="75100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70372840">
      <w:bodyDiv w:val="1"/>
      <w:marLeft w:val="0"/>
      <w:marRight w:val="0"/>
      <w:marTop w:val="0"/>
      <w:marBottom w:val="0"/>
      <w:divBdr>
        <w:top w:val="none" w:sz="0" w:space="0" w:color="auto"/>
        <w:left w:val="none" w:sz="0" w:space="0" w:color="auto"/>
        <w:bottom w:val="none" w:sz="0" w:space="0" w:color="auto"/>
        <w:right w:val="none" w:sz="0" w:space="0" w:color="auto"/>
      </w:divBdr>
    </w:div>
    <w:div w:id="1373576702">
      <w:bodyDiv w:val="1"/>
      <w:marLeft w:val="0"/>
      <w:marRight w:val="0"/>
      <w:marTop w:val="0"/>
      <w:marBottom w:val="0"/>
      <w:divBdr>
        <w:top w:val="none" w:sz="0" w:space="0" w:color="auto"/>
        <w:left w:val="none" w:sz="0" w:space="0" w:color="auto"/>
        <w:bottom w:val="none" w:sz="0" w:space="0" w:color="auto"/>
        <w:right w:val="none" w:sz="0" w:space="0" w:color="auto"/>
      </w:divBdr>
    </w:div>
    <w:div w:id="1375152324">
      <w:bodyDiv w:val="1"/>
      <w:marLeft w:val="0"/>
      <w:marRight w:val="0"/>
      <w:marTop w:val="0"/>
      <w:marBottom w:val="0"/>
      <w:divBdr>
        <w:top w:val="none" w:sz="0" w:space="0" w:color="auto"/>
        <w:left w:val="none" w:sz="0" w:space="0" w:color="auto"/>
        <w:bottom w:val="none" w:sz="0" w:space="0" w:color="auto"/>
        <w:right w:val="none" w:sz="0" w:space="0" w:color="auto"/>
      </w:divBdr>
    </w:div>
    <w:div w:id="1376658430">
      <w:bodyDiv w:val="1"/>
      <w:marLeft w:val="0"/>
      <w:marRight w:val="0"/>
      <w:marTop w:val="0"/>
      <w:marBottom w:val="0"/>
      <w:divBdr>
        <w:top w:val="none" w:sz="0" w:space="0" w:color="auto"/>
        <w:left w:val="none" w:sz="0" w:space="0" w:color="auto"/>
        <w:bottom w:val="none" w:sz="0" w:space="0" w:color="auto"/>
        <w:right w:val="none" w:sz="0" w:space="0" w:color="auto"/>
      </w:divBdr>
    </w:div>
    <w:div w:id="1396390846">
      <w:bodyDiv w:val="1"/>
      <w:marLeft w:val="0"/>
      <w:marRight w:val="0"/>
      <w:marTop w:val="0"/>
      <w:marBottom w:val="0"/>
      <w:divBdr>
        <w:top w:val="none" w:sz="0" w:space="0" w:color="auto"/>
        <w:left w:val="none" w:sz="0" w:space="0" w:color="auto"/>
        <w:bottom w:val="none" w:sz="0" w:space="0" w:color="auto"/>
        <w:right w:val="none" w:sz="0" w:space="0" w:color="auto"/>
      </w:divBdr>
    </w:div>
    <w:div w:id="1398285849">
      <w:bodyDiv w:val="1"/>
      <w:marLeft w:val="0"/>
      <w:marRight w:val="0"/>
      <w:marTop w:val="0"/>
      <w:marBottom w:val="0"/>
      <w:divBdr>
        <w:top w:val="none" w:sz="0" w:space="0" w:color="auto"/>
        <w:left w:val="none" w:sz="0" w:space="0" w:color="auto"/>
        <w:bottom w:val="none" w:sz="0" w:space="0" w:color="auto"/>
        <w:right w:val="none" w:sz="0" w:space="0" w:color="auto"/>
      </w:divBdr>
    </w:div>
    <w:div w:id="1399742874">
      <w:bodyDiv w:val="1"/>
      <w:marLeft w:val="0"/>
      <w:marRight w:val="0"/>
      <w:marTop w:val="0"/>
      <w:marBottom w:val="0"/>
      <w:divBdr>
        <w:top w:val="none" w:sz="0" w:space="0" w:color="auto"/>
        <w:left w:val="none" w:sz="0" w:space="0" w:color="auto"/>
        <w:bottom w:val="none" w:sz="0" w:space="0" w:color="auto"/>
        <w:right w:val="none" w:sz="0" w:space="0" w:color="auto"/>
      </w:divBdr>
    </w:div>
    <w:div w:id="1401177869">
      <w:bodyDiv w:val="1"/>
      <w:marLeft w:val="0"/>
      <w:marRight w:val="0"/>
      <w:marTop w:val="0"/>
      <w:marBottom w:val="0"/>
      <w:divBdr>
        <w:top w:val="none" w:sz="0" w:space="0" w:color="auto"/>
        <w:left w:val="none" w:sz="0" w:space="0" w:color="auto"/>
        <w:bottom w:val="none" w:sz="0" w:space="0" w:color="auto"/>
        <w:right w:val="none" w:sz="0" w:space="0" w:color="auto"/>
      </w:divBdr>
      <w:divsChild>
        <w:div w:id="27030011">
          <w:marLeft w:val="0"/>
          <w:marRight w:val="0"/>
          <w:marTop w:val="0"/>
          <w:marBottom w:val="240"/>
          <w:divBdr>
            <w:top w:val="none" w:sz="0" w:space="0" w:color="auto"/>
            <w:left w:val="none" w:sz="0" w:space="0" w:color="auto"/>
            <w:bottom w:val="none" w:sz="0" w:space="0" w:color="auto"/>
            <w:right w:val="none" w:sz="0" w:space="0" w:color="auto"/>
          </w:divBdr>
          <w:divsChild>
            <w:div w:id="568004886">
              <w:marLeft w:val="0"/>
              <w:marRight w:val="0"/>
              <w:marTop w:val="0"/>
              <w:marBottom w:val="0"/>
              <w:divBdr>
                <w:top w:val="none" w:sz="0" w:space="0" w:color="auto"/>
                <w:left w:val="none" w:sz="0" w:space="0" w:color="auto"/>
                <w:bottom w:val="none" w:sz="0" w:space="0" w:color="auto"/>
                <w:right w:val="none" w:sz="0" w:space="0" w:color="auto"/>
              </w:divBdr>
              <w:divsChild>
                <w:div w:id="22715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3904192">
          <w:marLeft w:val="0"/>
          <w:marRight w:val="0"/>
          <w:marTop w:val="0"/>
          <w:marBottom w:val="0"/>
          <w:divBdr>
            <w:top w:val="none" w:sz="0" w:space="0" w:color="auto"/>
            <w:left w:val="none" w:sz="0" w:space="0" w:color="auto"/>
            <w:bottom w:val="none" w:sz="0" w:space="0" w:color="auto"/>
            <w:right w:val="none" w:sz="0" w:space="0" w:color="auto"/>
          </w:divBdr>
          <w:divsChild>
            <w:div w:id="1700232612">
              <w:marLeft w:val="0"/>
              <w:marRight w:val="0"/>
              <w:marTop w:val="0"/>
              <w:marBottom w:val="0"/>
              <w:divBdr>
                <w:top w:val="none" w:sz="0" w:space="0" w:color="auto"/>
                <w:left w:val="none" w:sz="0" w:space="0" w:color="auto"/>
                <w:bottom w:val="none" w:sz="0" w:space="0" w:color="auto"/>
                <w:right w:val="none" w:sz="0" w:space="0" w:color="auto"/>
              </w:divBdr>
              <w:divsChild>
                <w:div w:id="2065179927">
                  <w:marLeft w:val="0"/>
                  <w:marRight w:val="0"/>
                  <w:marTop w:val="0"/>
                  <w:marBottom w:val="0"/>
                  <w:divBdr>
                    <w:top w:val="none" w:sz="0" w:space="0" w:color="auto"/>
                    <w:left w:val="none" w:sz="0" w:space="0" w:color="auto"/>
                    <w:bottom w:val="none" w:sz="0" w:space="0" w:color="auto"/>
                    <w:right w:val="none" w:sz="0" w:space="0" w:color="auto"/>
                  </w:divBdr>
                  <w:divsChild>
                    <w:div w:id="1194730695">
                      <w:marLeft w:val="0"/>
                      <w:marRight w:val="0"/>
                      <w:marTop w:val="0"/>
                      <w:marBottom w:val="0"/>
                      <w:divBdr>
                        <w:top w:val="none" w:sz="0" w:space="0" w:color="auto"/>
                        <w:left w:val="none" w:sz="0" w:space="0" w:color="auto"/>
                        <w:bottom w:val="none" w:sz="0" w:space="0" w:color="auto"/>
                        <w:right w:val="none" w:sz="0" w:space="0" w:color="auto"/>
                      </w:divBdr>
                      <w:divsChild>
                        <w:div w:id="704256147">
                          <w:marLeft w:val="0"/>
                          <w:marRight w:val="0"/>
                          <w:marTop w:val="0"/>
                          <w:marBottom w:val="0"/>
                          <w:divBdr>
                            <w:top w:val="none" w:sz="0" w:space="0" w:color="auto"/>
                            <w:left w:val="none" w:sz="0" w:space="0" w:color="auto"/>
                            <w:bottom w:val="none" w:sz="0" w:space="0" w:color="auto"/>
                            <w:right w:val="none" w:sz="0" w:space="0" w:color="auto"/>
                          </w:divBdr>
                          <w:divsChild>
                            <w:div w:id="231476122">
                              <w:marLeft w:val="0"/>
                              <w:marRight w:val="0"/>
                              <w:marTop w:val="0"/>
                              <w:marBottom w:val="0"/>
                              <w:divBdr>
                                <w:top w:val="none" w:sz="0" w:space="0" w:color="auto"/>
                                <w:left w:val="none" w:sz="0" w:space="0" w:color="auto"/>
                                <w:bottom w:val="none" w:sz="0" w:space="0" w:color="auto"/>
                                <w:right w:val="none" w:sz="0" w:space="0" w:color="auto"/>
                              </w:divBdr>
                              <w:divsChild>
                                <w:div w:id="678433397">
                                  <w:marLeft w:val="180"/>
                                  <w:marRight w:val="0"/>
                                  <w:marTop w:val="0"/>
                                  <w:marBottom w:val="0"/>
                                  <w:divBdr>
                                    <w:top w:val="none" w:sz="0" w:space="0" w:color="auto"/>
                                    <w:left w:val="none" w:sz="0" w:space="0" w:color="auto"/>
                                    <w:bottom w:val="none" w:sz="0" w:space="0" w:color="auto"/>
                                    <w:right w:val="none" w:sz="0" w:space="0" w:color="auto"/>
                                  </w:divBdr>
                                  <w:divsChild>
                                    <w:div w:id="161096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687607">
                          <w:marLeft w:val="0"/>
                          <w:marRight w:val="0"/>
                          <w:marTop w:val="0"/>
                          <w:marBottom w:val="0"/>
                          <w:divBdr>
                            <w:top w:val="none" w:sz="0" w:space="0" w:color="auto"/>
                            <w:left w:val="none" w:sz="0" w:space="0" w:color="auto"/>
                            <w:bottom w:val="none" w:sz="0" w:space="0" w:color="auto"/>
                            <w:right w:val="none" w:sz="0" w:space="0" w:color="auto"/>
                          </w:divBdr>
                          <w:divsChild>
                            <w:div w:id="1144271896">
                              <w:marLeft w:val="0"/>
                              <w:marRight w:val="0"/>
                              <w:marTop w:val="0"/>
                              <w:marBottom w:val="0"/>
                              <w:divBdr>
                                <w:top w:val="none" w:sz="0" w:space="0" w:color="auto"/>
                                <w:left w:val="none" w:sz="0" w:space="0" w:color="auto"/>
                                <w:bottom w:val="none" w:sz="0" w:space="0" w:color="auto"/>
                                <w:right w:val="none" w:sz="0" w:space="0" w:color="auto"/>
                              </w:divBdr>
                              <w:divsChild>
                                <w:div w:id="1251431208">
                                  <w:marLeft w:val="180"/>
                                  <w:marRight w:val="0"/>
                                  <w:marTop w:val="0"/>
                                  <w:marBottom w:val="0"/>
                                  <w:divBdr>
                                    <w:top w:val="none" w:sz="0" w:space="0" w:color="auto"/>
                                    <w:left w:val="none" w:sz="0" w:space="0" w:color="auto"/>
                                    <w:bottom w:val="none" w:sz="0" w:space="0" w:color="auto"/>
                                    <w:right w:val="none" w:sz="0" w:space="0" w:color="auto"/>
                                  </w:divBdr>
                                  <w:divsChild>
                                    <w:div w:id="120910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351240">
                          <w:marLeft w:val="0"/>
                          <w:marRight w:val="0"/>
                          <w:marTop w:val="0"/>
                          <w:marBottom w:val="0"/>
                          <w:divBdr>
                            <w:top w:val="none" w:sz="0" w:space="0" w:color="auto"/>
                            <w:left w:val="none" w:sz="0" w:space="0" w:color="auto"/>
                            <w:bottom w:val="none" w:sz="0" w:space="0" w:color="auto"/>
                            <w:right w:val="none" w:sz="0" w:space="0" w:color="auto"/>
                          </w:divBdr>
                          <w:divsChild>
                            <w:div w:id="2015767373">
                              <w:marLeft w:val="0"/>
                              <w:marRight w:val="0"/>
                              <w:marTop w:val="0"/>
                              <w:marBottom w:val="0"/>
                              <w:divBdr>
                                <w:top w:val="none" w:sz="0" w:space="0" w:color="auto"/>
                                <w:left w:val="none" w:sz="0" w:space="0" w:color="auto"/>
                                <w:bottom w:val="none" w:sz="0" w:space="0" w:color="auto"/>
                                <w:right w:val="none" w:sz="0" w:space="0" w:color="auto"/>
                              </w:divBdr>
                              <w:divsChild>
                                <w:div w:id="236061969">
                                  <w:marLeft w:val="180"/>
                                  <w:marRight w:val="0"/>
                                  <w:marTop w:val="0"/>
                                  <w:marBottom w:val="0"/>
                                  <w:divBdr>
                                    <w:top w:val="none" w:sz="0" w:space="0" w:color="auto"/>
                                    <w:left w:val="none" w:sz="0" w:space="0" w:color="auto"/>
                                    <w:bottom w:val="none" w:sz="0" w:space="0" w:color="auto"/>
                                    <w:right w:val="none" w:sz="0" w:space="0" w:color="auto"/>
                                  </w:divBdr>
                                  <w:divsChild>
                                    <w:div w:id="307244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458156">
                          <w:marLeft w:val="0"/>
                          <w:marRight w:val="0"/>
                          <w:marTop w:val="0"/>
                          <w:marBottom w:val="0"/>
                          <w:divBdr>
                            <w:top w:val="none" w:sz="0" w:space="0" w:color="auto"/>
                            <w:left w:val="none" w:sz="0" w:space="0" w:color="auto"/>
                            <w:bottom w:val="none" w:sz="0" w:space="0" w:color="auto"/>
                            <w:right w:val="none" w:sz="0" w:space="0" w:color="auto"/>
                          </w:divBdr>
                          <w:divsChild>
                            <w:div w:id="588271354">
                              <w:marLeft w:val="0"/>
                              <w:marRight w:val="0"/>
                              <w:marTop w:val="0"/>
                              <w:marBottom w:val="0"/>
                              <w:divBdr>
                                <w:top w:val="none" w:sz="0" w:space="0" w:color="auto"/>
                                <w:left w:val="none" w:sz="0" w:space="0" w:color="auto"/>
                                <w:bottom w:val="none" w:sz="0" w:space="0" w:color="auto"/>
                                <w:right w:val="none" w:sz="0" w:space="0" w:color="auto"/>
                              </w:divBdr>
                              <w:divsChild>
                                <w:div w:id="365956101">
                                  <w:marLeft w:val="180"/>
                                  <w:marRight w:val="0"/>
                                  <w:marTop w:val="0"/>
                                  <w:marBottom w:val="0"/>
                                  <w:divBdr>
                                    <w:top w:val="none" w:sz="0" w:space="0" w:color="auto"/>
                                    <w:left w:val="none" w:sz="0" w:space="0" w:color="auto"/>
                                    <w:bottom w:val="none" w:sz="0" w:space="0" w:color="auto"/>
                                    <w:right w:val="none" w:sz="0" w:space="0" w:color="auto"/>
                                  </w:divBdr>
                                  <w:divsChild>
                                    <w:div w:id="779493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501575">
                          <w:marLeft w:val="0"/>
                          <w:marRight w:val="0"/>
                          <w:marTop w:val="0"/>
                          <w:marBottom w:val="0"/>
                          <w:divBdr>
                            <w:top w:val="none" w:sz="0" w:space="0" w:color="auto"/>
                            <w:left w:val="none" w:sz="0" w:space="0" w:color="auto"/>
                            <w:bottom w:val="none" w:sz="0" w:space="0" w:color="auto"/>
                            <w:right w:val="none" w:sz="0" w:space="0" w:color="auto"/>
                          </w:divBdr>
                          <w:divsChild>
                            <w:div w:id="13190598">
                              <w:marLeft w:val="0"/>
                              <w:marRight w:val="0"/>
                              <w:marTop w:val="0"/>
                              <w:marBottom w:val="0"/>
                              <w:divBdr>
                                <w:top w:val="none" w:sz="0" w:space="0" w:color="auto"/>
                                <w:left w:val="none" w:sz="0" w:space="0" w:color="auto"/>
                                <w:bottom w:val="none" w:sz="0" w:space="0" w:color="auto"/>
                                <w:right w:val="none" w:sz="0" w:space="0" w:color="auto"/>
                              </w:divBdr>
                              <w:divsChild>
                                <w:div w:id="1105928031">
                                  <w:marLeft w:val="180"/>
                                  <w:marRight w:val="0"/>
                                  <w:marTop w:val="0"/>
                                  <w:marBottom w:val="0"/>
                                  <w:divBdr>
                                    <w:top w:val="none" w:sz="0" w:space="0" w:color="auto"/>
                                    <w:left w:val="none" w:sz="0" w:space="0" w:color="auto"/>
                                    <w:bottom w:val="none" w:sz="0" w:space="0" w:color="auto"/>
                                    <w:right w:val="none" w:sz="0" w:space="0" w:color="auto"/>
                                  </w:divBdr>
                                  <w:divsChild>
                                    <w:div w:id="1947804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071933">
                          <w:marLeft w:val="0"/>
                          <w:marRight w:val="0"/>
                          <w:marTop w:val="0"/>
                          <w:marBottom w:val="0"/>
                          <w:divBdr>
                            <w:top w:val="none" w:sz="0" w:space="0" w:color="auto"/>
                            <w:left w:val="none" w:sz="0" w:space="0" w:color="auto"/>
                            <w:bottom w:val="none" w:sz="0" w:space="0" w:color="auto"/>
                            <w:right w:val="none" w:sz="0" w:space="0" w:color="auto"/>
                          </w:divBdr>
                          <w:divsChild>
                            <w:div w:id="1166282178">
                              <w:marLeft w:val="0"/>
                              <w:marRight w:val="0"/>
                              <w:marTop w:val="0"/>
                              <w:marBottom w:val="0"/>
                              <w:divBdr>
                                <w:top w:val="none" w:sz="0" w:space="0" w:color="auto"/>
                                <w:left w:val="none" w:sz="0" w:space="0" w:color="auto"/>
                                <w:bottom w:val="none" w:sz="0" w:space="0" w:color="auto"/>
                                <w:right w:val="none" w:sz="0" w:space="0" w:color="auto"/>
                              </w:divBdr>
                              <w:divsChild>
                                <w:div w:id="1912884271">
                                  <w:marLeft w:val="180"/>
                                  <w:marRight w:val="0"/>
                                  <w:marTop w:val="0"/>
                                  <w:marBottom w:val="0"/>
                                  <w:divBdr>
                                    <w:top w:val="none" w:sz="0" w:space="0" w:color="auto"/>
                                    <w:left w:val="none" w:sz="0" w:space="0" w:color="auto"/>
                                    <w:bottom w:val="none" w:sz="0" w:space="0" w:color="auto"/>
                                    <w:right w:val="none" w:sz="0" w:space="0" w:color="auto"/>
                                  </w:divBdr>
                                  <w:divsChild>
                                    <w:div w:id="69850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609505">
                          <w:marLeft w:val="0"/>
                          <w:marRight w:val="0"/>
                          <w:marTop w:val="0"/>
                          <w:marBottom w:val="0"/>
                          <w:divBdr>
                            <w:top w:val="none" w:sz="0" w:space="0" w:color="auto"/>
                            <w:left w:val="none" w:sz="0" w:space="0" w:color="auto"/>
                            <w:bottom w:val="none" w:sz="0" w:space="0" w:color="auto"/>
                            <w:right w:val="none" w:sz="0" w:space="0" w:color="auto"/>
                          </w:divBdr>
                          <w:divsChild>
                            <w:div w:id="104543946">
                              <w:marLeft w:val="0"/>
                              <w:marRight w:val="0"/>
                              <w:marTop w:val="0"/>
                              <w:marBottom w:val="0"/>
                              <w:divBdr>
                                <w:top w:val="none" w:sz="0" w:space="0" w:color="auto"/>
                                <w:left w:val="none" w:sz="0" w:space="0" w:color="auto"/>
                                <w:bottom w:val="none" w:sz="0" w:space="0" w:color="auto"/>
                                <w:right w:val="none" w:sz="0" w:space="0" w:color="auto"/>
                              </w:divBdr>
                              <w:divsChild>
                                <w:div w:id="424963100">
                                  <w:marLeft w:val="180"/>
                                  <w:marRight w:val="0"/>
                                  <w:marTop w:val="0"/>
                                  <w:marBottom w:val="0"/>
                                  <w:divBdr>
                                    <w:top w:val="none" w:sz="0" w:space="0" w:color="auto"/>
                                    <w:left w:val="none" w:sz="0" w:space="0" w:color="auto"/>
                                    <w:bottom w:val="none" w:sz="0" w:space="0" w:color="auto"/>
                                    <w:right w:val="none" w:sz="0" w:space="0" w:color="auto"/>
                                  </w:divBdr>
                                  <w:divsChild>
                                    <w:div w:id="40025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5184315">
      <w:bodyDiv w:val="1"/>
      <w:marLeft w:val="0"/>
      <w:marRight w:val="0"/>
      <w:marTop w:val="0"/>
      <w:marBottom w:val="0"/>
      <w:divBdr>
        <w:top w:val="none" w:sz="0" w:space="0" w:color="auto"/>
        <w:left w:val="none" w:sz="0" w:space="0" w:color="auto"/>
        <w:bottom w:val="none" w:sz="0" w:space="0" w:color="auto"/>
        <w:right w:val="none" w:sz="0" w:space="0" w:color="auto"/>
      </w:divBdr>
    </w:div>
    <w:div w:id="1408503565">
      <w:bodyDiv w:val="1"/>
      <w:marLeft w:val="0"/>
      <w:marRight w:val="0"/>
      <w:marTop w:val="0"/>
      <w:marBottom w:val="0"/>
      <w:divBdr>
        <w:top w:val="none" w:sz="0" w:space="0" w:color="auto"/>
        <w:left w:val="none" w:sz="0" w:space="0" w:color="auto"/>
        <w:bottom w:val="none" w:sz="0" w:space="0" w:color="auto"/>
        <w:right w:val="none" w:sz="0" w:space="0" w:color="auto"/>
      </w:divBdr>
      <w:divsChild>
        <w:div w:id="18362664">
          <w:marLeft w:val="0"/>
          <w:marRight w:val="0"/>
          <w:marTop w:val="0"/>
          <w:marBottom w:val="240"/>
          <w:divBdr>
            <w:top w:val="none" w:sz="0" w:space="0" w:color="auto"/>
            <w:left w:val="none" w:sz="0" w:space="0" w:color="auto"/>
            <w:bottom w:val="none" w:sz="0" w:space="0" w:color="auto"/>
            <w:right w:val="none" w:sz="0" w:space="0" w:color="auto"/>
          </w:divBdr>
          <w:divsChild>
            <w:div w:id="473643362">
              <w:marLeft w:val="0"/>
              <w:marRight w:val="0"/>
              <w:marTop w:val="0"/>
              <w:marBottom w:val="0"/>
              <w:divBdr>
                <w:top w:val="none" w:sz="0" w:space="0" w:color="auto"/>
                <w:left w:val="none" w:sz="0" w:space="0" w:color="auto"/>
                <w:bottom w:val="none" w:sz="0" w:space="0" w:color="auto"/>
                <w:right w:val="none" w:sz="0" w:space="0" w:color="auto"/>
              </w:divBdr>
              <w:divsChild>
                <w:div w:id="82766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506623">
          <w:marLeft w:val="0"/>
          <w:marRight w:val="0"/>
          <w:marTop w:val="0"/>
          <w:marBottom w:val="0"/>
          <w:divBdr>
            <w:top w:val="none" w:sz="0" w:space="0" w:color="auto"/>
            <w:left w:val="none" w:sz="0" w:space="0" w:color="auto"/>
            <w:bottom w:val="none" w:sz="0" w:space="0" w:color="auto"/>
            <w:right w:val="none" w:sz="0" w:space="0" w:color="auto"/>
          </w:divBdr>
          <w:divsChild>
            <w:div w:id="1128932907">
              <w:marLeft w:val="0"/>
              <w:marRight w:val="0"/>
              <w:marTop w:val="0"/>
              <w:marBottom w:val="0"/>
              <w:divBdr>
                <w:top w:val="none" w:sz="0" w:space="0" w:color="auto"/>
                <w:left w:val="none" w:sz="0" w:space="0" w:color="auto"/>
                <w:bottom w:val="none" w:sz="0" w:space="0" w:color="auto"/>
                <w:right w:val="none" w:sz="0" w:space="0" w:color="auto"/>
              </w:divBdr>
              <w:divsChild>
                <w:div w:id="1485776306">
                  <w:marLeft w:val="0"/>
                  <w:marRight w:val="0"/>
                  <w:marTop w:val="0"/>
                  <w:marBottom w:val="0"/>
                  <w:divBdr>
                    <w:top w:val="none" w:sz="0" w:space="0" w:color="auto"/>
                    <w:left w:val="none" w:sz="0" w:space="0" w:color="auto"/>
                    <w:bottom w:val="none" w:sz="0" w:space="0" w:color="auto"/>
                    <w:right w:val="none" w:sz="0" w:space="0" w:color="auto"/>
                  </w:divBdr>
                  <w:divsChild>
                    <w:div w:id="1243297191">
                      <w:marLeft w:val="0"/>
                      <w:marRight w:val="0"/>
                      <w:marTop w:val="0"/>
                      <w:marBottom w:val="0"/>
                      <w:divBdr>
                        <w:top w:val="none" w:sz="0" w:space="0" w:color="auto"/>
                        <w:left w:val="none" w:sz="0" w:space="0" w:color="auto"/>
                        <w:bottom w:val="none" w:sz="0" w:space="0" w:color="auto"/>
                        <w:right w:val="none" w:sz="0" w:space="0" w:color="auto"/>
                      </w:divBdr>
                      <w:divsChild>
                        <w:div w:id="1014502649">
                          <w:marLeft w:val="0"/>
                          <w:marRight w:val="0"/>
                          <w:marTop w:val="0"/>
                          <w:marBottom w:val="0"/>
                          <w:divBdr>
                            <w:top w:val="none" w:sz="0" w:space="0" w:color="auto"/>
                            <w:left w:val="none" w:sz="0" w:space="0" w:color="auto"/>
                            <w:bottom w:val="none" w:sz="0" w:space="0" w:color="auto"/>
                            <w:right w:val="none" w:sz="0" w:space="0" w:color="auto"/>
                          </w:divBdr>
                          <w:divsChild>
                            <w:div w:id="351608682">
                              <w:marLeft w:val="0"/>
                              <w:marRight w:val="0"/>
                              <w:marTop w:val="0"/>
                              <w:marBottom w:val="0"/>
                              <w:divBdr>
                                <w:top w:val="none" w:sz="0" w:space="0" w:color="auto"/>
                                <w:left w:val="none" w:sz="0" w:space="0" w:color="auto"/>
                                <w:bottom w:val="none" w:sz="0" w:space="0" w:color="auto"/>
                                <w:right w:val="none" w:sz="0" w:space="0" w:color="auto"/>
                              </w:divBdr>
                              <w:divsChild>
                                <w:div w:id="132600865">
                                  <w:marLeft w:val="180"/>
                                  <w:marRight w:val="0"/>
                                  <w:marTop w:val="0"/>
                                  <w:marBottom w:val="0"/>
                                  <w:divBdr>
                                    <w:top w:val="none" w:sz="0" w:space="0" w:color="auto"/>
                                    <w:left w:val="none" w:sz="0" w:space="0" w:color="auto"/>
                                    <w:bottom w:val="none" w:sz="0" w:space="0" w:color="auto"/>
                                    <w:right w:val="none" w:sz="0" w:space="0" w:color="auto"/>
                                  </w:divBdr>
                                  <w:divsChild>
                                    <w:div w:id="1327510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248638">
                          <w:marLeft w:val="0"/>
                          <w:marRight w:val="0"/>
                          <w:marTop w:val="0"/>
                          <w:marBottom w:val="0"/>
                          <w:divBdr>
                            <w:top w:val="none" w:sz="0" w:space="0" w:color="auto"/>
                            <w:left w:val="none" w:sz="0" w:space="0" w:color="auto"/>
                            <w:bottom w:val="none" w:sz="0" w:space="0" w:color="auto"/>
                            <w:right w:val="none" w:sz="0" w:space="0" w:color="auto"/>
                          </w:divBdr>
                          <w:divsChild>
                            <w:div w:id="1298295005">
                              <w:marLeft w:val="0"/>
                              <w:marRight w:val="0"/>
                              <w:marTop w:val="0"/>
                              <w:marBottom w:val="0"/>
                              <w:divBdr>
                                <w:top w:val="none" w:sz="0" w:space="0" w:color="auto"/>
                                <w:left w:val="none" w:sz="0" w:space="0" w:color="auto"/>
                                <w:bottom w:val="none" w:sz="0" w:space="0" w:color="auto"/>
                                <w:right w:val="none" w:sz="0" w:space="0" w:color="auto"/>
                              </w:divBdr>
                              <w:divsChild>
                                <w:div w:id="1772817351">
                                  <w:marLeft w:val="180"/>
                                  <w:marRight w:val="0"/>
                                  <w:marTop w:val="0"/>
                                  <w:marBottom w:val="0"/>
                                  <w:divBdr>
                                    <w:top w:val="none" w:sz="0" w:space="0" w:color="auto"/>
                                    <w:left w:val="none" w:sz="0" w:space="0" w:color="auto"/>
                                    <w:bottom w:val="none" w:sz="0" w:space="0" w:color="auto"/>
                                    <w:right w:val="none" w:sz="0" w:space="0" w:color="auto"/>
                                  </w:divBdr>
                                  <w:divsChild>
                                    <w:div w:id="855382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708395">
                          <w:marLeft w:val="0"/>
                          <w:marRight w:val="0"/>
                          <w:marTop w:val="0"/>
                          <w:marBottom w:val="0"/>
                          <w:divBdr>
                            <w:top w:val="none" w:sz="0" w:space="0" w:color="auto"/>
                            <w:left w:val="none" w:sz="0" w:space="0" w:color="auto"/>
                            <w:bottom w:val="none" w:sz="0" w:space="0" w:color="auto"/>
                            <w:right w:val="none" w:sz="0" w:space="0" w:color="auto"/>
                          </w:divBdr>
                          <w:divsChild>
                            <w:div w:id="596257082">
                              <w:marLeft w:val="0"/>
                              <w:marRight w:val="0"/>
                              <w:marTop w:val="0"/>
                              <w:marBottom w:val="0"/>
                              <w:divBdr>
                                <w:top w:val="none" w:sz="0" w:space="0" w:color="auto"/>
                                <w:left w:val="none" w:sz="0" w:space="0" w:color="auto"/>
                                <w:bottom w:val="none" w:sz="0" w:space="0" w:color="auto"/>
                                <w:right w:val="none" w:sz="0" w:space="0" w:color="auto"/>
                              </w:divBdr>
                              <w:divsChild>
                                <w:div w:id="475219610">
                                  <w:marLeft w:val="180"/>
                                  <w:marRight w:val="0"/>
                                  <w:marTop w:val="0"/>
                                  <w:marBottom w:val="0"/>
                                  <w:divBdr>
                                    <w:top w:val="none" w:sz="0" w:space="0" w:color="auto"/>
                                    <w:left w:val="none" w:sz="0" w:space="0" w:color="auto"/>
                                    <w:bottom w:val="none" w:sz="0" w:space="0" w:color="auto"/>
                                    <w:right w:val="none" w:sz="0" w:space="0" w:color="auto"/>
                                  </w:divBdr>
                                  <w:divsChild>
                                    <w:div w:id="206609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012919">
                          <w:marLeft w:val="0"/>
                          <w:marRight w:val="0"/>
                          <w:marTop w:val="0"/>
                          <w:marBottom w:val="0"/>
                          <w:divBdr>
                            <w:top w:val="none" w:sz="0" w:space="0" w:color="auto"/>
                            <w:left w:val="none" w:sz="0" w:space="0" w:color="auto"/>
                            <w:bottom w:val="none" w:sz="0" w:space="0" w:color="auto"/>
                            <w:right w:val="none" w:sz="0" w:space="0" w:color="auto"/>
                          </w:divBdr>
                          <w:divsChild>
                            <w:div w:id="1777822380">
                              <w:marLeft w:val="0"/>
                              <w:marRight w:val="0"/>
                              <w:marTop w:val="0"/>
                              <w:marBottom w:val="0"/>
                              <w:divBdr>
                                <w:top w:val="none" w:sz="0" w:space="0" w:color="auto"/>
                                <w:left w:val="none" w:sz="0" w:space="0" w:color="auto"/>
                                <w:bottom w:val="none" w:sz="0" w:space="0" w:color="auto"/>
                                <w:right w:val="none" w:sz="0" w:space="0" w:color="auto"/>
                              </w:divBdr>
                              <w:divsChild>
                                <w:div w:id="61492322">
                                  <w:marLeft w:val="180"/>
                                  <w:marRight w:val="0"/>
                                  <w:marTop w:val="0"/>
                                  <w:marBottom w:val="0"/>
                                  <w:divBdr>
                                    <w:top w:val="none" w:sz="0" w:space="0" w:color="auto"/>
                                    <w:left w:val="none" w:sz="0" w:space="0" w:color="auto"/>
                                    <w:bottom w:val="none" w:sz="0" w:space="0" w:color="auto"/>
                                    <w:right w:val="none" w:sz="0" w:space="0" w:color="auto"/>
                                  </w:divBdr>
                                  <w:divsChild>
                                    <w:div w:id="162785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0354273">
      <w:bodyDiv w:val="1"/>
      <w:marLeft w:val="0"/>
      <w:marRight w:val="0"/>
      <w:marTop w:val="0"/>
      <w:marBottom w:val="0"/>
      <w:divBdr>
        <w:top w:val="none" w:sz="0" w:space="0" w:color="auto"/>
        <w:left w:val="none" w:sz="0" w:space="0" w:color="auto"/>
        <w:bottom w:val="none" w:sz="0" w:space="0" w:color="auto"/>
        <w:right w:val="none" w:sz="0" w:space="0" w:color="auto"/>
      </w:divBdr>
    </w:div>
    <w:div w:id="1433743197">
      <w:bodyDiv w:val="1"/>
      <w:marLeft w:val="0"/>
      <w:marRight w:val="0"/>
      <w:marTop w:val="0"/>
      <w:marBottom w:val="0"/>
      <w:divBdr>
        <w:top w:val="none" w:sz="0" w:space="0" w:color="auto"/>
        <w:left w:val="none" w:sz="0" w:space="0" w:color="auto"/>
        <w:bottom w:val="none" w:sz="0" w:space="0" w:color="auto"/>
        <w:right w:val="none" w:sz="0" w:space="0" w:color="auto"/>
      </w:divBdr>
    </w:div>
    <w:div w:id="1444231806">
      <w:bodyDiv w:val="1"/>
      <w:marLeft w:val="0"/>
      <w:marRight w:val="0"/>
      <w:marTop w:val="0"/>
      <w:marBottom w:val="0"/>
      <w:divBdr>
        <w:top w:val="none" w:sz="0" w:space="0" w:color="auto"/>
        <w:left w:val="none" w:sz="0" w:space="0" w:color="auto"/>
        <w:bottom w:val="none" w:sz="0" w:space="0" w:color="auto"/>
        <w:right w:val="none" w:sz="0" w:space="0" w:color="auto"/>
      </w:divBdr>
    </w:div>
    <w:div w:id="1444572867">
      <w:bodyDiv w:val="1"/>
      <w:marLeft w:val="0"/>
      <w:marRight w:val="0"/>
      <w:marTop w:val="0"/>
      <w:marBottom w:val="0"/>
      <w:divBdr>
        <w:top w:val="none" w:sz="0" w:space="0" w:color="auto"/>
        <w:left w:val="none" w:sz="0" w:space="0" w:color="auto"/>
        <w:bottom w:val="none" w:sz="0" w:space="0" w:color="auto"/>
        <w:right w:val="none" w:sz="0" w:space="0" w:color="auto"/>
      </w:divBdr>
    </w:div>
    <w:div w:id="1451973769">
      <w:bodyDiv w:val="1"/>
      <w:marLeft w:val="0"/>
      <w:marRight w:val="0"/>
      <w:marTop w:val="0"/>
      <w:marBottom w:val="0"/>
      <w:divBdr>
        <w:top w:val="none" w:sz="0" w:space="0" w:color="auto"/>
        <w:left w:val="none" w:sz="0" w:space="0" w:color="auto"/>
        <w:bottom w:val="none" w:sz="0" w:space="0" w:color="auto"/>
        <w:right w:val="none" w:sz="0" w:space="0" w:color="auto"/>
      </w:divBdr>
    </w:div>
    <w:div w:id="1459493010">
      <w:bodyDiv w:val="1"/>
      <w:marLeft w:val="0"/>
      <w:marRight w:val="0"/>
      <w:marTop w:val="0"/>
      <w:marBottom w:val="0"/>
      <w:divBdr>
        <w:top w:val="none" w:sz="0" w:space="0" w:color="auto"/>
        <w:left w:val="none" w:sz="0" w:space="0" w:color="auto"/>
        <w:bottom w:val="none" w:sz="0" w:space="0" w:color="auto"/>
        <w:right w:val="none" w:sz="0" w:space="0" w:color="auto"/>
      </w:divBdr>
    </w:div>
    <w:div w:id="1476680473">
      <w:bodyDiv w:val="1"/>
      <w:marLeft w:val="0"/>
      <w:marRight w:val="0"/>
      <w:marTop w:val="0"/>
      <w:marBottom w:val="0"/>
      <w:divBdr>
        <w:top w:val="none" w:sz="0" w:space="0" w:color="auto"/>
        <w:left w:val="none" w:sz="0" w:space="0" w:color="auto"/>
        <w:bottom w:val="none" w:sz="0" w:space="0" w:color="auto"/>
        <w:right w:val="none" w:sz="0" w:space="0" w:color="auto"/>
      </w:divBdr>
    </w:div>
    <w:div w:id="1479034083">
      <w:bodyDiv w:val="1"/>
      <w:marLeft w:val="0"/>
      <w:marRight w:val="0"/>
      <w:marTop w:val="0"/>
      <w:marBottom w:val="0"/>
      <w:divBdr>
        <w:top w:val="none" w:sz="0" w:space="0" w:color="auto"/>
        <w:left w:val="none" w:sz="0" w:space="0" w:color="auto"/>
        <w:bottom w:val="none" w:sz="0" w:space="0" w:color="auto"/>
        <w:right w:val="none" w:sz="0" w:space="0" w:color="auto"/>
      </w:divBdr>
    </w:div>
    <w:div w:id="1499731003">
      <w:bodyDiv w:val="1"/>
      <w:marLeft w:val="0"/>
      <w:marRight w:val="0"/>
      <w:marTop w:val="0"/>
      <w:marBottom w:val="0"/>
      <w:divBdr>
        <w:top w:val="none" w:sz="0" w:space="0" w:color="auto"/>
        <w:left w:val="none" w:sz="0" w:space="0" w:color="auto"/>
        <w:bottom w:val="none" w:sz="0" w:space="0" w:color="auto"/>
        <w:right w:val="none" w:sz="0" w:space="0" w:color="auto"/>
      </w:divBdr>
    </w:div>
    <w:div w:id="1515341764">
      <w:bodyDiv w:val="1"/>
      <w:marLeft w:val="0"/>
      <w:marRight w:val="0"/>
      <w:marTop w:val="0"/>
      <w:marBottom w:val="0"/>
      <w:divBdr>
        <w:top w:val="none" w:sz="0" w:space="0" w:color="auto"/>
        <w:left w:val="none" w:sz="0" w:space="0" w:color="auto"/>
        <w:bottom w:val="none" w:sz="0" w:space="0" w:color="auto"/>
        <w:right w:val="none" w:sz="0" w:space="0" w:color="auto"/>
      </w:divBdr>
    </w:div>
    <w:div w:id="1527597019">
      <w:bodyDiv w:val="1"/>
      <w:marLeft w:val="0"/>
      <w:marRight w:val="0"/>
      <w:marTop w:val="0"/>
      <w:marBottom w:val="0"/>
      <w:divBdr>
        <w:top w:val="none" w:sz="0" w:space="0" w:color="auto"/>
        <w:left w:val="none" w:sz="0" w:space="0" w:color="auto"/>
        <w:bottom w:val="none" w:sz="0" w:space="0" w:color="auto"/>
        <w:right w:val="none" w:sz="0" w:space="0" w:color="auto"/>
      </w:divBdr>
    </w:div>
    <w:div w:id="1530877818">
      <w:bodyDiv w:val="1"/>
      <w:marLeft w:val="0"/>
      <w:marRight w:val="0"/>
      <w:marTop w:val="0"/>
      <w:marBottom w:val="0"/>
      <w:divBdr>
        <w:top w:val="none" w:sz="0" w:space="0" w:color="auto"/>
        <w:left w:val="none" w:sz="0" w:space="0" w:color="auto"/>
        <w:bottom w:val="none" w:sz="0" w:space="0" w:color="auto"/>
        <w:right w:val="none" w:sz="0" w:space="0" w:color="auto"/>
      </w:divBdr>
    </w:div>
    <w:div w:id="1544436756">
      <w:bodyDiv w:val="1"/>
      <w:marLeft w:val="0"/>
      <w:marRight w:val="0"/>
      <w:marTop w:val="0"/>
      <w:marBottom w:val="0"/>
      <w:divBdr>
        <w:top w:val="none" w:sz="0" w:space="0" w:color="auto"/>
        <w:left w:val="none" w:sz="0" w:space="0" w:color="auto"/>
        <w:bottom w:val="none" w:sz="0" w:space="0" w:color="auto"/>
        <w:right w:val="none" w:sz="0" w:space="0" w:color="auto"/>
      </w:divBdr>
    </w:div>
    <w:div w:id="1549992820">
      <w:bodyDiv w:val="1"/>
      <w:marLeft w:val="0"/>
      <w:marRight w:val="0"/>
      <w:marTop w:val="0"/>
      <w:marBottom w:val="0"/>
      <w:divBdr>
        <w:top w:val="none" w:sz="0" w:space="0" w:color="auto"/>
        <w:left w:val="none" w:sz="0" w:space="0" w:color="auto"/>
        <w:bottom w:val="none" w:sz="0" w:space="0" w:color="auto"/>
        <w:right w:val="none" w:sz="0" w:space="0" w:color="auto"/>
      </w:divBdr>
    </w:div>
    <w:div w:id="1553036850">
      <w:bodyDiv w:val="1"/>
      <w:marLeft w:val="0"/>
      <w:marRight w:val="0"/>
      <w:marTop w:val="0"/>
      <w:marBottom w:val="0"/>
      <w:divBdr>
        <w:top w:val="none" w:sz="0" w:space="0" w:color="auto"/>
        <w:left w:val="none" w:sz="0" w:space="0" w:color="auto"/>
        <w:bottom w:val="none" w:sz="0" w:space="0" w:color="auto"/>
        <w:right w:val="none" w:sz="0" w:space="0" w:color="auto"/>
      </w:divBdr>
    </w:div>
    <w:div w:id="1553926017">
      <w:bodyDiv w:val="1"/>
      <w:marLeft w:val="0"/>
      <w:marRight w:val="0"/>
      <w:marTop w:val="0"/>
      <w:marBottom w:val="0"/>
      <w:divBdr>
        <w:top w:val="none" w:sz="0" w:space="0" w:color="auto"/>
        <w:left w:val="none" w:sz="0" w:space="0" w:color="auto"/>
        <w:bottom w:val="none" w:sz="0" w:space="0" w:color="auto"/>
        <w:right w:val="none" w:sz="0" w:space="0" w:color="auto"/>
      </w:divBdr>
    </w:div>
    <w:div w:id="1556576375">
      <w:bodyDiv w:val="1"/>
      <w:marLeft w:val="0"/>
      <w:marRight w:val="0"/>
      <w:marTop w:val="0"/>
      <w:marBottom w:val="0"/>
      <w:divBdr>
        <w:top w:val="none" w:sz="0" w:space="0" w:color="auto"/>
        <w:left w:val="none" w:sz="0" w:space="0" w:color="auto"/>
        <w:bottom w:val="none" w:sz="0" w:space="0" w:color="auto"/>
        <w:right w:val="none" w:sz="0" w:space="0" w:color="auto"/>
      </w:divBdr>
      <w:divsChild>
        <w:div w:id="2113894119">
          <w:marLeft w:val="0"/>
          <w:marRight w:val="0"/>
          <w:marTop w:val="0"/>
          <w:marBottom w:val="240"/>
          <w:divBdr>
            <w:top w:val="none" w:sz="0" w:space="0" w:color="auto"/>
            <w:left w:val="none" w:sz="0" w:space="0" w:color="auto"/>
            <w:bottom w:val="none" w:sz="0" w:space="0" w:color="auto"/>
            <w:right w:val="none" w:sz="0" w:space="0" w:color="auto"/>
          </w:divBdr>
          <w:divsChild>
            <w:div w:id="64769009">
              <w:marLeft w:val="0"/>
              <w:marRight w:val="0"/>
              <w:marTop w:val="0"/>
              <w:marBottom w:val="0"/>
              <w:divBdr>
                <w:top w:val="none" w:sz="0" w:space="0" w:color="auto"/>
                <w:left w:val="none" w:sz="0" w:space="0" w:color="auto"/>
                <w:bottom w:val="none" w:sz="0" w:space="0" w:color="auto"/>
                <w:right w:val="none" w:sz="0" w:space="0" w:color="auto"/>
              </w:divBdr>
              <w:divsChild>
                <w:div w:id="915436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7875256">
          <w:marLeft w:val="0"/>
          <w:marRight w:val="0"/>
          <w:marTop w:val="0"/>
          <w:marBottom w:val="0"/>
          <w:divBdr>
            <w:top w:val="none" w:sz="0" w:space="0" w:color="auto"/>
            <w:left w:val="none" w:sz="0" w:space="0" w:color="auto"/>
            <w:bottom w:val="none" w:sz="0" w:space="0" w:color="auto"/>
            <w:right w:val="none" w:sz="0" w:space="0" w:color="auto"/>
          </w:divBdr>
          <w:divsChild>
            <w:div w:id="1378578895">
              <w:marLeft w:val="0"/>
              <w:marRight w:val="0"/>
              <w:marTop w:val="0"/>
              <w:marBottom w:val="0"/>
              <w:divBdr>
                <w:top w:val="none" w:sz="0" w:space="0" w:color="auto"/>
                <w:left w:val="none" w:sz="0" w:space="0" w:color="auto"/>
                <w:bottom w:val="none" w:sz="0" w:space="0" w:color="auto"/>
                <w:right w:val="none" w:sz="0" w:space="0" w:color="auto"/>
              </w:divBdr>
              <w:divsChild>
                <w:div w:id="1995640044">
                  <w:marLeft w:val="0"/>
                  <w:marRight w:val="0"/>
                  <w:marTop w:val="0"/>
                  <w:marBottom w:val="0"/>
                  <w:divBdr>
                    <w:top w:val="none" w:sz="0" w:space="0" w:color="auto"/>
                    <w:left w:val="none" w:sz="0" w:space="0" w:color="auto"/>
                    <w:bottom w:val="none" w:sz="0" w:space="0" w:color="auto"/>
                    <w:right w:val="none" w:sz="0" w:space="0" w:color="auto"/>
                  </w:divBdr>
                  <w:divsChild>
                    <w:div w:id="1055278091">
                      <w:marLeft w:val="0"/>
                      <w:marRight w:val="0"/>
                      <w:marTop w:val="0"/>
                      <w:marBottom w:val="0"/>
                      <w:divBdr>
                        <w:top w:val="none" w:sz="0" w:space="0" w:color="auto"/>
                        <w:left w:val="none" w:sz="0" w:space="0" w:color="auto"/>
                        <w:bottom w:val="none" w:sz="0" w:space="0" w:color="auto"/>
                        <w:right w:val="none" w:sz="0" w:space="0" w:color="auto"/>
                      </w:divBdr>
                      <w:divsChild>
                        <w:div w:id="1266184326">
                          <w:marLeft w:val="0"/>
                          <w:marRight w:val="0"/>
                          <w:marTop w:val="0"/>
                          <w:marBottom w:val="0"/>
                          <w:divBdr>
                            <w:top w:val="none" w:sz="0" w:space="0" w:color="auto"/>
                            <w:left w:val="none" w:sz="0" w:space="0" w:color="auto"/>
                            <w:bottom w:val="none" w:sz="0" w:space="0" w:color="auto"/>
                            <w:right w:val="none" w:sz="0" w:space="0" w:color="auto"/>
                          </w:divBdr>
                          <w:divsChild>
                            <w:div w:id="745877723">
                              <w:marLeft w:val="0"/>
                              <w:marRight w:val="0"/>
                              <w:marTop w:val="0"/>
                              <w:marBottom w:val="0"/>
                              <w:divBdr>
                                <w:top w:val="none" w:sz="0" w:space="0" w:color="auto"/>
                                <w:left w:val="none" w:sz="0" w:space="0" w:color="auto"/>
                                <w:bottom w:val="none" w:sz="0" w:space="0" w:color="auto"/>
                                <w:right w:val="none" w:sz="0" w:space="0" w:color="auto"/>
                              </w:divBdr>
                              <w:divsChild>
                                <w:div w:id="1357921792">
                                  <w:marLeft w:val="180"/>
                                  <w:marRight w:val="0"/>
                                  <w:marTop w:val="0"/>
                                  <w:marBottom w:val="0"/>
                                  <w:divBdr>
                                    <w:top w:val="none" w:sz="0" w:space="0" w:color="auto"/>
                                    <w:left w:val="none" w:sz="0" w:space="0" w:color="auto"/>
                                    <w:bottom w:val="none" w:sz="0" w:space="0" w:color="auto"/>
                                    <w:right w:val="none" w:sz="0" w:space="0" w:color="auto"/>
                                  </w:divBdr>
                                  <w:divsChild>
                                    <w:div w:id="75497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386988">
                          <w:marLeft w:val="0"/>
                          <w:marRight w:val="0"/>
                          <w:marTop w:val="0"/>
                          <w:marBottom w:val="0"/>
                          <w:divBdr>
                            <w:top w:val="none" w:sz="0" w:space="0" w:color="auto"/>
                            <w:left w:val="none" w:sz="0" w:space="0" w:color="auto"/>
                            <w:bottom w:val="none" w:sz="0" w:space="0" w:color="auto"/>
                            <w:right w:val="none" w:sz="0" w:space="0" w:color="auto"/>
                          </w:divBdr>
                          <w:divsChild>
                            <w:div w:id="1833981725">
                              <w:marLeft w:val="0"/>
                              <w:marRight w:val="0"/>
                              <w:marTop w:val="0"/>
                              <w:marBottom w:val="0"/>
                              <w:divBdr>
                                <w:top w:val="none" w:sz="0" w:space="0" w:color="auto"/>
                                <w:left w:val="none" w:sz="0" w:space="0" w:color="auto"/>
                                <w:bottom w:val="none" w:sz="0" w:space="0" w:color="auto"/>
                                <w:right w:val="none" w:sz="0" w:space="0" w:color="auto"/>
                              </w:divBdr>
                              <w:divsChild>
                                <w:div w:id="1314875305">
                                  <w:marLeft w:val="180"/>
                                  <w:marRight w:val="0"/>
                                  <w:marTop w:val="0"/>
                                  <w:marBottom w:val="0"/>
                                  <w:divBdr>
                                    <w:top w:val="none" w:sz="0" w:space="0" w:color="auto"/>
                                    <w:left w:val="none" w:sz="0" w:space="0" w:color="auto"/>
                                    <w:bottom w:val="none" w:sz="0" w:space="0" w:color="auto"/>
                                    <w:right w:val="none" w:sz="0" w:space="0" w:color="auto"/>
                                  </w:divBdr>
                                  <w:divsChild>
                                    <w:div w:id="1893038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1532394">
                          <w:marLeft w:val="0"/>
                          <w:marRight w:val="0"/>
                          <w:marTop w:val="0"/>
                          <w:marBottom w:val="0"/>
                          <w:divBdr>
                            <w:top w:val="none" w:sz="0" w:space="0" w:color="auto"/>
                            <w:left w:val="none" w:sz="0" w:space="0" w:color="auto"/>
                            <w:bottom w:val="none" w:sz="0" w:space="0" w:color="auto"/>
                            <w:right w:val="none" w:sz="0" w:space="0" w:color="auto"/>
                          </w:divBdr>
                          <w:divsChild>
                            <w:div w:id="256715084">
                              <w:marLeft w:val="0"/>
                              <w:marRight w:val="0"/>
                              <w:marTop w:val="0"/>
                              <w:marBottom w:val="0"/>
                              <w:divBdr>
                                <w:top w:val="none" w:sz="0" w:space="0" w:color="auto"/>
                                <w:left w:val="none" w:sz="0" w:space="0" w:color="auto"/>
                                <w:bottom w:val="none" w:sz="0" w:space="0" w:color="auto"/>
                                <w:right w:val="none" w:sz="0" w:space="0" w:color="auto"/>
                              </w:divBdr>
                              <w:divsChild>
                                <w:div w:id="1867406116">
                                  <w:marLeft w:val="180"/>
                                  <w:marRight w:val="0"/>
                                  <w:marTop w:val="0"/>
                                  <w:marBottom w:val="0"/>
                                  <w:divBdr>
                                    <w:top w:val="none" w:sz="0" w:space="0" w:color="auto"/>
                                    <w:left w:val="none" w:sz="0" w:space="0" w:color="auto"/>
                                    <w:bottom w:val="none" w:sz="0" w:space="0" w:color="auto"/>
                                    <w:right w:val="none" w:sz="0" w:space="0" w:color="auto"/>
                                  </w:divBdr>
                                  <w:divsChild>
                                    <w:div w:id="1764910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035345">
                          <w:marLeft w:val="0"/>
                          <w:marRight w:val="0"/>
                          <w:marTop w:val="0"/>
                          <w:marBottom w:val="0"/>
                          <w:divBdr>
                            <w:top w:val="none" w:sz="0" w:space="0" w:color="auto"/>
                            <w:left w:val="none" w:sz="0" w:space="0" w:color="auto"/>
                            <w:bottom w:val="none" w:sz="0" w:space="0" w:color="auto"/>
                            <w:right w:val="none" w:sz="0" w:space="0" w:color="auto"/>
                          </w:divBdr>
                          <w:divsChild>
                            <w:div w:id="1566911246">
                              <w:marLeft w:val="0"/>
                              <w:marRight w:val="0"/>
                              <w:marTop w:val="0"/>
                              <w:marBottom w:val="0"/>
                              <w:divBdr>
                                <w:top w:val="none" w:sz="0" w:space="0" w:color="auto"/>
                                <w:left w:val="none" w:sz="0" w:space="0" w:color="auto"/>
                                <w:bottom w:val="none" w:sz="0" w:space="0" w:color="auto"/>
                                <w:right w:val="none" w:sz="0" w:space="0" w:color="auto"/>
                              </w:divBdr>
                              <w:divsChild>
                                <w:div w:id="1963460050">
                                  <w:marLeft w:val="180"/>
                                  <w:marRight w:val="0"/>
                                  <w:marTop w:val="0"/>
                                  <w:marBottom w:val="0"/>
                                  <w:divBdr>
                                    <w:top w:val="none" w:sz="0" w:space="0" w:color="auto"/>
                                    <w:left w:val="none" w:sz="0" w:space="0" w:color="auto"/>
                                    <w:bottom w:val="none" w:sz="0" w:space="0" w:color="auto"/>
                                    <w:right w:val="none" w:sz="0" w:space="0" w:color="auto"/>
                                  </w:divBdr>
                                  <w:divsChild>
                                    <w:div w:id="142896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1481078">
      <w:bodyDiv w:val="1"/>
      <w:marLeft w:val="0"/>
      <w:marRight w:val="0"/>
      <w:marTop w:val="0"/>
      <w:marBottom w:val="0"/>
      <w:divBdr>
        <w:top w:val="none" w:sz="0" w:space="0" w:color="auto"/>
        <w:left w:val="none" w:sz="0" w:space="0" w:color="auto"/>
        <w:bottom w:val="none" w:sz="0" w:space="0" w:color="auto"/>
        <w:right w:val="none" w:sz="0" w:space="0" w:color="auto"/>
      </w:divBdr>
    </w:div>
    <w:div w:id="1593314670">
      <w:bodyDiv w:val="1"/>
      <w:marLeft w:val="0"/>
      <w:marRight w:val="0"/>
      <w:marTop w:val="0"/>
      <w:marBottom w:val="0"/>
      <w:divBdr>
        <w:top w:val="none" w:sz="0" w:space="0" w:color="auto"/>
        <w:left w:val="none" w:sz="0" w:space="0" w:color="auto"/>
        <w:bottom w:val="none" w:sz="0" w:space="0" w:color="auto"/>
        <w:right w:val="none" w:sz="0" w:space="0" w:color="auto"/>
      </w:divBdr>
    </w:div>
    <w:div w:id="1599480609">
      <w:bodyDiv w:val="1"/>
      <w:marLeft w:val="0"/>
      <w:marRight w:val="0"/>
      <w:marTop w:val="0"/>
      <w:marBottom w:val="0"/>
      <w:divBdr>
        <w:top w:val="none" w:sz="0" w:space="0" w:color="auto"/>
        <w:left w:val="none" w:sz="0" w:space="0" w:color="auto"/>
        <w:bottom w:val="none" w:sz="0" w:space="0" w:color="auto"/>
        <w:right w:val="none" w:sz="0" w:space="0" w:color="auto"/>
      </w:divBdr>
    </w:div>
    <w:div w:id="1602951397">
      <w:bodyDiv w:val="1"/>
      <w:marLeft w:val="0"/>
      <w:marRight w:val="0"/>
      <w:marTop w:val="0"/>
      <w:marBottom w:val="0"/>
      <w:divBdr>
        <w:top w:val="none" w:sz="0" w:space="0" w:color="auto"/>
        <w:left w:val="none" w:sz="0" w:space="0" w:color="auto"/>
        <w:bottom w:val="none" w:sz="0" w:space="0" w:color="auto"/>
        <w:right w:val="none" w:sz="0" w:space="0" w:color="auto"/>
      </w:divBdr>
    </w:div>
    <w:div w:id="1609580227">
      <w:bodyDiv w:val="1"/>
      <w:marLeft w:val="0"/>
      <w:marRight w:val="0"/>
      <w:marTop w:val="0"/>
      <w:marBottom w:val="0"/>
      <w:divBdr>
        <w:top w:val="none" w:sz="0" w:space="0" w:color="auto"/>
        <w:left w:val="none" w:sz="0" w:space="0" w:color="auto"/>
        <w:bottom w:val="none" w:sz="0" w:space="0" w:color="auto"/>
        <w:right w:val="none" w:sz="0" w:space="0" w:color="auto"/>
      </w:divBdr>
    </w:div>
    <w:div w:id="1611930465">
      <w:bodyDiv w:val="1"/>
      <w:marLeft w:val="0"/>
      <w:marRight w:val="0"/>
      <w:marTop w:val="0"/>
      <w:marBottom w:val="0"/>
      <w:divBdr>
        <w:top w:val="none" w:sz="0" w:space="0" w:color="auto"/>
        <w:left w:val="none" w:sz="0" w:space="0" w:color="auto"/>
        <w:bottom w:val="none" w:sz="0" w:space="0" w:color="auto"/>
        <w:right w:val="none" w:sz="0" w:space="0" w:color="auto"/>
      </w:divBdr>
    </w:div>
    <w:div w:id="1619986521">
      <w:bodyDiv w:val="1"/>
      <w:marLeft w:val="0"/>
      <w:marRight w:val="0"/>
      <w:marTop w:val="0"/>
      <w:marBottom w:val="0"/>
      <w:divBdr>
        <w:top w:val="none" w:sz="0" w:space="0" w:color="auto"/>
        <w:left w:val="none" w:sz="0" w:space="0" w:color="auto"/>
        <w:bottom w:val="none" w:sz="0" w:space="0" w:color="auto"/>
        <w:right w:val="none" w:sz="0" w:space="0" w:color="auto"/>
      </w:divBdr>
    </w:div>
    <w:div w:id="1646424512">
      <w:bodyDiv w:val="1"/>
      <w:marLeft w:val="0"/>
      <w:marRight w:val="0"/>
      <w:marTop w:val="0"/>
      <w:marBottom w:val="0"/>
      <w:divBdr>
        <w:top w:val="none" w:sz="0" w:space="0" w:color="auto"/>
        <w:left w:val="none" w:sz="0" w:space="0" w:color="auto"/>
        <w:bottom w:val="none" w:sz="0" w:space="0" w:color="auto"/>
        <w:right w:val="none" w:sz="0" w:space="0" w:color="auto"/>
      </w:divBdr>
    </w:div>
    <w:div w:id="1649742166">
      <w:bodyDiv w:val="1"/>
      <w:marLeft w:val="0"/>
      <w:marRight w:val="0"/>
      <w:marTop w:val="0"/>
      <w:marBottom w:val="0"/>
      <w:divBdr>
        <w:top w:val="none" w:sz="0" w:space="0" w:color="auto"/>
        <w:left w:val="none" w:sz="0" w:space="0" w:color="auto"/>
        <w:bottom w:val="none" w:sz="0" w:space="0" w:color="auto"/>
        <w:right w:val="none" w:sz="0" w:space="0" w:color="auto"/>
      </w:divBdr>
    </w:div>
    <w:div w:id="1652324817">
      <w:bodyDiv w:val="1"/>
      <w:marLeft w:val="0"/>
      <w:marRight w:val="0"/>
      <w:marTop w:val="0"/>
      <w:marBottom w:val="0"/>
      <w:divBdr>
        <w:top w:val="none" w:sz="0" w:space="0" w:color="auto"/>
        <w:left w:val="none" w:sz="0" w:space="0" w:color="auto"/>
        <w:bottom w:val="none" w:sz="0" w:space="0" w:color="auto"/>
        <w:right w:val="none" w:sz="0" w:space="0" w:color="auto"/>
      </w:divBdr>
    </w:div>
    <w:div w:id="1664116179">
      <w:bodyDiv w:val="1"/>
      <w:marLeft w:val="0"/>
      <w:marRight w:val="0"/>
      <w:marTop w:val="0"/>
      <w:marBottom w:val="0"/>
      <w:divBdr>
        <w:top w:val="none" w:sz="0" w:space="0" w:color="auto"/>
        <w:left w:val="none" w:sz="0" w:space="0" w:color="auto"/>
        <w:bottom w:val="none" w:sz="0" w:space="0" w:color="auto"/>
        <w:right w:val="none" w:sz="0" w:space="0" w:color="auto"/>
      </w:divBdr>
    </w:div>
    <w:div w:id="1664816212">
      <w:bodyDiv w:val="1"/>
      <w:marLeft w:val="0"/>
      <w:marRight w:val="0"/>
      <w:marTop w:val="0"/>
      <w:marBottom w:val="0"/>
      <w:divBdr>
        <w:top w:val="none" w:sz="0" w:space="0" w:color="auto"/>
        <w:left w:val="none" w:sz="0" w:space="0" w:color="auto"/>
        <w:bottom w:val="none" w:sz="0" w:space="0" w:color="auto"/>
        <w:right w:val="none" w:sz="0" w:space="0" w:color="auto"/>
      </w:divBdr>
    </w:div>
    <w:div w:id="1666517957">
      <w:bodyDiv w:val="1"/>
      <w:marLeft w:val="0"/>
      <w:marRight w:val="0"/>
      <w:marTop w:val="0"/>
      <w:marBottom w:val="0"/>
      <w:divBdr>
        <w:top w:val="none" w:sz="0" w:space="0" w:color="auto"/>
        <w:left w:val="none" w:sz="0" w:space="0" w:color="auto"/>
        <w:bottom w:val="none" w:sz="0" w:space="0" w:color="auto"/>
        <w:right w:val="none" w:sz="0" w:space="0" w:color="auto"/>
      </w:divBdr>
    </w:div>
    <w:div w:id="1677223069">
      <w:bodyDiv w:val="1"/>
      <w:marLeft w:val="0"/>
      <w:marRight w:val="0"/>
      <w:marTop w:val="0"/>
      <w:marBottom w:val="0"/>
      <w:divBdr>
        <w:top w:val="none" w:sz="0" w:space="0" w:color="auto"/>
        <w:left w:val="none" w:sz="0" w:space="0" w:color="auto"/>
        <w:bottom w:val="none" w:sz="0" w:space="0" w:color="auto"/>
        <w:right w:val="none" w:sz="0" w:space="0" w:color="auto"/>
      </w:divBdr>
    </w:div>
    <w:div w:id="1679502259">
      <w:bodyDiv w:val="1"/>
      <w:marLeft w:val="0"/>
      <w:marRight w:val="0"/>
      <w:marTop w:val="0"/>
      <w:marBottom w:val="0"/>
      <w:divBdr>
        <w:top w:val="none" w:sz="0" w:space="0" w:color="auto"/>
        <w:left w:val="none" w:sz="0" w:space="0" w:color="auto"/>
        <w:bottom w:val="none" w:sz="0" w:space="0" w:color="auto"/>
        <w:right w:val="none" w:sz="0" w:space="0" w:color="auto"/>
      </w:divBdr>
    </w:div>
    <w:div w:id="1682660087">
      <w:bodyDiv w:val="1"/>
      <w:marLeft w:val="0"/>
      <w:marRight w:val="0"/>
      <w:marTop w:val="0"/>
      <w:marBottom w:val="0"/>
      <w:divBdr>
        <w:top w:val="none" w:sz="0" w:space="0" w:color="auto"/>
        <w:left w:val="none" w:sz="0" w:space="0" w:color="auto"/>
        <w:bottom w:val="none" w:sz="0" w:space="0" w:color="auto"/>
        <w:right w:val="none" w:sz="0" w:space="0" w:color="auto"/>
      </w:divBdr>
    </w:div>
    <w:div w:id="1685860645">
      <w:bodyDiv w:val="1"/>
      <w:marLeft w:val="0"/>
      <w:marRight w:val="0"/>
      <w:marTop w:val="0"/>
      <w:marBottom w:val="0"/>
      <w:divBdr>
        <w:top w:val="none" w:sz="0" w:space="0" w:color="auto"/>
        <w:left w:val="none" w:sz="0" w:space="0" w:color="auto"/>
        <w:bottom w:val="none" w:sz="0" w:space="0" w:color="auto"/>
        <w:right w:val="none" w:sz="0" w:space="0" w:color="auto"/>
      </w:divBdr>
    </w:div>
    <w:div w:id="1686127442">
      <w:bodyDiv w:val="1"/>
      <w:marLeft w:val="0"/>
      <w:marRight w:val="0"/>
      <w:marTop w:val="0"/>
      <w:marBottom w:val="0"/>
      <w:divBdr>
        <w:top w:val="none" w:sz="0" w:space="0" w:color="auto"/>
        <w:left w:val="none" w:sz="0" w:space="0" w:color="auto"/>
        <w:bottom w:val="none" w:sz="0" w:space="0" w:color="auto"/>
        <w:right w:val="none" w:sz="0" w:space="0" w:color="auto"/>
      </w:divBdr>
      <w:divsChild>
        <w:div w:id="671378583">
          <w:marLeft w:val="0"/>
          <w:marRight w:val="0"/>
          <w:marTop w:val="0"/>
          <w:marBottom w:val="240"/>
          <w:divBdr>
            <w:top w:val="none" w:sz="0" w:space="0" w:color="auto"/>
            <w:left w:val="none" w:sz="0" w:space="0" w:color="auto"/>
            <w:bottom w:val="none" w:sz="0" w:space="0" w:color="auto"/>
            <w:right w:val="none" w:sz="0" w:space="0" w:color="auto"/>
          </w:divBdr>
          <w:divsChild>
            <w:div w:id="395933465">
              <w:marLeft w:val="0"/>
              <w:marRight w:val="0"/>
              <w:marTop w:val="0"/>
              <w:marBottom w:val="0"/>
              <w:divBdr>
                <w:top w:val="none" w:sz="0" w:space="0" w:color="auto"/>
                <w:left w:val="none" w:sz="0" w:space="0" w:color="auto"/>
                <w:bottom w:val="none" w:sz="0" w:space="0" w:color="auto"/>
                <w:right w:val="none" w:sz="0" w:space="0" w:color="auto"/>
              </w:divBdr>
              <w:divsChild>
                <w:div w:id="201163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919253">
          <w:marLeft w:val="0"/>
          <w:marRight w:val="0"/>
          <w:marTop w:val="0"/>
          <w:marBottom w:val="0"/>
          <w:divBdr>
            <w:top w:val="none" w:sz="0" w:space="0" w:color="auto"/>
            <w:left w:val="none" w:sz="0" w:space="0" w:color="auto"/>
            <w:bottom w:val="none" w:sz="0" w:space="0" w:color="auto"/>
            <w:right w:val="none" w:sz="0" w:space="0" w:color="auto"/>
          </w:divBdr>
          <w:divsChild>
            <w:div w:id="1975596053">
              <w:marLeft w:val="0"/>
              <w:marRight w:val="0"/>
              <w:marTop w:val="0"/>
              <w:marBottom w:val="0"/>
              <w:divBdr>
                <w:top w:val="none" w:sz="0" w:space="0" w:color="auto"/>
                <w:left w:val="none" w:sz="0" w:space="0" w:color="auto"/>
                <w:bottom w:val="none" w:sz="0" w:space="0" w:color="auto"/>
                <w:right w:val="none" w:sz="0" w:space="0" w:color="auto"/>
              </w:divBdr>
              <w:divsChild>
                <w:div w:id="777485580">
                  <w:marLeft w:val="0"/>
                  <w:marRight w:val="0"/>
                  <w:marTop w:val="0"/>
                  <w:marBottom w:val="0"/>
                  <w:divBdr>
                    <w:top w:val="none" w:sz="0" w:space="0" w:color="auto"/>
                    <w:left w:val="none" w:sz="0" w:space="0" w:color="auto"/>
                    <w:bottom w:val="none" w:sz="0" w:space="0" w:color="auto"/>
                    <w:right w:val="none" w:sz="0" w:space="0" w:color="auto"/>
                  </w:divBdr>
                  <w:divsChild>
                    <w:div w:id="205064667">
                      <w:marLeft w:val="0"/>
                      <w:marRight w:val="0"/>
                      <w:marTop w:val="0"/>
                      <w:marBottom w:val="0"/>
                      <w:divBdr>
                        <w:top w:val="none" w:sz="0" w:space="0" w:color="auto"/>
                        <w:left w:val="none" w:sz="0" w:space="0" w:color="auto"/>
                        <w:bottom w:val="none" w:sz="0" w:space="0" w:color="auto"/>
                        <w:right w:val="none" w:sz="0" w:space="0" w:color="auto"/>
                      </w:divBdr>
                      <w:divsChild>
                        <w:div w:id="368453005">
                          <w:marLeft w:val="0"/>
                          <w:marRight w:val="0"/>
                          <w:marTop w:val="0"/>
                          <w:marBottom w:val="0"/>
                          <w:divBdr>
                            <w:top w:val="none" w:sz="0" w:space="0" w:color="auto"/>
                            <w:left w:val="none" w:sz="0" w:space="0" w:color="auto"/>
                            <w:bottom w:val="none" w:sz="0" w:space="0" w:color="auto"/>
                            <w:right w:val="none" w:sz="0" w:space="0" w:color="auto"/>
                          </w:divBdr>
                          <w:divsChild>
                            <w:div w:id="1007058193">
                              <w:marLeft w:val="0"/>
                              <w:marRight w:val="0"/>
                              <w:marTop w:val="0"/>
                              <w:marBottom w:val="0"/>
                              <w:divBdr>
                                <w:top w:val="none" w:sz="0" w:space="0" w:color="auto"/>
                                <w:left w:val="none" w:sz="0" w:space="0" w:color="auto"/>
                                <w:bottom w:val="none" w:sz="0" w:space="0" w:color="auto"/>
                                <w:right w:val="none" w:sz="0" w:space="0" w:color="auto"/>
                              </w:divBdr>
                              <w:divsChild>
                                <w:div w:id="1867477822">
                                  <w:marLeft w:val="180"/>
                                  <w:marRight w:val="0"/>
                                  <w:marTop w:val="0"/>
                                  <w:marBottom w:val="0"/>
                                  <w:divBdr>
                                    <w:top w:val="none" w:sz="0" w:space="0" w:color="auto"/>
                                    <w:left w:val="none" w:sz="0" w:space="0" w:color="auto"/>
                                    <w:bottom w:val="none" w:sz="0" w:space="0" w:color="auto"/>
                                    <w:right w:val="none" w:sz="0" w:space="0" w:color="auto"/>
                                  </w:divBdr>
                                  <w:divsChild>
                                    <w:div w:id="17590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364283">
                          <w:marLeft w:val="0"/>
                          <w:marRight w:val="0"/>
                          <w:marTop w:val="0"/>
                          <w:marBottom w:val="0"/>
                          <w:divBdr>
                            <w:top w:val="none" w:sz="0" w:space="0" w:color="auto"/>
                            <w:left w:val="none" w:sz="0" w:space="0" w:color="auto"/>
                            <w:bottom w:val="none" w:sz="0" w:space="0" w:color="auto"/>
                            <w:right w:val="none" w:sz="0" w:space="0" w:color="auto"/>
                          </w:divBdr>
                          <w:divsChild>
                            <w:div w:id="84620033">
                              <w:marLeft w:val="0"/>
                              <w:marRight w:val="0"/>
                              <w:marTop w:val="0"/>
                              <w:marBottom w:val="0"/>
                              <w:divBdr>
                                <w:top w:val="none" w:sz="0" w:space="0" w:color="auto"/>
                                <w:left w:val="none" w:sz="0" w:space="0" w:color="auto"/>
                                <w:bottom w:val="none" w:sz="0" w:space="0" w:color="auto"/>
                                <w:right w:val="none" w:sz="0" w:space="0" w:color="auto"/>
                              </w:divBdr>
                              <w:divsChild>
                                <w:div w:id="2034843045">
                                  <w:marLeft w:val="180"/>
                                  <w:marRight w:val="0"/>
                                  <w:marTop w:val="0"/>
                                  <w:marBottom w:val="0"/>
                                  <w:divBdr>
                                    <w:top w:val="none" w:sz="0" w:space="0" w:color="auto"/>
                                    <w:left w:val="none" w:sz="0" w:space="0" w:color="auto"/>
                                    <w:bottom w:val="none" w:sz="0" w:space="0" w:color="auto"/>
                                    <w:right w:val="none" w:sz="0" w:space="0" w:color="auto"/>
                                  </w:divBdr>
                                  <w:divsChild>
                                    <w:div w:id="393700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90176337">
      <w:bodyDiv w:val="1"/>
      <w:marLeft w:val="0"/>
      <w:marRight w:val="0"/>
      <w:marTop w:val="0"/>
      <w:marBottom w:val="0"/>
      <w:divBdr>
        <w:top w:val="none" w:sz="0" w:space="0" w:color="auto"/>
        <w:left w:val="none" w:sz="0" w:space="0" w:color="auto"/>
        <w:bottom w:val="none" w:sz="0" w:space="0" w:color="auto"/>
        <w:right w:val="none" w:sz="0" w:space="0" w:color="auto"/>
      </w:divBdr>
    </w:div>
    <w:div w:id="1691569424">
      <w:bodyDiv w:val="1"/>
      <w:marLeft w:val="0"/>
      <w:marRight w:val="0"/>
      <w:marTop w:val="0"/>
      <w:marBottom w:val="0"/>
      <w:divBdr>
        <w:top w:val="none" w:sz="0" w:space="0" w:color="auto"/>
        <w:left w:val="none" w:sz="0" w:space="0" w:color="auto"/>
        <w:bottom w:val="none" w:sz="0" w:space="0" w:color="auto"/>
        <w:right w:val="none" w:sz="0" w:space="0" w:color="auto"/>
      </w:divBdr>
    </w:div>
    <w:div w:id="1694918238">
      <w:bodyDiv w:val="1"/>
      <w:marLeft w:val="0"/>
      <w:marRight w:val="0"/>
      <w:marTop w:val="0"/>
      <w:marBottom w:val="0"/>
      <w:divBdr>
        <w:top w:val="none" w:sz="0" w:space="0" w:color="auto"/>
        <w:left w:val="none" w:sz="0" w:space="0" w:color="auto"/>
        <w:bottom w:val="none" w:sz="0" w:space="0" w:color="auto"/>
        <w:right w:val="none" w:sz="0" w:space="0" w:color="auto"/>
      </w:divBdr>
    </w:div>
    <w:div w:id="1703705980">
      <w:bodyDiv w:val="1"/>
      <w:marLeft w:val="0"/>
      <w:marRight w:val="0"/>
      <w:marTop w:val="0"/>
      <w:marBottom w:val="0"/>
      <w:divBdr>
        <w:top w:val="none" w:sz="0" w:space="0" w:color="auto"/>
        <w:left w:val="none" w:sz="0" w:space="0" w:color="auto"/>
        <w:bottom w:val="none" w:sz="0" w:space="0" w:color="auto"/>
        <w:right w:val="none" w:sz="0" w:space="0" w:color="auto"/>
      </w:divBdr>
    </w:div>
    <w:div w:id="1707750744">
      <w:bodyDiv w:val="1"/>
      <w:marLeft w:val="0"/>
      <w:marRight w:val="0"/>
      <w:marTop w:val="0"/>
      <w:marBottom w:val="0"/>
      <w:divBdr>
        <w:top w:val="none" w:sz="0" w:space="0" w:color="auto"/>
        <w:left w:val="none" w:sz="0" w:space="0" w:color="auto"/>
        <w:bottom w:val="none" w:sz="0" w:space="0" w:color="auto"/>
        <w:right w:val="none" w:sz="0" w:space="0" w:color="auto"/>
      </w:divBdr>
    </w:div>
    <w:div w:id="1710447063">
      <w:bodyDiv w:val="1"/>
      <w:marLeft w:val="0"/>
      <w:marRight w:val="0"/>
      <w:marTop w:val="0"/>
      <w:marBottom w:val="0"/>
      <w:divBdr>
        <w:top w:val="none" w:sz="0" w:space="0" w:color="auto"/>
        <w:left w:val="none" w:sz="0" w:space="0" w:color="auto"/>
        <w:bottom w:val="none" w:sz="0" w:space="0" w:color="auto"/>
        <w:right w:val="none" w:sz="0" w:space="0" w:color="auto"/>
      </w:divBdr>
    </w:div>
    <w:div w:id="1714190793">
      <w:bodyDiv w:val="1"/>
      <w:marLeft w:val="0"/>
      <w:marRight w:val="0"/>
      <w:marTop w:val="0"/>
      <w:marBottom w:val="0"/>
      <w:divBdr>
        <w:top w:val="none" w:sz="0" w:space="0" w:color="auto"/>
        <w:left w:val="none" w:sz="0" w:space="0" w:color="auto"/>
        <w:bottom w:val="none" w:sz="0" w:space="0" w:color="auto"/>
        <w:right w:val="none" w:sz="0" w:space="0" w:color="auto"/>
      </w:divBdr>
    </w:div>
    <w:div w:id="1717243158">
      <w:bodyDiv w:val="1"/>
      <w:marLeft w:val="0"/>
      <w:marRight w:val="0"/>
      <w:marTop w:val="0"/>
      <w:marBottom w:val="0"/>
      <w:divBdr>
        <w:top w:val="none" w:sz="0" w:space="0" w:color="auto"/>
        <w:left w:val="none" w:sz="0" w:space="0" w:color="auto"/>
        <w:bottom w:val="none" w:sz="0" w:space="0" w:color="auto"/>
        <w:right w:val="none" w:sz="0" w:space="0" w:color="auto"/>
      </w:divBdr>
    </w:div>
    <w:div w:id="1719695857">
      <w:bodyDiv w:val="1"/>
      <w:marLeft w:val="0"/>
      <w:marRight w:val="0"/>
      <w:marTop w:val="0"/>
      <w:marBottom w:val="0"/>
      <w:divBdr>
        <w:top w:val="none" w:sz="0" w:space="0" w:color="auto"/>
        <w:left w:val="none" w:sz="0" w:space="0" w:color="auto"/>
        <w:bottom w:val="none" w:sz="0" w:space="0" w:color="auto"/>
        <w:right w:val="none" w:sz="0" w:space="0" w:color="auto"/>
      </w:divBdr>
    </w:div>
    <w:div w:id="1724408279">
      <w:bodyDiv w:val="1"/>
      <w:marLeft w:val="0"/>
      <w:marRight w:val="0"/>
      <w:marTop w:val="0"/>
      <w:marBottom w:val="0"/>
      <w:divBdr>
        <w:top w:val="none" w:sz="0" w:space="0" w:color="auto"/>
        <w:left w:val="none" w:sz="0" w:space="0" w:color="auto"/>
        <w:bottom w:val="none" w:sz="0" w:space="0" w:color="auto"/>
        <w:right w:val="none" w:sz="0" w:space="0" w:color="auto"/>
      </w:divBdr>
    </w:div>
    <w:div w:id="1724518106">
      <w:bodyDiv w:val="1"/>
      <w:marLeft w:val="0"/>
      <w:marRight w:val="0"/>
      <w:marTop w:val="0"/>
      <w:marBottom w:val="0"/>
      <w:divBdr>
        <w:top w:val="none" w:sz="0" w:space="0" w:color="auto"/>
        <w:left w:val="none" w:sz="0" w:space="0" w:color="auto"/>
        <w:bottom w:val="none" w:sz="0" w:space="0" w:color="auto"/>
        <w:right w:val="none" w:sz="0" w:space="0" w:color="auto"/>
      </w:divBdr>
    </w:div>
    <w:div w:id="1726441779">
      <w:bodyDiv w:val="1"/>
      <w:marLeft w:val="0"/>
      <w:marRight w:val="0"/>
      <w:marTop w:val="0"/>
      <w:marBottom w:val="0"/>
      <w:divBdr>
        <w:top w:val="none" w:sz="0" w:space="0" w:color="auto"/>
        <w:left w:val="none" w:sz="0" w:space="0" w:color="auto"/>
        <w:bottom w:val="none" w:sz="0" w:space="0" w:color="auto"/>
        <w:right w:val="none" w:sz="0" w:space="0" w:color="auto"/>
      </w:divBdr>
    </w:div>
    <w:div w:id="1727216966">
      <w:bodyDiv w:val="1"/>
      <w:marLeft w:val="0"/>
      <w:marRight w:val="0"/>
      <w:marTop w:val="0"/>
      <w:marBottom w:val="0"/>
      <w:divBdr>
        <w:top w:val="none" w:sz="0" w:space="0" w:color="auto"/>
        <w:left w:val="none" w:sz="0" w:space="0" w:color="auto"/>
        <w:bottom w:val="none" w:sz="0" w:space="0" w:color="auto"/>
        <w:right w:val="none" w:sz="0" w:space="0" w:color="auto"/>
      </w:divBdr>
    </w:div>
    <w:div w:id="1731541248">
      <w:bodyDiv w:val="1"/>
      <w:marLeft w:val="0"/>
      <w:marRight w:val="0"/>
      <w:marTop w:val="0"/>
      <w:marBottom w:val="0"/>
      <w:divBdr>
        <w:top w:val="none" w:sz="0" w:space="0" w:color="auto"/>
        <w:left w:val="none" w:sz="0" w:space="0" w:color="auto"/>
        <w:bottom w:val="none" w:sz="0" w:space="0" w:color="auto"/>
        <w:right w:val="none" w:sz="0" w:space="0" w:color="auto"/>
      </w:divBdr>
    </w:div>
    <w:div w:id="1734306370">
      <w:bodyDiv w:val="1"/>
      <w:marLeft w:val="0"/>
      <w:marRight w:val="0"/>
      <w:marTop w:val="0"/>
      <w:marBottom w:val="0"/>
      <w:divBdr>
        <w:top w:val="none" w:sz="0" w:space="0" w:color="auto"/>
        <w:left w:val="none" w:sz="0" w:space="0" w:color="auto"/>
        <w:bottom w:val="none" w:sz="0" w:space="0" w:color="auto"/>
        <w:right w:val="none" w:sz="0" w:space="0" w:color="auto"/>
      </w:divBdr>
    </w:div>
    <w:div w:id="1736857434">
      <w:bodyDiv w:val="1"/>
      <w:marLeft w:val="0"/>
      <w:marRight w:val="0"/>
      <w:marTop w:val="0"/>
      <w:marBottom w:val="0"/>
      <w:divBdr>
        <w:top w:val="none" w:sz="0" w:space="0" w:color="auto"/>
        <w:left w:val="none" w:sz="0" w:space="0" w:color="auto"/>
        <w:bottom w:val="none" w:sz="0" w:space="0" w:color="auto"/>
        <w:right w:val="none" w:sz="0" w:space="0" w:color="auto"/>
      </w:divBdr>
    </w:div>
    <w:div w:id="1740908990">
      <w:bodyDiv w:val="1"/>
      <w:marLeft w:val="0"/>
      <w:marRight w:val="0"/>
      <w:marTop w:val="0"/>
      <w:marBottom w:val="0"/>
      <w:divBdr>
        <w:top w:val="none" w:sz="0" w:space="0" w:color="auto"/>
        <w:left w:val="none" w:sz="0" w:space="0" w:color="auto"/>
        <w:bottom w:val="none" w:sz="0" w:space="0" w:color="auto"/>
        <w:right w:val="none" w:sz="0" w:space="0" w:color="auto"/>
      </w:divBdr>
    </w:div>
    <w:div w:id="1744259432">
      <w:bodyDiv w:val="1"/>
      <w:marLeft w:val="0"/>
      <w:marRight w:val="0"/>
      <w:marTop w:val="0"/>
      <w:marBottom w:val="0"/>
      <w:divBdr>
        <w:top w:val="none" w:sz="0" w:space="0" w:color="auto"/>
        <w:left w:val="none" w:sz="0" w:space="0" w:color="auto"/>
        <w:bottom w:val="none" w:sz="0" w:space="0" w:color="auto"/>
        <w:right w:val="none" w:sz="0" w:space="0" w:color="auto"/>
      </w:divBdr>
    </w:div>
    <w:div w:id="1753895386">
      <w:bodyDiv w:val="1"/>
      <w:marLeft w:val="0"/>
      <w:marRight w:val="0"/>
      <w:marTop w:val="0"/>
      <w:marBottom w:val="0"/>
      <w:divBdr>
        <w:top w:val="none" w:sz="0" w:space="0" w:color="auto"/>
        <w:left w:val="none" w:sz="0" w:space="0" w:color="auto"/>
        <w:bottom w:val="none" w:sz="0" w:space="0" w:color="auto"/>
        <w:right w:val="none" w:sz="0" w:space="0" w:color="auto"/>
      </w:divBdr>
    </w:div>
    <w:div w:id="1759718731">
      <w:bodyDiv w:val="1"/>
      <w:marLeft w:val="0"/>
      <w:marRight w:val="0"/>
      <w:marTop w:val="0"/>
      <w:marBottom w:val="0"/>
      <w:divBdr>
        <w:top w:val="none" w:sz="0" w:space="0" w:color="auto"/>
        <w:left w:val="none" w:sz="0" w:space="0" w:color="auto"/>
        <w:bottom w:val="none" w:sz="0" w:space="0" w:color="auto"/>
        <w:right w:val="none" w:sz="0" w:space="0" w:color="auto"/>
      </w:divBdr>
    </w:div>
    <w:div w:id="1785804507">
      <w:bodyDiv w:val="1"/>
      <w:marLeft w:val="0"/>
      <w:marRight w:val="0"/>
      <w:marTop w:val="0"/>
      <w:marBottom w:val="0"/>
      <w:divBdr>
        <w:top w:val="none" w:sz="0" w:space="0" w:color="auto"/>
        <w:left w:val="none" w:sz="0" w:space="0" w:color="auto"/>
        <w:bottom w:val="none" w:sz="0" w:space="0" w:color="auto"/>
        <w:right w:val="none" w:sz="0" w:space="0" w:color="auto"/>
      </w:divBdr>
    </w:div>
    <w:div w:id="1786457796">
      <w:bodyDiv w:val="1"/>
      <w:marLeft w:val="0"/>
      <w:marRight w:val="0"/>
      <w:marTop w:val="0"/>
      <w:marBottom w:val="0"/>
      <w:divBdr>
        <w:top w:val="none" w:sz="0" w:space="0" w:color="auto"/>
        <w:left w:val="none" w:sz="0" w:space="0" w:color="auto"/>
        <w:bottom w:val="none" w:sz="0" w:space="0" w:color="auto"/>
        <w:right w:val="none" w:sz="0" w:space="0" w:color="auto"/>
      </w:divBdr>
    </w:div>
    <w:div w:id="1790394433">
      <w:bodyDiv w:val="1"/>
      <w:marLeft w:val="0"/>
      <w:marRight w:val="0"/>
      <w:marTop w:val="0"/>
      <w:marBottom w:val="0"/>
      <w:divBdr>
        <w:top w:val="none" w:sz="0" w:space="0" w:color="auto"/>
        <w:left w:val="none" w:sz="0" w:space="0" w:color="auto"/>
        <w:bottom w:val="none" w:sz="0" w:space="0" w:color="auto"/>
        <w:right w:val="none" w:sz="0" w:space="0" w:color="auto"/>
      </w:divBdr>
      <w:divsChild>
        <w:div w:id="1462069902">
          <w:marLeft w:val="0"/>
          <w:marRight w:val="0"/>
          <w:marTop w:val="0"/>
          <w:marBottom w:val="0"/>
          <w:divBdr>
            <w:top w:val="none" w:sz="0" w:space="0" w:color="auto"/>
            <w:left w:val="none" w:sz="0" w:space="0" w:color="auto"/>
            <w:bottom w:val="none" w:sz="0" w:space="0" w:color="auto"/>
            <w:right w:val="none" w:sz="0" w:space="0" w:color="auto"/>
          </w:divBdr>
          <w:divsChild>
            <w:div w:id="76905106">
              <w:marLeft w:val="0"/>
              <w:marRight w:val="0"/>
              <w:marTop w:val="0"/>
              <w:marBottom w:val="0"/>
              <w:divBdr>
                <w:top w:val="none" w:sz="0" w:space="0" w:color="auto"/>
                <w:left w:val="none" w:sz="0" w:space="0" w:color="auto"/>
                <w:bottom w:val="none" w:sz="0" w:space="0" w:color="auto"/>
                <w:right w:val="none" w:sz="0" w:space="0" w:color="auto"/>
              </w:divBdr>
              <w:divsChild>
                <w:div w:id="1852253423">
                  <w:marLeft w:val="0"/>
                  <w:marRight w:val="0"/>
                  <w:marTop w:val="0"/>
                  <w:marBottom w:val="0"/>
                  <w:divBdr>
                    <w:top w:val="none" w:sz="0" w:space="0" w:color="auto"/>
                    <w:left w:val="none" w:sz="0" w:space="0" w:color="auto"/>
                    <w:bottom w:val="none" w:sz="0" w:space="0" w:color="auto"/>
                    <w:right w:val="none" w:sz="0" w:space="0" w:color="auto"/>
                  </w:divBdr>
                  <w:divsChild>
                    <w:div w:id="743644281">
                      <w:marLeft w:val="0"/>
                      <w:marRight w:val="0"/>
                      <w:marTop w:val="0"/>
                      <w:marBottom w:val="0"/>
                      <w:divBdr>
                        <w:top w:val="none" w:sz="0" w:space="0" w:color="auto"/>
                        <w:left w:val="none" w:sz="0" w:space="0" w:color="auto"/>
                        <w:bottom w:val="none" w:sz="0" w:space="0" w:color="auto"/>
                        <w:right w:val="none" w:sz="0" w:space="0" w:color="auto"/>
                      </w:divBdr>
                      <w:divsChild>
                        <w:div w:id="1440225746">
                          <w:marLeft w:val="0"/>
                          <w:marRight w:val="0"/>
                          <w:marTop w:val="0"/>
                          <w:marBottom w:val="0"/>
                          <w:divBdr>
                            <w:top w:val="none" w:sz="0" w:space="0" w:color="auto"/>
                            <w:left w:val="none" w:sz="0" w:space="0" w:color="auto"/>
                            <w:bottom w:val="none" w:sz="0" w:space="0" w:color="auto"/>
                            <w:right w:val="none" w:sz="0" w:space="0" w:color="auto"/>
                          </w:divBdr>
                          <w:divsChild>
                            <w:div w:id="77680694">
                              <w:marLeft w:val="0"/>
                              <w:marRight w:val="0"/>
                              <w:marTop w:val="0"/>
                              <w:marBottom w:val="0"/>
                              <w:divBdr>
                                <w:top w:val="none" w:sz="0" w:space="0" w:color="auto"/>
                                <w:left w:val="none" w:sz="0" w:space="0" w:color="auto"/>
                                <w:bottom w:val="none" w:sz="0" w:space="0" w:color="auto"/>
                                <w:right w:val="none" w:sz="0" w:space="0" w:color="auto"/>
                              </w:divBdr>
                              <w:divsChild>
                                <w:div w:id="1812748131">
                                  <w:marLeft w:val="0"/>
                                  <w:marRight w:val="0"/>
                                  <w:marTop w:val="0"/>
                                  <w:marBottom w:val="0"/>
                                  <w:divBdr>
                                    <w:top w:val="none" w:sz="0" w:space="0" w:color="auto"/>
                                    <w:left w:val="none" w:sz="0" w:space="0" w:color="auto"/>
                                    <w:bottom w:val="none" w:sz="0" w:space="0" w:color="auto"/>
                                    <w:right w:val="none" w:sz="0" w:space="0" w:color="auto"/>
                                  </w:divBdr>
                                  <w:divsChild>
                                    <w:div w:id="1192498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6801705">
      <w:bodyDiv w:val="1"/>
      <w:marLeft w:val="0"/>
      <w:marRight w:val="0"/>
      <w:marTop w:val="0"/>
      <w:marBottom w:val="0"/>
      <w:divBdr>
        <w:top w:val="none" w:sz="0" w:space="0" w:color="auto"/>
        <w:left w:val="none" w:sz="0" w:space="0" w:color="auto"/>
        <w:bottom w:val="none" w:sz="0" w:space="0" w:color="auto"/>
        <w:right w:val="none" w:sz="0" w:space="0" w:color="auto"/>
      </w:divBdr>
    </w:div>
    <w:div w:id="1818766407">
      <w:bodyDiv w:val="1"/>
      <w:marLeft w:val="0"/>
      <w:marRight w:val="0"/>
      <w:marTop w:val="0"/>
      <w:marBottom w:val="0"/>
      <w:divBdr>
        <w:top w:val="none" w:sz="0" w:space="0" w:color="auto"/>
        <w:left w:val="none" w:sz="0" w:space="0" w:color="auto"/>
        <w:bottom w:val="none" w:sz="0" w:space="0" w:color="auto"/>
        <w:right w:val="none" w:sz="0" w:space="0" w:color="auto"/>
      </w:divBdr>
    </w:div>
    <w:div w:id="1833056927">
      <w:bodyDiv w:val="1"/>
      <w:marLeft w:val="0"/>
      <w:marRight w:val="0"/>
      <w:marTop w:val="0"/>
      <w:marBottom w:val="0"/>
      <w:divBdr>
        <w:top w:val="none" w:sz="0" w:space="0" w:color="auto"/>
        <w:left w:val="none" w:sz="0" w:space="0" w:color="auto"/>
        <w:bottom w:val="none" w:sz="0" w:space="0" w:color="auto"/>
        <w:right w:val="none" w:sz="0" w:space="0" w:color="auto"/>
      </w:divBdr>
    </w:div>
    <w:div w:id="1835796328">
      <w:bodyDiv w:val="1"/>
      <w:marLeft w:val="0"/>
      <w:marRight w:val="0"/>
      <w:marTop w:val="0"/>
      <w:marBottom w:val="0"/>
      <w:divBdr>
        <w:top w:val="none" w:sz="0" w:space="0" w:color="auto"/>
        <w:left w:val="none" w:sz="0" w:space="0" w:color="auto"/>
        <w:bottom w:val="none" w:sz="0" w:space="0" w:color="auto"/>
        <w:right w:val="none" w:sz="0" w:space="0" w:color="auto"/>
      </w:divBdr>
    </w:div>
    <w:div w:id="1842622667">
      <w:bodyDiv w:val="1"/>
      <w:marLeft w:val="0"/>
      <w:marRight w:val="0"/>
      <w:marTop w:val="0"/>
      <w:marBottom w:val="0"/>
      <w:divBdr>
        <w:top w:val="none" w:sz="0" w:space="0" w:color="auto"/>
        <w:left w:val="none" w:sz="0" w:space="0" w:color="auto"/>
        <w:bottom w:val="none" w:sz="0" w:space="0" w:color="auto"/>
        <w:right w:val="none" w:sz="0" w:space="0" w:color="auto"/>
      </w:divBdr>
    </w:div>
    <w:div w:id="1853647693">
      <w:bodyDiv w:val="1"/>
      <w:marLeft w:val="0"/>
      <w:marRight w:val="0"/>
      <w:marTop w:val="0"/>
      <w:marBottom w:val="0"/>
      <w:divBdr>
        <w:top w:val="none" w:sz="0" w:space="0" w:color="auto"/>
        <w:left w:val="none" w:sz="0" w:space="0" w:color="auto"/>
        <w:bottom w:val="none" w:sz="0" w:space="0" w:color="auto"/>
        <w:right w:val="none" w:sz="0" w:space="0" w:color="auto"/>
      </w:divBdr>
    </w:div>
    <w:div w:id="1860124453">
      <w:bodyDiv w:val="1"/>
      <w:marLeft w:val="0"/>
      <w:marRight w:val="0"/>
      <w:marTop w:val="0"/>
      <w:marBottom w:val="0"/>
      <w:divBdr>
        <w:top w:val="none" w:sz="0" w:space="0" w:color="auto"/>
        <w:left w:val="none" w:sz="0" w:space="0" w:color="auto"/>
        <w:bottom w:val="none" w:sz="0" w:space="0" w:color="auto"/>
        <w:right w:val="none" w:sz="0" w:space="0" w:color="auto"/>
      </w:divBdr>
      <w:divsChild>
        <w:div w:id="1330332637">
          <w:marLeft w:val="0"/>
          <w:marRight w:val="0"/>
          <w:marTop w:val="0"/>
          <w:marBottom w:val="240"/>
          <w:divBdr>
            <w:top w:val="none" w:sz="0" w:space="0" w:color="auto"/>
            <w:left w:val="none" w:sz="0" w:space="0" w:color="auto"/>
            <w:bottom w:val="none" w:sz="0" w:space="0" w:color="auto"/>
            <w:right w:val="none" w:sz="0" w:space="0" w:color="auto"/>
          </w:divBdr>
          <w:divsChild>
            <w:div w:id="902105167">
              <w:marLeft w:val="0"/>
              <w:marRight w:val="0"/>
              <w:marTop w:val="0"/>
              <w:marBottom w:val="0"/>
              <w:divBdr>
                <w:top w:val="none" w:sz="0" w:space="0" w:color="auto"/>
                <w:left w:val="none" w:sz="0" w:space="0" w:color="auto"/>
                <w:bottom w:val="none" w:sz="0" w:space="0" w:color="auto"/>
                <w:right w:val="none" w:sz="0" w:space="0" w:color="auto"/>
              </w:divBdr>
              <w:divsChild>
                <w:div w:id="1317143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4043112">
          <w:marLeft w:val="0"/>
          <w:marRight w:val="0"/>
          <w:marTop w:val="0"/>
          <w:marBottom w:val="0"/>
          <w:divBdr>
            <w:top w:val="none" w:sz="0" w:space="0" w:color="auto"/>
            <w:left w:val="none" w:sz="0" w:space="0" w:color="auto"/>
            <w:bottom w:val="none" w:sz="0" w:space="0" w:color="auto"/>
            <w:right w:val="none" w:sz="0" w:space="0" w:color="auto"/>
          </w:divBdr>
          <w:divsChild>
            <w:div w:id="1753047308">
              <w:marLeft w:val="0"/>
              <w:marRight w:val="0"/>
              <w:marTop w:val="0"/>
              <w:marBottom w:val="0"/>
              <w:divBdr>
                <w:top w:val="none" w:sz="0" w:space="0" w:color="auto"/>
                <w:left w:val="none" w:sz="0" w:space="0" w:color="auto"/>
                <w:bottom w:val="none" w:sz="0" w:space="0" w:color="auto"/>
                <w:right w:val="none" w:sz="0" w:space="0" w:color="auto"/>
              </w:divBdr>
              <w:divsChild>
                <w:div w:id="1392194072">
                  <w:marLeft w:val="0"/>
                  <w:marRight w:val="0"/>
                  <w:marTop w:val="0"/>
                  <w:marBottom w:val="0"/>
                  <w:divBdr>
                    <w:top w:val="none" w:sz="0" w:space="0" w:color="auto"/>
                    <w:left w:val="none" w:sz="0" w:space="0" w:color="auto"/>
                    <w:bottom w:val="none" w:sz="0" w:space="0" w:color="auto"/>
                    <w:right w:val="none" w:sz="0" w:space="0" w:color="auto"/>
                  </w:divBdr>
                  <w:divsChild>
                    <w:div w:id="1417242416">
                      <w:marLeft w:val="0"/>
                      <w:marRight w:val="0"/>
                      <w:marTop w:val="0"/>
                      <w:marBottom w:val="0"/>
                      <w:divBdr>
                        <w:top w:val="none" w:sz="0" w:space="0" w:color="auto"/>
                        <w:left w:val="none" w:sz="0" w:space="0" w:color="auto"/>
                        <w:bottom w:val="none" w:sz="0" w:space="0" w:color="auto"/>
                        <w:right w:val="none" w:sz="0" w:space="0" w:color="auto"/>
                      </w:divBdr>
                      <w:divsChild>
                        <w:div w:id="89813369">
                          <w:marLeft w:val="0"/>
                          <w:marRight w:val="0"/>
                          <w:marTop w:val="0"/>
                          <w:marBottom w:val="0"/>
                          <w:divBdr>
                            <w:top w:val="none" w:sz="0" w:space="0" w:color="auto"/>
                            <w:left w:val="none" w:sz="0" w:space="0" w:color="auto"/>
                            <w:bottom w:val="none" w:sz="0" w:space="0" w:color="auto"/>
                            <w:right w:val="none" w:sz="0" w:space="0" w:color="auto"/>
                          </w:divBdr>
                          <w:divsChild>
                            <w:div w:id="1069961061">
                              <w:marLeft w:val="0"/>
                              <w:marRight w:val="0"/>
                              <w:marTop w:val="0"/>
                              <w:marBottom w:val="0"/>
                              <w:divBdr>
                                <w:top w:val="none" w:sz="0" w:space="0" w:color="auto"/>
                                <w:left w:val="none" w:sz="0" w:space="0" w:color="auto"/>
                                <w:bottom w:val="none" w:sz="0" w:space="0" w:color="auto"/>
                                <w:right w:val="none" w:sz="0" w:space="0" w:color="auto"/>
                              </w:divBdr>
                              <w:divsChild>
                                <w:div w:id="1907450054">
                                  <w:marLeft w:val="180"/>
                                  <w:marRight w:val="0"/>
                                  <w:marTop w:val="0"/>
                                  <w:marBottom w:val="0"/>
                                  <w:divBdr>
                                    <w:top w:val="none" w:sz="0" w:space="0" w:color="auto"/>
                                    <w:left w:val="none" w:sz="0" w:space="0" w:color="auto"/>
                                    <w:bottom w:val="none" w:sz="0" w:space="0" w:color="auto"/>
                                    <w:right w:val="none" w:sz="0" w:space="0" w:color="auto"/>
                                  </w:divBdr>
                                  <w:divsChild>
                                    <w:div w:id="310984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8072268">
                          <w:marLeft w:val="0"/>
                          <w:marRight w:val="0"/>
                          <w:marTop w:val="0"/>
                          <w:marBottom w:val="0"/>
                          <w:divBdr>
                            <w:top w:val="none" w:sz="0" w:space="0" w:color="auto"/>
                            <w:left w:val="none" w:sz="0" w:space="0" w:color="auto"/>
                            <w:bottom w:val="none" w:sz="0" w:space="0" w:color="auto"/>
                            <w:right w:val="none" w:sz="0" w:space="0" w:color="auto"/>
                          </w:divBdr>
                          <w:divsChild>
                            <w:div w:id="1251163883">
                              <w:marLeft w:val="0"/>
                              <w:marRight w:val="0"/>
                              <w:marTop w:val="0"/>
                              <w:marBottom w:val="0"/>
                              <w:divBdr>
                                <w:top w:val="none" w:sz="0" w:space="0" w:color="auto"/>
                                <w:left w:val="none" w:sz="0" w:space="0" w:color="auto"/>
                                <w:bottom w:val="none" w:sz="0" w:space="0" w:color="auto"/>
                                <w:right w:val="none" w:sz="0" w:space="0" w:color="auto"/>
                              </w:divBdr>
                              <w:divsChild>
                                <w:div w:id="1318414115">
                                  <w:marLeft w:val="180"/>
                                  <w:marRight w:val="0"/>
                                  <w:marTop w:val="0"/>
                                  <w:marBottom w:val="0"/>
                                  <w:divBdr>
                                    <w:top w:val="none" w:sz="0" w:space="0" w:color="auto"/>
                                    <w:left w:val="none" w:sz="0" w:space="0" w:color="auto"/>
                                    <w:bottom w:val="none" w:sz="0" w:space="0" w:color="auto"/>
                                    <w:right w:val="none" w:sz="0" w:space="0" w:color="auto"/>
                                  </w:divBdr>
                                  <w:divsChild>
                                    <w:div w:id="131815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58056">
                          <w:marLeft w:val="0"/>
                          <w:marRight w:val="0"/>
                          <w:marTop w:val="0"/>
                          <w:marBottom w:val="0"/>
                          <w:divBdr>
                            <w:top w:val="none" w:sz="0" w:space="0" w:color="auto"/>
                            <w:left w:val="none" w:sz="0" w:space="0" w:color="auto"/>
                            <w:bottom w:val="none" w:sz="0" w:space="0" w:color="auto"/>
                            <w:right w:val="none" w:sz="0" w:space="0" w:color="auto"/>
                          </w:divBdr>
                          <w:divsChild>
                            <w:div w:id="804851546">
                              <w:marLeft w:val="0"/>
                              <w:marRight w:val="0"/>
                              <w:marTop w:val="0"/>
                              <w:marBottom w:val="0"/>
                              <w:divBdr>
                                <w:top w:val="none" w:sz="0" w:space="0" w:color="auto"/>
                                <w:left w:val="none" w:sz="0" w:space="0" w:color="auto"/>
                                <w:bottom w:val="none" w:sz="0" w:space="0" w:color="auto"/>
                                <w:right w:val="none" w:sz="0" w:space="0" w:color="auto"/>
                              </w:divBdr>
                              <w:divsChild>
                                <w:div w:id="403721156">
                                  <w:marLeft w:val="180"/>
                                  <w:marRight w:val="0"/>
                                  <w:marTop w:val="0"/>
                                  <w:marBottom w:val="0"/>
                                  <w:divBdr>
                                    <w:top w:val="none" w:sz="0" w:space="0" w:color="auto"/>
                                    <w:left w:val="none" w:sz="0" w:space="0" w:color="auto"/>
                                    <w:bottom w:val="none" w:sz="0" w:space="0" w:color="auto"/>
                                    <w:right w:val="none" w:sz="0" w:space="0" w:color="auto"/>
                                  </w:divBdr>
                                  <w:divsChild>
                                    <w:div w:id="2071951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537068">
                          <w:marLeft w:val="0"/>
                          <w:marRight w:val="0"/>
                          <w:marTop w:val="0"/>
                          <w:marBottom w:val="0"/>
                          <w:divBdr>
                            <w:top w:val="none" w:sz="0" w:space="0" w:color="auto"/>
                            <w:left w:val="none" w:sz="0" w:space="0" w:color="auto"/>
                            <w:bottom w:val="none" w:sz="0" w:space="0" w:color="auto"/>
                            <w:right w:val="none" w:sz="0" w:space="0" w:color="auto"/>
                          </w:divBdr>
                          <w:divsChild>
                            <w:div w:id="1463571026">
                              <w:marLeft w:val="0"/>
                              <w:marRight w:val="0"/>
                              <w:marTop w:val="0"/>
                              <w:marBottom w:val="0"/>
                              <w:divBdr>
                                <w:top w:val="none" w:sz="0" w:space="0" w:color="auto"/>
                                <w:left w:val="none" w:sz="0" w:space="0" w:color="auto"/>
                                <w:bottom w:val="none" w:sz="0" w:space="0" w:color="auto"/>
                                <w:right w:val="none" w:sz="0" w:space="0" w:color="auto"/>
                              </w:divBdr>
                              <w:divsChild>
                                <w:div w:id="476725114">
                                  <w:marLeft w:val="180"/>
                                  <w:marRight w:val="0"/>
                                  <w:marTop w:val="0"/>
                                  <w:marBottom w:val="0"/>
                                  <w:divBdr>
                                    <w:top w:val="none" w:sz="0" w:space="0" w:color="auto"/>
                                    <w:left w:val="none" w:sz="0" w:space="0" w:color="auto"/>
                                    <w:bottom w:val="none" w:sz="0" w:space="0" w:color="auto"/>
                                    <w:right w:val="none" w:sz="0" w:space="0" w:color="auto"/>
                                  </w:divBdr>
                                  <w:divsChild>
                                    <w:div w:id="86987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3856606">
      <w:bodyDiv w:val="1"/>
      <w:marLeft w:val="0"/>
      <w:marRight w:val="0"/>
      <w:marTop w:val="0"/>
      <w:marBottom w:val="0"/>
      <w:divBdr>
        <w:top w:val="none" w:sz="0" w:space="0" w:color="auto"/>
        <w:left w:val="none" w:sz="0" w:space="0" w:color="auto"/>
        <w:bottom w:val="none" w:sz="0" w:space="0" w:color="auto"/>
        <w:right w:val="none" w:sz="0" w:space="0" w:color="auto"/>
      </w:divBdr>
    </w:div>
    <w:div w:id="1866403654">
      <w:bodyDiv w:val="1"/>
      <w:marLeft w:val="0"/>
      <w:marRight w:val="0"/>
      <w:marTop w:val="0"/>
      <w:marBottom w:val="0"/>
      <w:divBdr>
        <w:top w:val="none" w:sz="0" w:space="0" w:color="auto"/>
        <w:left w:val="none" w:sz="0" w:space="0" w:color="auto"/>
        <w:bottom w:val="none" w:sz="0" w:space="0" w:color="auto"/>
        <w:right w:val="none" w:sz="0" w:space="0" w:color="auto"/>
      </w:divBdr>
    </w:div>
    <w:div w:id="1866794511">
      <w:bodyDiv w:val="1"/>
      <w:marLeft w:val="0"/>
      <w:marRight w:val="0"/>
      <w:marTop w:val="0"/>
      <w:marBottom w:val="0"/>
      <w:divBdr>
        <w:top w:val="none" w:sz="0" w:space="0" w:color="auto"/>
        <w:left w:val="none" w:sz="0" w:space="0" w:color="auto"/>
        <w:bottom w:val="none" w:sz="0" w:space="0" w:color="auto"/>
        <w:right w:val="none" w:sz="0" w:space="0" w:color="auto"/>
      </w:divBdr>
    </w:div>
    <w:div w:id="1867021820">
      <w:bodyDiv w:val="1"/>
      <w:marLeft w:val="0"/>
      <w:marRight w:val="0"/>
      <w:marTop w:val="0"/>
      <w:marBottom w:val="0"/>
      <w:divBdr>
        <w:top w:val="none" w:sz="0" w:space="0" w:color="auto"/>
        <w:left w:val="none" w:sz="0" w:space="0" w:color="auto"/>
        <w:bottom w:val="none" w:sz="0" w:space="0" w:color="auto"/>
        <w:right w:val="none" w:sz="0" w:space="0" w:color="auto"/>
      </w:divBdr>
    </w:div>
    <w:div w:id="1872182083">
      <w:bodyDiv w:val="1"/>
      <w:marLeft w:val="0"/>
      <w:marRight w:val="0"/>
      <w:marTop w:val="0"/>
      <w:marBottom w:val="0"/>
      <w:divBdr>
        <w:top w:val="none" w:sz="0" w:space="0" w:color="auto"/>
        <w:left w:val="none" w:sz="0" w:space="0" w:color="auto"/>
        <w:bottom w:val="none" w:sz="0" w:space="0" w:color="auto"/>
        <w:right w:val="none" w:sz="0" w:space="0" w:color="auto"/>
      </w:divBdr>
    </w:div>
    <w:div w:id="1877040553">
      <w:bodyDiv w:val="1"/>
      <w:marLeft w:val="0"/>
      <w:marRight w:val="0"/>
      <w:marTop w:val="0"/>
      <w:marBottom w:val="0"/>
      <w:divBdr>
        <w:top w:val="none" w:sz="0" w:space="0" w:color="auto"/>
        <w:left w:val="none" w:sz="0" w:space="0" w:color="auto"/>
        <w:bottom w:val="none" w:sz="0" w:space="0" w:color="auto"/>
        <w:right w:val="none" w:sz="0" w:space="0" w:color="auto"/>
      </w:divBdr>
    </w:div>
    <w:div w:id="1881092683">
      <w:bodyDiv w:val="1"/>
      <w:marLeft w:val="0"/>
      <w:marRight w:val="0"/>
      <w:marTop w:val="0"/>
      <w:marBottom w:val="0"/>
      <w:divBdr>
        <w:top w:val="none" w:sz="0" w:space="0" w:color="auto"/>
        <w:left w:val="none" w:sz="0" w:space="0" w:color="auto"/>
        <w:bottom w:val="none" w:sz="0" w:space="0" w:color="auto"/>
        <w:right w:val="none" w:sz="0" w:space="0" w:color="auto"/>
      </w:divBdr>
    </w:div>
    <w:div w:id="1907446972">
      <w:bodyDiv w:val="1"/>
      <w:marLeft w:val="0"/>
      <w:marRight w:val="0"/>
      <w:marTop w:val="0"/>
      <w:marBottom w:val="0"/>
      <w:divBdr>
        <w:top w:val="none" w:sz="0" w:space="0" w:color="auto"/>
        <w:left w:val="none" w:sz="0" w:space="0" w:color="auto"/>
        <w:bottom w:val="none" w:sz="0" w:space="0" w:color="auto"/>
        <w:right w:val="none" w:sz="0" w:space="0" w:color="auto"/>
      </w:divBdr>
    </w:div>
    <w:div w:id="1909338498">
      <w:bodyDiv w:val="1"/>
      <w:marLeft w:val="0"/>
      <w:marRight w:val="0"/>
      <w:marTop w:val="0"/>
      <w:marBottom w:val="0"/>
      <w:divBdr>
        <w:top w:val="none" w:sz="0" w:space="0" w:color="auto"/>
        <w:left w:val="none" w:sz="0" w:space="0" w:color="auto"/>
        <w:bottom w:val="none" w:sz="0" w:space="0" w:color="auto"/>
        <w:right w:val="none" w:sz="0" w:space="0" w:color="auto"/>
      </w:divBdr>
    </w:div>
    <w:div w:id="1913421494">
      <w:bodyDiv w:val="1"/>
      <w:marLeft w:val="0"/>
      <w:marRight w:val="0"/>
      <w:marTop w:val="0"/>
      <w:marBottom w:val="0"/>
      <w:divBdr>
        <w:top w:val="none" w:sz="0" w:space="0" w:color="auto"/>
        <w:left w:val="none" w:sz="0" w:space="0" w:color="auto"/>
        <w:bottom w:val="none" w:sz="0" w:space="0" w:color="auto"/>
        <w:right w:val="none" w:sz="0" w:space="0" w:color="auto"/>
      </w:divBdr>
    </w:div>
    <w:div w:id="1915626671">
      <w:bodyDiv w:val="1"/>
      <w:marLeft w:val="0"/>
      <w:marRight w:val="0"/>
      <w:marTop w:val="0"/>
      <w:marBottom w:val="0"/>
      <w:divBdr>
        <w:top w:val="none" w:sz="0" w:space="0" w:color="auto"/>
        <w:left w:val="none" w:sz="0" w:space="0" w:color="auto"/>
        <w:bottom w:val="none" w:sz="0" w:space="0" w:color="auto"/>
        <w:right w:val="none" w:sz="0" w:space="0" w:color="auto"/>
      </w:divBdr>
    </w:div>
    <w:div w:id="1918663275">
      <w:bodyDiv w:val="1"/>
      <w:marLeft w:val="0"/>
      <w:marRight w:val="0"/>
      <w:marTop w:val="0"/>
      <w:marBottom w:val="0"/>
      <w:divBdr>
        <w:top w:val="none" w:sz="0" w:space="0" w:color="auto"/>
        <w:left w:val="none" w:sz="0" w:space="0" w:color="auto"/>
        <w:bottom w:val="none" w:sz="0" w:space="0" w:color="auto"/>
        <w:right w:val="none" w:sz="0" w:space="0" w:color="auto"/>
      </w:divBdr>
    </w:div>
    <w:div w:id="1922059171">
      <w:bodyDiv w:val="1"/>
      <w:marLeft w:val="0"/>
      <w:marRight w:val="0"/>
      <w:marTop w:val="0"/>
      <w:marBottom w:val="0"/>
      <w:divBdr>
        <w:top w:val="none" w:sz="0" w:space="0" w:color="auto"/>
        <w:left w:val="none" w:sz="0" w:space="0" w:color="auto"/>
        <w:bottom w:val="none" w:sz="0" w:space="0" w:color="auto"/>
        <w:right w:val="none" w:sz="0" w:space="0" w:color="auto"/>
      </w:divBdr>
    </w:div>
    <w:div w:id="1924145660">
      <w:bodyDiv w:val="1"/>
      <w:marLeft w:val="0"/>
      <w:marRight w:val="0"/>
      <w:marTop w:val="0"/>
      <w:marBottom w:val="0"/>
      <w:divBdr>
        <w:top w:val="none" w:sz="0" w:space="0" w:color="auto"/>
        <w:left w:val="none" w:sz="0" w:space="0" w:color="auto"/>
        <w:bottom w:val="none" w:sz="0" w:space="0" w:color="auto"/>
        <w:right w:val="none" w:sz="0" w:space="0" w:color="auto"/>
      </w:divBdr>
    </w:div>
    <w:div w:id="1941180337">
      <w:bodyDiv w:val="1"/>
      <w:marLeft w:val="0"/>
      <w:marRight w:val="0"/>
      <w:marTop w:val="0"/>
      <w:marBottom w:val="0"/>
      <w:divBdr>
        <w:top w:val="none" w:sz="0" w:space="0" w:color="auto"/>
        <w:left w:val="none" w:sz="0" w:space="0" w:color="auto"/>
        <w:bottom w:val="none" w:sz="0" w:space="0" w:color="auto"/>
        <w:right w:val="none" w:sz="0" w:space="0" w:color="auto"/>
      </w:divBdr>
    </w:div>
    <w:div w:id="1941833824">
      <w:bodyDiv w:val="1"/>
      <w:marLeft w:val="0"/>
      <w:marRight w:val="0"/>
      <w:marTop w:val="0"/>
      <w:marBottom w:val="0"/>
      <w:divBdr>
        <w:top w:val="none" w:sz="0" w:space="0" w:color="auto"/>
        <w:left w:val="none" w:sz="0" w:space="0" w:color="auto"/>
        <w:bottom w:val="none" w:sz="0" w:space="0" w:color="auto"/>
        <w:right w:val="none" w:sz="0" w:space="0" w:color="auto"/>
      </w:divBdr>
    </w:div>
    <w:div w:id="1943102998">
      <w:bodyDiv w:val="1"/>
      <w:marLeft w:val="0"/>
      <w:marRight w:val="0"/>
      <w:marTop w:val="0"/>
      <w:marBottom w:val="0"/>
      <w:divBdr>
        <w:top w:val="none" w:sz="0" w:space="0" w:color="auto"/>
        <w:left w:val="none" w:sz="0" w:space="0" w:color="auto"/>
        <w:bottom w:val="none" w:sz="0" w:space="0" w:color="auto"/>
        <w:right w:val="none" w:sz="0" w:space="0" w:color="auto"/>
      </w:divBdr>
    </w:div>
    <w:div w:id="1943413146">
      <w:bodyDiv w:val="1"/>
      <w:marLeft w:val="0"/>
      <w:marRight w:val="0"/>
      <w:marTop w:val="0"/>
      <w:marBottom w:val="0"/>
      <w:divBdr>
        <w:top w:val="none" w:sz="0" w:space="0" w:color="auto"/>
        <w:left w:val="none" w:sz="0" w:space="0" w:color="auto"/>
        <w:bottom w:val="none" w:sz="0" w:space="0" w:color="auto"/>
        <w:right w:val="none" w:sz="0" w:space="0" w:color="auto"/>
      </w:divBdr>
    </w:div>
    <w:div w:id="1943806397">
      <w:bodyDiv w:val="1"/>
      <w:marLeft w:val="0"/>
      <w:marRight w:val="0"/>
      <w:marTop w:val="0"/>
      <w:marBottom w:val="0"/>
      <w:divBdr>
        <w:top w:val="none" w:sz="0" w:space="0" w:color="auto"/>
        <w:left w:val="none" w:sz="0" w:space="0" w:color="auto"/>
        <w:bottom w:val="none" w:sz="0" w:space="0" w:color="auto"/>
        <w:right w:val="none" w:sz="0" w:space="0" w:color="auto"/>
      </w:divBdr>
    </w:div>
    <w:div w:id="1948583949">
      <w:bodyDiv w:val="1"/>
      <w:marLeft w:val="0"/>
      <w:marRight w:val="0"/>
      <w:marTop w:val="0"/>
      <w:marBottom w:val="0"/>
      <w:divBdr>
        <w:top w:val="none" w:sz="0" w:space="0" w:color="auto"/>
        <w:left w:val="none" w:sz="0" w:space="0" w:color="auto"/>
        <w:bottom w:val="none" w:sz="0" w:space="0" w:color="auto"/>
        <w:right w:val="none" w:sz="0" w:space="0" w:color="auto"/>
      </w:divBdr>
    </w:div>
    <w:div w:id="1951282934">
      <w:bodyDiv w:val="1"/>
      <w:marLeft w:val="0"/>
      <w:marRight w:val="0"/>
      <w:marTop w:val="0"/>
      <w:marBottom w:val="0"/>
      <w:divBdr>
        <w:top w:val="none" w:sz="0" w:space="0" w:color="auto"/>
        <w:left w:val="none" w:sz="0" w:space="0" w:color="auto"/>
        <w:bottom w:val="none" w:sz="0" w:space="0" w:color="auto"/>
        <w:right w:val="none" w:sz="0" w:space="0" w:color="auto"/>
      </w:divBdr>
    </w:div>
    <w:div w:id="1955600407">
      <w:bodyDiv w:val="1"/>
      <w:marLeft w:val="0"/>
      <w:marRight w:val="0"/>
      <w:marTop w:val="0"/>
      <w:marBottom w:val="0"/>
      <w:divBdr>
        <w:top w:val="none" w:sz="0" w:space="0" w:color="auto"/>
        <w:left w:val="none" w:sz="0" w:space="0" w:color="auto"/>
        <w:bottom w:val="none" w:sz="0" w:space="0" w:color="auto"/>
        <w:right w:val="none" w:sz="0" w:space="0" w:color="auto"/>
      </w:divBdr>
    </w:div>
    <w:div w:id="1963344622">
      <w:bodyDiv w:val="1"/>
      <w:marLeft w:val="0"/>
      <w:marRight w:val="0"/>
      <w:marTop w:val="0"/>
      <w:marBottom w:val="0"/>
      <w:divBdr>
        <w:top w:val="none" w:sz="0" w:space="0" w:color="auto"/>
        <w:left w:val="none" w:sz="0" w:space="0" w:color="auto"/>
        <w:bottom w:val="none" w:sz="0" w:space="0" w:color="auto"/>
        <w:right w:val="none" w:sz="0" w:space="0" w:color="auto"/>
      </w:divBdr>
    </w:div>
    <w:div w:id="1964920608">
      <w:bodyDiv w:val="1"/>
      <w:marLeft w:val="0"/>
      <w:marRight w:val="0"/>
      <w:marTop w:val="0"/>
      <w:marBottom w:val="0"/>
      <w:divBdr>
        <w:top w:val="none" w:sz="0" w:space="0" w:color="auto"/>
        <w:left w:val="none" w:sz="0" w:space="0" w:color="auto"/>
        <w:bottom w:val="none" w:sz="0" w:space="0" w:color="auto"/>
        <w:right w:val="none" w:sz="0" w:space="0" w:color="auto"/>
      </w:divBdr>
    </w:div>
    <w:div w:id="1972056603">
      <w:bodyDiv w:val="1"/>
      <w:marLeft w:val="0"/>
      <w:marRight w:val="0"/>
      <w:marTop w:val="0"/>
      <w:marBottom w:val="0"/>
      <w:divBdr>
        <w:top w:val="none" w:sz="0" w:space="0" w:color="auto"/>
        <w:left w:val="none" w:sz="0" w:space="0" w:color="auto"/>
        <w:bottom w:val="none" w:sz="0" w:space="0" w:color="auto"/>
        <w:right w:val="none" w:sz="0" w:space="0" w:color="auto"/>
      </w:divBdr>
    </w:div>
    <w:div w:id="1975138202">
      <w:bodyDiv w:val="1"/>
      <w:marLeft w:val="0"/>
      <w:marRight w:val="0"/>
      <w:marTop w:val="0"/>
      <w:marBottom w:val="0"/>
      <w:divBdr>
        <w:top w:val="none" w:sz="0" w:space="0" w:color="auto"/>
        <w:left w:val="none" w:sz="0" w:space="0" w:color="auto"/>
        <w:bottom w:val="none" w:sz="0" w:space="0" w:color="auto"/>
        <w:right w:val="none" w:sz="0" w:space="0" w:color="auto"/>
      </w:divBdr>
      <w:divsChild>
        <w:div w:id="1398698978">
          <w:marLeft w:val="0"/>
          <w:marRight w:val="0"/>
          <w:marTop w:val="0"/>
          <w:marBottom w:val="240"/>
          <w:divBdr>
            <w:top w:val="none" w:sz="0" w:space="0" w:color="auto"/>
            <w:left w:val="none" w:sz="0" w:space="0" w:color="auto"/>
            <w:bottom w:val="none" w:sz="0" w:space="0" w:color="auto"/>
            <w:right w:val="none" w:sz="0" w:space="0" w:color="auto"/>
          </w:divBdr>
          <w:divsChild>
            <w:div w:id="1907954198">
              <w:marLeft w:val="0"/>
              <w:marRight w:val="0"/>
              <w:marTop w:val="0"/>
              <w:marBottom w:val="0"/>
              <w:divBdr>
                <w:top w:val="none" w:sz="0" w:space="0" w:color="auto"/>
                <w:left w:val="none" w:sz="0" w:space="0" w:color="auto"/>
                <w:bottom w:val="none" w:sz="0" w:space="0" w:color="auto"/>
                <w:right w:val="none" w:sz="0" w:space="0" w:color="auto"/>
              </w:divBdr>
              <w:divsChild>
                <w:div w:id="1399784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563785">
          <w:marLeft w:val="0"/>
          <w:marRight w:val="0"/>
          <w:marTop w:val="0"/>
          <w:marBottom w:val="0"/>
          <w:divBdr>
            <w:top w:val="none" w:sz="0" w:space="0" w:color="auto"/>
            <w:left w:val="none" w:sz="0" w:space="0" w:color="auto"/>
            <w:bottom w:val="none" w:sz="0" w:space="0" w:color="auto"/>
            <w:right w:val="none" w:sz="0" w:space="0" w:color="auto"/>
          </w:divBdr>
          <w:divsChild>
            <w:div w:id="886263934">
              <w:marLeft w:val="0"/>
              <w:marRight w:val="0"/>
              <w:marTop w:val="0"/>
              <w:marBottom w:val="0"/>
              <w:divBdr>
                <w:top w:val="none" w:sz="0" w:space="0" w:color="auto"/>
                <w:left w:val="none" w:sz="0" w:space="0" w:color="auto"/>
                <w:bottom w:val="none" w:sz="0" w:space="0" w:color="auto"/>
                <w:right w:val="none" w:sz="0" w:space="0" w:color="auto"/>
              </w:divBdr>
              <w:divsChild>
                <w:div w:id="372075208">
                  <w:marLeft w:val="0"/>
                  <w:marRight w:val="0"/>
                  <w:marTop w:val="0"/>
                  <w:marBottom w:val="0"/>
                  <w:divBdr>
                    <w:top w:val="none" w:sz="0" w:space="0" w:color="auto"/>
                    <w:left w:val="none" w:sz="0" w:space="0" w:color="auto"/>
                    <w:bottom w:val="none" w:sz="0" w:space="0" w:color="auto"/>
                    <w:right w:val="none" w:sz="0" w:space="0" w:color="auto"/>
                  </w:divBdr>
                  <w:divsChild>
                    <w:div w:id="1686205512">
                      <w:marLeft w:val="0"/>
                      <w:marRight w:val="0"/>
                      <w:marTop w:val="0"/>
                      <w:marBottom w:val="0"/>
                      <w:divBdr>
                        <w:top w:val="none" w:sz="0" w:space="0" w:color="auto"/>
                        <w:left w:val="none" w:sz="0" w:space="0" w:color="auto"/>
                        <w:bottom w:val="none" w:sz="0" w:space="0" w:color="auto"/>
                        <w:right w:val="none" w:sz="0" w:space="0" w:color="auto"/>
                      </w:divBdr>
                      <w:divsChild>
                        <w:div w:id="1533154690">
                          <w:marLeft w:val="0"/>
                          <w:marRight w:val="0"/>
                          <w:marTop w:val="0"/>
                          <w:marBottom w:val="0"/>
                          <w:divBdr>
                            <w:top w:val="none" w:sz="0" w:space="0" w:color="auto"/>
                            <w:left w:val="none" w:sz="0" w:space="0" w:color="auto"/>
                            <w:bottom w:val="none" w:sz="0" w:space="0" w:color="auto"/>
                            <w:right w:val="none" w:sz="0" w:space="0" w:color="auto"/>
                          </w:divBdr>
                          <w:divsChild>
                            <w:div w:id="1751999711">
                              <w:marLeft w:val="0"/>
                              <w:marRight w:val="0"/>
                              <w:marTop w:val="0"/>
                              <w:marBottom w:val="0"/>
                              <w:divBdr>
                                <w:top w:val="none" w:sz="0" w:space="0" w:color="auto"/>
                                <w:left w:val="none" w:sz="0" w:space="0" w:color="auto"/>
                                <w:bottom w:val="none" w:sz="0" w:space="0" w:color="auto"/>
                                <w:right w:val="none" w:sz="0" w:space="0" w:color="auto"/>
                              </w:divBdr>
                              <w:divsChild>
                                <w:div w:id="1201287784">
                                  <w:marLeft w:val="180"/>
                                  <w:marRight w:val="0"/>
                                  <w:marTop w:val="0"/>
                                  <w:marBottom w:val="0"/>
                                  <w:divBdr>
                                    <w:top w:val="none" w:sz="0" w:space="0" w:color="auto"/>
                                    <w:left w:val="none" w:sz="0" w:space="0" w:color="auto"/>
                                    <w:bottom w:val="none" w:sz="0" w:space="0" w:color="auto"/>
                                    <w:right w:val="none" w:sz="0" w:space="0" w:color="auto"/>
                                  </w:divBdr>
                                  <w:divsChild>
                                    <w:div w:id="1078676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735334">
                          <w:marLeft w:val="0"/>
                          <w:marRight w:val="0"/>
                          <w:marTop w:val="0"/>
                          <w:marBottom w:val="0"/>
                          <w:divBdr>
                            <w:top w:val="none" w:sz="0" w:space="0" w:color="auto"/>
                            <w:left w:val="none" w:sz="0" w:space="0" w:color="auto"/>
                            <w:bottom w:val="none" w:sz="0" w:space="0" w:color="auto"/>
                            <w:right w:val="none" w:sz="0" w:space="0" w:color="auto"/>
                          </w:divBdr>
                          <w:divsChild>
                            <w:div w:id="1627395091">
                              <w:marLeft w:val="0"/>
                              <w:marRight w:val="0"/>
                              <w:marTop w:val="0"/>
                              <w:marBottom w:val="0"/>
                              <w:divBdr>
                                <w:top w:val="none" w:sz="0" w:space="0" w:color="auto"/>
                                <w:left w:val="none" w:sz="0" w:space="0" w:color="auto"/>
                                <w:bottom w:val="none" w:sz="0" w:space="0" w:color="auto"/>
                                <w:right w:val="none" w:sz="0" w:space="0" w:color="auto"/>
                              </w:divBdr>
                              <w:divsChild>
                                <w:div w:id="492843251">
                                  <w:marLeft w:val="180"/>
                                  <w:marRight w:val="0"/>
                                  <w:marTop w:val="0"/>
                                  <w:marBottom w:val="0"/>
                                  <w:divBdr>
                                    <w:top w:val="none" w:sz="0" w:space="0" w:color="auto"/>
                                    <w:left w:val="none" w:sz="0" w:space="0" w:color="auto"/>
                                    <w:bottom w:val="none" w:sz="0" w:space="0" w:color="auto"/>
                                    <w:right w:val="none" w:sz="0" w:space="0" w:color="auto"/>
                                  </w:divBdr>
                                  <w:divsChild>
                                    <w:div w:id="102937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871267">
                          <w:marLeft w:val="0"/>
                          <w:marRight w:val="0"/>
                          <w:marTop w:val="0"/>
                          <w:marBottom w:val="0"/>
                          <w:divBdr>
                            <w:top w:val="none" w:sz="0" w:space="0" w:color="auto"/>
                            <w:left w:val="none" w:sz="0" w:space="0" w:color="auto"/>
                            <w:bottom w:val="none" w:sz="0" w:space="0" w:color="auto"/>
                            <w:right w:val="none" w:sz="0" w:space="0" w:color="auto"/>
                          </w:divBdr>
                          <w:divsChild>
                            <w:div w:id="113521413">
                              <w:marLeft w:val="0"/>
                              <w:marRight w:val="0"/>
                              <w:marTop w:val="0"/>
                              <w:marBottom w:val="0"/>
                              <w:divBdr>
                                <w:top w:val="none" w:sz="0" w:space="0" w:color="auto"/>
                                <w:left w:val="none" w:sz="0" w:space="0" w:color="auto"/>
                                <w:bottom w:val="none" w:sz="0" w:space="0" w:color="auto"/>
                                <w:right w:val="none" w:sz="0" w:space="0" w:color="auto"/>
                              </w:divBdr>
                              <w:divsChild>
                                <w:div w:id="1120537684">
                                  <w:marLeft w:val="180"/>
                                  <w:marRight w:val="0"/>
                                  <w:marTop w:val="0"/>
                                  <w:marBottom w:val="0"/>
                                  <w:divBdr>
                                    <w:top w:val="none" w:sz="0" w:space="0" w:color="auto"/>
                                    <w:left w:val="none" w:sz="0" w:space="0" w:color="auto"/>
                                    <w:bottom w:val="none" w:sz="0" w:space="0" w:color="auto"/>
                                    <w:right w:val="none" w:sz="0" w:space="0" w:color="auto"/>
                                  </w:divBdr>
                                  <w:divsChild>
                                    <w:div w:id="159216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676923">
                          <w:marLeft w:val="0"/>
                          <w:marRight w:val="0"/>
                          <w:marTop w:val="0"/>
                          <w:marBottom w:val="0"/>
                          <w:divBdr>
                            <w:top w:val="none" w:sz="0" w:space="0" w:color="auto"/>
                            <w:left w:val="none" w:sz="0" w:space="0" w:color="auto"/>
                            <w:bottom w:val="none" w:sz="0" w:space="0" w:color="auto"/>
                            <w:right w:val="none" w:sz="0" w:space="0" w:color="auto"/>
                          </w:divBdr>
                          <w:divsChild>
                            <w:div w:id="794983548">
                              <w:marLeft w:val="0"/>
                              <w:marRight w:val="0"/>
                              <w:marTop w:val="0"/>
                              <w:marBottom w:val="0"/>
                              <w:divBdr>
                                <w:top w:val="none" w:sz="0" w:space="0" w:color="auto"/>
                                <w:left w:val="none" w:sz="0" w:space="0" w:color="auto"/>
                                <w:bottom w:val="none" w:sz="0" w:space="0" w:color="auto"/>
                                <w:right w:val="none" w:sz="0" w:space="0" w:color="auto"/>
                              </w:divBdr>
                              <w:divsChild>
                                <w:div w:id="1425301248">
                                  <w:marLeft w:val="180"/>
                                  <w:marRight w:val="0"/>
                                  <w:marTop w:val="0"/>
                                  <w:marBottom w:val="0"/>
                                  <w:divBdr>
                                    <w:top w:val="none" w:sz="0" w:space="0" w:color="auto"/>
                                    <w:left w:val="none" w:sz="0" w:space="0" w:color="auto"/>
                                    <w:bottom w:val="none" w:sz="0" w:space="0" w:color="auto"/>
                                    <w:right w:val="none" w:sz="0" w:space="0" w:color="auto"/>
                                  </w:divBdr>
                                  <w:divsChild>
                                    <w:div w:id="1779716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321603">
                          <w:marLeft w:val="0"/>
                          <w:marRight w:val="0"/>
                          <w:marTop w:val="0"/>
                          <w:marBottom w:val="0"/>
                          <w:divBdr>
                            <w:top w:val="none" w:sz="0" w:space="0" w:color="auto"/>
                            <w:left w:val="none" w:sz="0" w:space="0" w:color="auto"/>
                            <w:bottom w:val="none" w:sz="0" w:space="0" w:color="auto"/>
                            <w:right w:val="none" w:sz="0" w:space="0" w:color="auto"/>
                          </w:divBdr>
                          <w:divsChild>
                            <w:div w:id="1392845574">
                              <w:marLeft w:val="0"/>
                              <w:marRight w:val="0"/>
                              <w:marTop w:val="0"/>
                              <w:marBottom w:val="0"/>
                              <w:divBdr>
                                <w:top w:val="none" w:sz="0" w:space="0" w:color="auto"/>
                                <w:left w:val="none" w:sz="0" w:space="0" w:color="auto"/>
                                <w:bottom w:val="none" w:sz="0" w:space="0" w:color="auto"/>
                                <w:right w:val="none" w:sz="0" w:space="0" w:color="auto"/>
                              </w:divBdr>
                              <w:divsChild>
                                <w:div w:id="1313824793">
                                  <w:marLeft w:val="180"/>
                                  <w:marRight w:val="0"/>
                                  <w:marTop w:val="0"/>
                                  <w:marBottom w:val="0"/>
                                  <w:divBdr>
                                    <w:top w:val="none" w:sz="0" w:space="0" w:color="auto"/>
                                    <w:left w:val="none" w:sz="0" w:space="0" w:color="auto"/>
                                    <w:bottom w:val="none" w:sz="0" w:space="0" w:color="auto"/>
                                    <w:right w:val="none" w:sz="0" w:space="0" w:color="auto"/>
                                  </w:divBdr>
                                  <w:divsChild>
                                    <w:div w:id="67072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598823">
      <w:bodyDiv w:val="1"/>
      <w:marLeft w:val="0"/>
      <w:marRight w:val="0"/>
      <w:marTop w:val="0"/>
      <w:marBottom w:val="0"/>
      <w:divBdr>
        <w:top w:val="none" w:sz="0" w:space="0" w:color="auto"/>
        <w:left w:val="none" w:sz="0" w:space="0" w:color="auto"/>
        <w:bottom w:val="none" w:sz="0" w:space="0" w:color="auto"/>
        <w:right w:val="none" w:sz="0" w:space="0" w:color="auto"/>
      </w:divBdr>
    </w:div>
    <w:div w:id="1982078994">
      <w:bodyDiv w:val="1"/>
      <w:marLeft w:val="0"/>
      <w:marRight w:val="0"/>
      <w:marTop w:val="0"/>
      <w:marBottom w:val="0"/>
      <w:divBdr>
        <w:top w:val="none" w:sz="0" w:space="0" w:color="auto"/>
        <w:left w:val="none" w:sz="0" w:space="0" w:color="auto"/>
        <w:bottom w:val="none" w:sz="0" w:space="0" w:color="auto"/>
        <w:right w:val="none" w:sz="0" w:space="0" w:color="auto"/>
      </w:divBdr>
    </w:div>
    <w:div w:id="1991784490">
      <w:bodyDiv w:val="1"/>
      <w:marLeft w:val="0"/>
      <w:marRight w:val="0"/>
      <w:marTop w:val="0"/>
      <w:marBottom w:val="0"/>
      <w:divBdr>
        <w:top w:val="none" w:sz="0" w:space="0" w:color="auto"/>
        <w:left w:val="none" w:sz="0" w:space="0" w:color="auto"/>
        <w:bottom w:val="none" w:sz="0" w:space="0" w:color="auto"/>
        <w:right w:val="none" w:sz="0" w:space="0" w:color="auto"/>
      </w:divBdr>
    </w:div>
    <w:div w:id="1995142691">
      <w:bodyDiv w:val="1"/>
      <w:marLeft w:val="0"/>
      <w:marRight w:val="0"/>
      <w:marTop w:val="0"/>
      <w:marBottom w:val="0"/>
      <w:divBdr>
        <w:top w:val="none" w:sz="0" w:space="0" w:color="auto"/>
        <w:left w:val="none" w:sz="0" w:space="0" w:color="auto"/>
        <w:bottom w:val="none" w:sz="0" w:space="0" w:color="auto"/>
        <w:right w:val="none" w:sz="0" w:space="0" w:color="auto"/>
      </w:divBdr>
    </w:div>
    <w:div w:id="1997102210">
      <w:bodyDiv w:val="1"/>
      <w:marLeft w:val="0"/>
      <w:marRight w:val="0"/>
      <w:marTop w:val="0"/>
      <w:marBottom w:val="0"/>
      <w:divBdr>
        <w:top w:val="none" w:sz="0" w:space="0" w:color="auto"/>
        <w:left w:val="none" w:sz="0" w:space="0" w:color="auto"/>
        <w:bottom w:val="none" w:sz="0" w:space="0" w:color="auto"/>
        <w:right w:val="none" w:sz="0" w:space="0" w:color="auto"/>
      </w:divBdr>
    </w:div>
    <w:div w:id="1997757948">
      <w:bodyDiv w:val="1"/>
      <w:marLeft w:val="0"/>
      <w:marRight w:val="0"/>
      <w:marTop w:val="0"/>
      <w:marBottom w:val="0"/>
      <w:divBdr>
        <w:top w:val="none" w:sz="0" w:space="0" w:color="auto"/>
        <w:left w:val="none" w:sz="0" w:space="0" w:color="auto"/>
        <w:bottom w:val="none" w:sz="0" w:space="0" w:color="auto"/>
        <w:right w:val="none" w:sz="0" w:space="0" w:color="auto"/>
      </w:divBdr>
    </w:div>
    <w:div w:id="1998920330">
      <w:bodyDiv w:val="1"/>
      <w:marLeft w:val="0"/>
      <w:marRight w:val="0"/>
      <w:marTop w:val="0"/>
      <w:marBottom w:val="0"/>
      <w:divBdr>
        <w:top w:val="none" w:sz="0" w:space="0" w:color="auto"/>
        <w:left w:val="none" w:sz="0" w:space="0" w:color="auto"/>
        <w:bottom w:val="none" w:sz="0" w:space="0" w:color="auto"/>
        <w:right w:val="none" w:sz="0" w:space="0" w:color="auto"/>
      </w:divBdr>
    </w:div>
    <w:div w:id="2001345861">
      <w:bodyDiv w:val="1"/>
      <w:marLeft w:val="0"/>
      <w:marRight w:val="0"/>
      <w:marTop w:val="0"/>
      <w:marBottom w:val="0"/>
      <w:divBdr>
        <w:top w:val="none" w:sz="0" w:space="0" w:color="auto"/>
        <w:left w:val="none" w:sz="0" w:space="0" w:color="auto"/>
        <w:bottom w:val="none" w:sz="0" w:space="0" w:color="auto"/>
        <w:right w:val="none" w:sz="0" w:space="0" w:color="auto"/>
      </w:divBdr>
    </w:div>
    <w:div w:id="2012826825">
      <w:bodyDiv w:val="1"/>
      <w:marLeft w:val="0"/>
      <w:marRight w:val="0"/>
      <w:marTop w:val="0"/>
      <w:marBottom w:val="0"/>
      <w:divBdr>
        <w:top w:val="none" w:sz="0" w:space="0" w:color="auto"/>
        <w:left w:val="none" w:sz="0" w:space="0" w:color="auto"/>
        <w:bottom w:val="none" w:sz="0" w:space="0" w:color="auto"/>
        <w:right w:val="none" w:sz="0" w:space="0" w:color="auto"/>
      </w:divBdr>
    </w:div>
    <w:div w:id="2021152109">
      <w:bodyDiv w:val="1"/>
      <w:marLeft w:val="0"/>
      <w:marRight w:val="0"/>
      <w:marTop w:val="0"/>
      <w:marBottom w:val="0"/>
      <w:divBdr>
        <w:top w:val="none" w:sz="0" w:space="0" w:color="auto"/>
        <w:left w:val="none" w:sz="0" w:space="0" w:color="auto"/>
        <w:bottom w:val="none" w:sz="0" w:space="0" w:color="auto"/>
        <w:right w:val="none" w:sz="0" w:space="0" w:color="auto"/>
      </w:divBdr>
    </w:div>
    <w:div w:id="2022927401">
      <w:bodyDiv w:val="1"/>
      <w:marLeft w:val="0"/>
      <w:marRight w:val="0"/>
      <w:marTop w:val="0"/>
      <w:marBottom w:val="0"/>
      <w:divBdr>
        <w:top w:val="none" w:sz="0" w:space="0" w:color="auto"/>
        <w:left w:val="none" w:sz="0" w:space="0" w:color="auto"/>
        <w:bottom w:val="none" w:sz="0" w:space="0" w:color="auto"/>
        <w:right w:val="none" w:sz="0" w:space="0" w:color="auto"/>
      </w:divBdr>
    </w:div>
    <w:div w:id="2033915390">
      <w:bodyDiv w:val="1"/>
      <w:marLeft w:val="0"/>
      <w:marRight w:val="0"/>
      <w:marTop w:val="0"/>
      <w:marBottom w:val="0"/>
      <w:divBdr>
        <w:top w:val="none" w:sz="0" w:space="0" w:color="auto"/>
        <w:left w:val="none" w:sz="0" w:space="0" w:color="auto"/>
        <w:bottom w:val="none" w:sz="0" w:space="0" w:color="auto"/>
        <w:right w:val="none" w:sz="0" w:space="0" w:color="auto"/>
      </w:divBdr>
    </w:div>
    <w:div w:id="2035615718">
      <w:bodyDiv w:val="1"/>
      <w:marLeft w:val="0"/>
      <w:marRight w:val="0"/>
      <w:marTop w:val="0"/>
      <w:marBottom w:val="0"/>
      <w:divBdr>
        <w:top w:val="none" w:sz="0" w:space="0" w:color="auto"/>
        <w:left w:val="none" w:sz="0" w:space="0" w:color="auto"/>
        <w:bottom w:val="none" w:sz="0" w:space="0" w:color="auto"/>
        <w:right w:val="none" w:sz="0" w:space="0" w:color="auto"/>
      </w:divBdr>
    </w:div>
    <w:div w:id="2044551946">
      <w:bodyDiv w:val="1"/>
      <w:marLeft w:val="0"/>
      <w:marRight w:val="0"/>
      <w:marTop w:val="0"/>
      <w:marBottom w:val="0"/>
      <w:divBdr>
        <w:top w:val="none" w:sz="0" w:space="0" w:color="auto"/>
        <w:left w:val="none" w:sz="0" w:space="0" w:color="auto"/>
        <w:bottom w:val="none" w:sz="0" w:space="0" w:color="auto"/>
        <w:right w:val="none" w:sz="0" w:space="0" w:color="auto"/>
      </w:divBdr>
    </w:div>
    <w:div w:id="2047607860">
      <w:bodyDiv w:val="1"/>
      <w:marLeft w:val="0"/>
      <w:marRight w:val="0"/>
      <w:marTop w:val="0"/>
      <w:marBottom w:val="0"/>
      <w:divBdr>
        <w:top w:val="none" w:sz="0" w:space="0" w:color="auto"/>
        <w:left w:val="none" w:sz="0" w:space="0" w:color="auto"/>
        <w:bottom w:val="none" w:sz="0" w:space="0" w:color="auto"/>
        <w:right w:val="none" w:sz="0" w:space="0" w:color="auto"/>
      </w:divBdr>
    </w:div>
    <w:div w:id="2058434843">
      <w:bodyDiv w:val="1"/>
      <w:marLeft w:val="0"/>
      <w:marRight w:val="0"/>
      <w:marTop w:val="0"/>
      <w:marBottom w:val="0"/>
      <w:divBdr>
        <w:top w:val="none" w:sz="0" w:space="0" w:color="auto"/>
        <w:left w:val="none" w:sz="0" w:space="0" w:color="auto"/>
        <w:bottom w:val="none" w:sz="0" w:space="0" w:color="auto"/>
        <w:right w:val="none" w:sz="0" w:space="0" w:color="auto"/>
      </w:divBdr>
      <w:divsChild>
        <w:div w:id="1397123918">
          <w:marLeft w:val="0"/>
          <w:marRight w:val="0"/>
          <w:marTop w:val="0"/>
          <w:marBottom w:val="0"/>
          <w:divBdr>
            <w:top w:val="none" w:sz="0" w:space="0" w:color="auto"/>
            <w:left w:val="none" w:sz="0" w:space="0" w:color="auto"/>
            <w:bottom w:val="none" w:sz="0" w:space="0" w:color="auto"/>
            <w:right w:val="none" w:sz="0" w:space="0" w:color="auto"/>
          </w:divBdr>
        </w:div>
      </w:divsChild>
    </w:div>
    <w:div w:id="2064207558">
      <w:bodyDiv w:val="1"/>
      <w:marLeft w:val="0"/>
      <w:marRight w:val="0"/>
      <w:marTop w:val="0"/>
      <w:marBottom w:val="0"/>
      <w:divBdr>
        <w:top w:val="none" w:sz="0" w:space="0" w:color="auto"/>
        <w:left w:val="none" w:sz="0" w:space="0" w:color="auto"/>
        <w:bottom w:val="none" w:sz="0" w:space="0" w:color="auto"/>
        <w:right w:val="none" w:sz="0" w:space="0" w:color="auto"/>
      </w:divBdr>
    </w:div>
    <w:div w:id="2075086232">
      <w:bodyDiv w:val="1"/>
      <w:marLeft w:val="0"/>
      <w:marRight w:val="0"/>
      <w:marTop w:val="0"/>
      <w:marBottom w:val="0"/>
      <w:divBdr>
        <w:top w:val="none" w:sz="0" w:space="0" w:color="auto"/>
        <w:left w:val="none" w:sz="0" w:space="0" w:color="auto"/>
        <w:bottom w:val="none" w:sz="0" w:space="0" w:color="auto"/>
        <w:right w:val="none" w:sz="0" w:space="0" w:color="auto"/>
      </w:divBdr>
    </w:div>
    <w:div w:id="2077363633">
      <w:bodyDiv w:val="1"/>
      <w:marLeft w:val="0"/>
      <w:marRight w:val="0"/>
      <w:marTop w:val="0"/>
      <w:marBottom w:val="0"/>
      <w:divBdr>
        <w:top w:val="none" w:sz="0" w:space="0" w:color="auto"/>
        <w:left w:val="none" w:sz="0" w:space="0" w:color="auto"/>
        <w:bottom w:val="none" w:sz="0" w:space="0" w:color="auto"/>
        <w:right w:val="none" w:sz="0" w:space="0" w:color="auto"/>
      </w:divBdr>
    </w:div>
    <w:div w:id="2094692595">
      <w:bodyDiv w:val="1"/>
      <w:marLeft w:val="0"/>
      <w:marRight w:val="0"/>
      <w:marTop w:val="0"/>
      <w:marBottom w:val="0"/>
      <w:divBdr>
        <w:top w:val="none" w:sz="0" w:space="0" w:color="auto"/>
        <w:left w:val="none" w:sz="0" w:space="0" w:color="auto"/>
        <w:bottom w:val="none" w:sz="0" w:space="0" w:color="auto"/>
        <w:right w:val="none" w:sz="0" w:space="0" w:color="auto"/>
      </w:divBdr>
    </w:div>
    <w:div w:id="2095078977">
      <w:bodyDiv w:val="1"/>
      <w:marLeft w:val="0"/>
      <w:marRight w:val="0"/>
      <w:marTop w:val="0"/>
      <w:marBottom w:val="0"/>
      <w:divBdr>
        <w:top w:val="none" w:sz="0" w:space="0" w:color="auto"/>
        <w:left w:val="none" w:sz="0" w:space="0" w:color="auto"/>
        <w:bottom w:val="none" w:sz="0" w:space="0" w:color="auto"/>
        <w:right w:val="none" w:sz="0" w:space="0" w:color="auto"/>
      </w:divBdr>
    </w:div>
    <w:div w:id="2096509724">
      <w:bodyDiv w:val="1"/>
      <w:marLeft w:val="0"/>
      <w:marRight w:val="0"/>
      <w:marTop w:val="0"/>
      <w:marBottom w:val="0"/>
      <w:divBdr>
        <w:top w:val="none" w:sz="0" w:space="0" w:color="auto"/>
        <w:left w:val="none" w:sz="0" w:space="0" w:color="auto"/>
        <w:bottom w:val="none" w:sz="0" w:space="0" w:color="auto"/>
        <w:right w:val="none" w:sz="0" w:space="0" w:color="auto"/>
      </w:divBdr>
    </w:div>
    <w:div w:id="2096510283">
      <w:bodyDiv w:val="1"/>
      <w:marLeft w:val="0"/>
      <w:marRight w:val="0"/>
      <w:marTop w:val="0"/>
      <w:marBottom w:val="0"/>
      <w:divBdr>
        <w:top w:val="none" w:sz="0" w:space="0" w:color="auto"/>
        <w:left w:val="none" w:sz="0" w:space="0" w:color="auto"/>
        <w:bottom w:val="none" w:sz="0" w:space="0" w:color="auto"/>
        <w:right w:val="none" w:sz="0" w:space="0" w:color="auto"/>
      </w:divBdr>
    </w:div>
    <w:div w:id="2123454185">
      <w:bodyDiv w:val="1"/>
      <w:marLeft w:val="0"/>
      <w:marRight w:val="0"/>
      <w:marTop w:val="0"/>
      <w:marBottom w:val="0"/>
      <w:divBdr>
        <w:top w:val="none" w:sz="0" w:space="0" w:color="auto"/>
        <w:left w:val="none" w:sz="0" w:space="0" w:color="auto"/>
        <w:bottom w:val="none" w:sz="0" w:space="0" w:color="auto"/>
        <w:right w:val="none" w:sz="0" w:space="0" w:color="auto"/>
      </w:divBdr>
    </w:div>
    <w:div w:id="2124956848">
      <w:bodyDiv w:val="1"/>
      <w:marLeft w:val="0"/>
      <w:marRight w:val="0"/>
      <w:marTop w:val="0"/>
      <w:marBottom w:val="0"/>
      <w:divBdr>
        <w:top w:val="none" w:sz="0" w:space="0" w:color="auto"/>
        <w:left w:val="none" w:sz="0" w:space="0" w:color="auto"/>
        <w:bottom w:val="none" w:sz="0" w:space="0" w:color="auto"/>
        <w:right w:val="none" w:sz="0" w:space="0" w:color="auto"/>
      </w:divBdr>
    </w:div>
    <w:div w:id="2126657668">
      <w:bodyDiv w:val="1"/>
      <w:marLeft w:val="0"/>
      <w:marRight w:val="0"/>
      <w:marTop w:val="0"/>
      <w:marBottom w:val="0"/>
      <w:divBdr>
        <w:top w:val="none" w:sz="0" w:space="0" w:color="auto"/>
        <w:left w:val="none" w:sz="0" w:space="0" w:color="auto"/>
        <w:bottom w:val="none" w:sz="0" w:space="0" w:color="auto"/>
        <w:right w:val="none" w:sz="0" w:space="0" w:color="auto"/>
      </w:divBdr>
    </w:div>
    <w:div w:id="2129886469">
      <w:bodyDiv w:val="1"/>
      <w:marLeft w:val="0"/>
      <w:marRight w:val="0"/>
      <w:marTop w:val="0"/>
      <w:marBottom w:val="0"/>
      <w:divBdr>
        <w:top w:val="none" w:sz="0" w:space="0" w:color="auto"/>
        <w:left w:val="none" w:sz="0" w:space="0" w:color="auto"/>
        <w:bottom w:val="none" w:sz="0" w:space="0" w:color="auto"/>
        <w:right w:val="none" w:sz="0" w:space="0" w:color="auto"/>
      </w:divBdr>
    </w:div>
    <w:div w:id="2137067717">
      <w:bodyDiv w:val="1"/>
      <w:marLeft w:val="0"/>
      <w:marRight w:val="0"/>
      <w:marTop w:val="0"/>
      <w:marBottom w:val="0"/>
      <w:divBdr>
        <w:top w:val="none" w:sz="0" w:space="0" w:color="auto"/>
        <w:left w:val="none" w:sz="0" w:space="0" w:color="auto"/>
        <w:bottom w:val="none" w:sz="0" w:space="0" w:color="auto"/>
        <w:right w:val="none" w:sz="0" w:space="0" w:color="auto"/>
      </w:divBdr>
      <w:divsChild>
        <w:div w:id="1144006358">
          <w:marLeft w:val="0"/>
          <w:marRight w:val="0"/>
          <w:marTop w:val="0"/>
          <w:marBottom w:val="240"/>
          <w:divBdr>
            <w:top w:val="none" w:sz="0" w:space="0" w:color="auto"/>
            <w:left w:val="none" w:sz="0" w:space="0" w:color="auto"/>
            <w:bottom w:val="none" w:sz="0" w:space="0" w:color="auto"/>
            <w:right w:val="none" w:sz="0" w:space="0" w:color="auto"/>
          </w:divBdr>
          <w:divsChild>
            <w:div w:id="464201652">
              <w:marLeft w:val="0"/>
              <w:marRight w:val="0"/>
              <w:marTop w:val="0"/>
              <w:marBottom w:val="0"/>
              <w:divBdr>
                <w:top w:val="none" w:sz="0" w:space="0" w:color="auto"/>
                <w:left w:val="none" w:sz="0" w:space="0" w:color="auto"/>
                <w:bottom w:val="none" w:sz="0" w:space="0" w:color="auto"/>
                <w:right w:val="none" w:sz="0" w:space="0" w:color="auto"/>
              </w:divBdr>
              <w:divsChild>
                <w:div w:id="90494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402134">
          <w:marLeft w:val="0"/>
          <w:marRight w:val="0"/>
          <w:marTop w:val="0"/>
          <w:marBottom w:val="0"/>
          <w:divBdr>
            <w:top w:val="none" w:sz="0" w:space="0" w:color="auto"/>
            <w:left w:val="none" w:sz="0" w:space="0" w:color="auto"/>
            <w:bottom w:val="none" w:sz="0" w:space="0" w:color="auto"/>
            <w:right w:val="none" w:sz="0" w:space="0" w:color="auto"/>
          </w:divBdr>
          <w:divsChild>
            <w:div w:id="699551626">
              <w:marLeft w:val="0"/>
              <w:marRight w:val="0"/>
              <w:marTop w:val="0"/>
              <w:marBottom w:val="0"/>
              <w:divBdr>
                <w:top w:val="none" w:sz="0" w:space="0" w:color="auto"/>
                <w:left w:val="none" w:sz="0" w:space="0" w:color="auto"/>
                <w:bottom w:val="none" w:sz="0" w:space="0" w:color="auto"/>
                <w:right w:val="none" w:sz="0" w:space="0" w:color="auto"/>
              </w:divBdr>
              <w:divsChild>
                <w:div w:id="149837271">
                  <w:marLeft w:val="0"/>
                  <w:marRight w:val="0"/>
                  <w:marTop w:val="0"/>
                  <w:marBottom w:val="0"/>
                  <w:divBdr>
                    <w:top w:val="none" w:sz="0" w:space="0" w:color="auto"/>
                    <w:left w:val="none" w:sz="0" w:space="0" w:color="auto"/>
                    <w:bottom w:val="none" w:sz="0" w:space="0" w:color="auto"/>
                    <w:right w:val="none" w:sz="0" w:space="0" w:color="auto"/>
                  </w:divBdr>
                  <w:divsChild>
                    <w:div w:id="867789948">
                      <w:marLeft w:val="0"/>
                      <w:marRight w:val="0"/>
                      <w:marTop w:val="0"/>
                      <w:marBottom w:val="0"/>
                      <w:divBdr>
                        <w:top w:val="none" w:sz="0" w:space="0" w:color="auto"/>
                        <w:left w:val="none" w:sz="0" w:space="0" w:color="auto"/>
                        <w:bottom w:val="none" w:sz="0" w:space="0" w:color="auto"/>
                        <w:right w:val="none" w:sz="0" w:space="0" w:color="auto"/>
                      </w:divBdr>
                      <w:divsChild>
                        <w:div w:id="1280062979">
                          <w:marLeft w:val="0"/>
                          <w:marRight w:val="0"/>
                          <w:marTop w:val="0"/>
                          <w:marBottom w:val="0"/>
                          <w:divBdr>
                            <w:top w:val="none" w:sz="0" w:space="0" w:color="auto"/>
                            <w:left w:val="none" w:sz="0" w:space="0" w:color="auto"/>
                            <w:bottom w:val="none" w:sz="0" w:space="0" w:color="auto"/>
                            <w:right w:val="none" w:sz="0" w:space="0" w:color="auto"/>
                          </w:divBdr>
                          <w:divsChild>
                            <w:div w:id="1572425388">
                              <w:marLeft w:val="0"/>
                              <w:marRight w:val="0"/>
                              <w:marTop w:val="0"/>
                              <w:marBottom w:val="0"/>
                              <w:divBdr>
                                <w:top w:val="none" w:sz="0" w:space="0" w:color="auto"/>
                                <w:left w:val="none" w:sz="0" w:space="0" w:color="auto"/>
                                <w:bottom w:val="none" w:sz="0" w:space="0" w:color="auto"/>
                                <w:right w:val="none" w:sz="0" w:space="0" w:color="auto"/>
                              </w:divBdr>
                              <w:divsChild>
                                <w:div w:id="1107122999">
                                  <w:marLeft w:val="180"/>
                                  <w:marRight w:val="0"/>
                                  <w:marTop w:val="0"/>
                                  <w:marBottom w:val="0"/>
                                  <w:divBdr>
                                    <w:top w:val="none" w:sz="0" w:space="0" w:color="auto"/>
                                    <w:left w:val="none" w:sz="0" w:space="0" w:color="auto"/>
                                    <w:bottom w:val="none" w:sz="0" w:space="0" w:color="auto"/>
                                    <w:right w:val="none" w:sz="0" w:space="0" w:color="auto"/>
                                  </w:divBdr>
                                  <w:divsChild>
                                    <w:div w:id="2094351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434718">
                          <w:marLeft w:val="0"/>
                          <w:marRight w:val="0"/>
                          <w:marTop w:val="0"/>
                          <w:marBottom w:val="0"/>
                          <w:divBdr>
                            <w:top w:val="none" w:sz="0" w:space="0" w:color="auto"/>
                            <w:left w:val="none" w:sz="0" w:space="0" w:color="auto"/>
                            <w:bottom w:val="none" w:sz="0" w:space="0" w:color="auto"/>
                            <w:right w:val="none" w:sz="0" w:space="0" w:color="auto"/>
                          </w:divBdr>
                          <w:divsChild>
                            <w:div w:id="1982803598">
                              <w:marLeft w:val="0"/>
                              <w:marRight w:val="0"/>
                              <w:marTop w:val="0"/>
                              <w:marBottom w:val="0"/>
                              <w:divBdr>
                                <w:top w:val="none" w:sz="0" w:space="0" w:color="auto"/>
                                <w:left w:val="none" w:sz="0" w:space="0" w:color="auto"/>
                                <w:bottom w:val="none" w:sz="0" w:space="0" w:color="auto"/>
                                <w:right w:val="none" w:sz="0" w:space="0" w:color="auto"/>
                              </w:divBdr>
                              <w:divsChild>
                                <w:div w:id="987981858">
                                  <w:marLeft w:val="180"/>
                                  <w:marRight w:val="0"/>
                                  <w:marTop w:val="0"/>
                                  <w:marBottom w:val="0"/>
                                  <w:divBdr>
                                    <w:top w:val="none" w:sz="0" w:space="0" w:color="auto"/>
                                    <w:left w:val="none" w:sz="0" w:space="0" w:color="auto"/>
                                    <w:bottom w:val="none" w:sz="0" w:space="0" w:color="auto"/>
                                    <w:right w:val="none" w:sz="0" w:space="0" w:color="auto"/>
                                  </w:divBdr>
                                  <w:divsChild>
                                    <w:div w:id="55858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1341127">
      <w:bodyDiv w:val="1"/>
      <w:marLeft w:val="0"/>
      <w:marRight w:val="0"/>
      <w:marTop w:val="0"/>
      <w:marBottom w:val="0"/>
      <w:divBdr>
        <w:top w:val="none" w:sz="0" w:space="0" w:color="auto"/>
        <w:left w:val="none" w:sz="0" w:space="0" w:color="auto"/>
        <w:bottom w:val="none" w:sz="0" w:space="0" w:color="auto"/>
        <w:right w:val="none" w:sz="0" w:space="0" w:color="auto"/>
      </w:divBdr>
    </w:div>
    <w:div w:id="2145736639">
      <w:bodyDiv w:val="1"/>
      <w:marLeft w:val="0"/>
      <w:marRight w:val="0"/>
      <w:marTop w:val="0"/>
      <w:marBottom w:val="0"/>
      <w:divBdr>
        <w:top w:val="none" w:sz="0" w:space="0" w:color="auto"/>
        <w:left w:val="none" w:sz="0" w:space="0" w:color="auto"/>
        <w:bottom w:val="none" w:sz="0" w:space="0" w:color="auto"/>
        <w:right w:val="none" w:sz="0" w:space="0" w:color="auto"/>
      </w:divBdr>
      <w:divsChild>
        <w:div w:id="2001276490">
          <w:marLeft w:val="0"/>
          <w:marRight w:val="0"/>
          <w:marTop w:val="0"/>
          <w:marBottom w:val="240"/>
          <w:divBdr>
            <w:top w:val="none" w:sz="0" w:space="0" w:color="auto"/>
            <w:left w:val="none" w:sz="0" w:space="0" w:color="auto"/>
            <w:bottom w:val="none" w:sz="0" w:space="0" w:color="auto"/>
            <w:right w:val="none" w:sz="0" w:space="0" w:color="auto"/>
          </w:divBdr>
          <w:divsChild>
            <w:div w:id="1259487053">
              <w:marLeft w:val="0"/>
              <w:marRight w:val="0"/>
              <w:marTop w:val="0"/>
              <w:marBottom w:val="0"/>
              <w:divBdr>
                <w:top w:val="none" w:sz="0" w:space="0" w:color="auto"/>
                <w:left w:val="none" w:sz="0" w:space="0" w:color="auto"/>
                <w:bottom w:val="none" w:sz="0" w:space="0" w:color="auto"/>
                <w:right w:val="none" w:sz="0" w:space="0" w:color="auto"/>
              </w:divBdr>
              <w:divsChild>
                <w:div w:id="206721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988623">
          <w:marLeft w:val="0"/>
          <w:marRight w:val="0"/>
          <w:marTop w:val="0"/>
          <w:marBottom w:val="0"/>
          <w:divBdr>
            <w:top w:val="none" w:sz="0" w:space="0" w:color="auto"/>
            <w:left w:val="none" w:sz="0" w:space="0" w:color="auto"/>
            <w:bottom w:val="none" w:sz="0" w:space="0" w:color="auto"/>
            <w:right w:val="none" w:sz="0" w:space="0" w:color="auto"/>
          </w:divBdr>
          <w:divsChild>
            <w:div w:id="1113474828">
              <w:marLeft w:val="0"/>
              <w:marRight w:val="0"/>
              <w:marTop w:val="0"/>
              <w:marBottom w:val="0"/>
              <w:divBdr>
                <w:top w:val="none" w:sz="0" w:space="0" w:color="auto"/>
                <w:left w:val="none" w:sz="0" w:space="0" w:color="auto"/>
                <w:bottom w:val="none" w:sz="0" w:space="0" w:color="auto"/>
                <w:right w:val="none" w:sz="0" w:space="0" w:color="auto"/>
              </w:divBdr>
              <w:divsChild>
                <w:div w:id="509032437">
                  <w:marLeft w:val="0"/>
                  <w:marRight w:val="0"/>
                  <w:marTop w:val="0"/>
                  <w:marBottom w:val="0"/>
                  <w:divBdr>
                    <w:top w:val="none" w:sz="0" w:space="0" w:color="auto"/>
                    <w:left w:val="none" w:sz="0" w:space="0" w:color="auto"/>
                    <w:bottom w:val="none" w:sz="0" w:space="0" w:color="auto"/>
                    <w:right w:val="none" w:sz="0" w:space="0" w:color="auto"/>
                  </w:divBdr>
                  <w:divsChild>
                    <w:div w:id="1929346581">
                      <w:marLeft w:val="0"/>
                      <w:marRight w:val="0"/>
                      <w:marTop w:val="0"/>
                      <w:marBottom w:val="0"/>
                      <w:divBdr>
                        <w:top w:val="none" w:sz="0" w:space="0" w:color="auto"/>
                        <w:left w:val="none" w:sz="0" w:space="0" w:color="auto"/>
                        <w:bottom w:val="none" w:sz="0" w:space="0" w:color="auto"/>
                        <w:right w:val="none" w:sz="0" w:space="0" w:color="auto"/>
                      </w:divBdr>
                      <w:divsChild>
                        <w:div w:id="314190959">
                          <w:marLeft w:val="0"/>
                          <w:marRight w:val="0"/>
                          <w:marTop w:val="0"/>
                          <w:marBottom w:val="0"/>
                          <w:divBdr>
                            <w:top w:val="none" w:sz="0" w:space="0" w:color="auto"/>
                            <w:left w:val="none" w:sz="0" w:space="0" w:color="auto"/>
                            <w:bottom w:val="none" w:sz="0" w:space="0" w:color="auto"/>
                            <w:right w:val="none" w:sz="0" w:space="0" w:color="auto"/>
                          </w:divBdr>
                          <w:divsChild>
                            <w:div w:id="1484539022">
                              <w:marLeft w:val="0"/>
                              <w:marRight w:val="0"/>
                              <w:marTop w:val="0"/>
                              <w:marBottom w:val="0"/>
                              <w:divBdr>
                                <w:top w:val="none" w:sz="0" w:space="0" w:color="auto"/>
                                <w:left w:val="none" w:sz="0" w:space="0" w:color="auto"/>
                                <w:bottom w:val="none" w:sz="0" w:space="0" w:color="auto"/>
                                <w:right w:val="none" w:sz="0" w:space="0" w:color="auto"/>
                              </w:divBdr>
                              <w:divsChild>
                                <w:div w:id="896084807">
                                  <w:marLeft w:val="180"/>
                                  <w:marRight w:val="0"/>
                                  <w:marTop w:val="0"/>
                                  <w:marBottom w:val="0"/>
                                  <w:divBdr>
                                    <w:top w:val="none" w:sz="0" w:space="0" w:color="auto"/>
                                    <w:left w:val="none" w:sz="0" w:space="0" w:color="auto"/>
                                    <w:bottom w:val="none" w:sz="0" w:space="0" w:color="auto"/>
                                    <w:right w:val="none" w:sz="0" w:space="0" w:color="auto"/>
                                  </w:divBdr>
                                  <w:divsChild>
                                    <w:div w:id="1062751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040131">
                          <w:marLeft w:val="0"/>
                          <w:marRight w:val="0"/>
                          <w:marTop w:val="0"/>
                          <w:marBottom w:val="0"/>
                          <w:divBdr>
                            <w:top w:val="none" w:sz="0" w:space="0" w:color="auto"/>
                            <w:left w:val="none" w:sz="0" w:space="0" w:color="auto"/>
                            <w:bottom w:val="none" w:sz="0" w:space="0" w:color="auto"/>
                            <w:right w:val="none" w:sz="0" w:space="0" w:color="auto"/>
                          </w:divBdr>
                          <w:divsChild>
                            <w:div w:id="497230759">
                              <w:marLeft w:val="0"/>
                              <w:marRight w:val="0"/>
                              <w:marTop w:val="0"/>
                              <w:marBottom w:val="0"/>
                              <w:divBdr>
                                <w:top w:val="none" w:sz="0" w:space="0" w:color="auto"/>
                                <w:left w:val="none" w:sz="0" w:space="0" w:color="auto"/>
                                <w:bottom w:val="none" w:sz="0" w:space="0" w:color="auto"/>
                                <w:right w:val="none" w:sz="0" w:space="0" w:color="auto"/>
                              </w:divBdr>
                              <w:divsChild>
                                <w:div w:id="960957051">
                                  <w:marLeft w:val="180"/>
                                  <w:marRight w:val="0"/>
                                  <w:marTop w:val="0"/>
                                  <w:marBottom w:val="0"/>
                                  <w:divBdr>
                                    <w:top w:val="none" w:sz="0" w:space="0" w:color="auto"/>
                                    <w:left w:val="none" w:sz="0" w:space="0" w:color="auto"/>
                                    <w:bottom w:val="none" w:sz="0" w:space="0" w:color="auto"/>
                                    <w:right w:val="none" w:sz="0" w:space="0" w:color="auto"/>
                                  </w:divBdr>
                                  <w:divsChild>
                                    <w:div w:id="829365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256755">
                          <w:marLeft w:val="0"/>
                          <w:marRight w:val="0"/>
                          <w:marTop w:val="0"/>
                          <w:marBottom w:val="0"/>
                          <w:divBdr>
                            <w:top w:val="none" w:sz="0" w:space="0" w:color="auto"/>
                            <w:left w:val="none" w:sz="0" w:space="0" w:color="auto"/>
                            <w:bottom w:val="none" w:sz="0" w:space="0" w:color="auto"/>
                            <w:right w:val="none" w:sz="0" w:space="0" w:color="auto"/>
                          </w:divBdr>
                          <w:divsChild>
                            <w:div w:id="222955381">
                              <w:marLeft w:val="0"/>
                              <w:marRight w:val="0"/>
                              <w:marTop w:val="0"/>
                              <w:marBottom w:val="0"/>
                              <w:divBdr>
                                <w:top w:val="none" w:sz="0" w:space="0" w:color="auto"/>
                                <w:left w:val="none" w:sz="0" w:space="0" w:color="auto"/>
                                <w:bottom w:val="none" w:sz="0" w:space="0" w:color="auto"/>
                                <w:right w:val="none" w:sz="0" w:space="0" w:color="auto"/>
                              </w:divBdr>
                              <w:divsChild>
                                <w:div w:id="1780224105">
                                  <w:marLeft w:val="180"/>
                                  <w:marRight w:val="0"/>
                                  <w:marTop w:val="0"/>
                                  <w:marBottom w:val="0"/>
                                  <w:divBdr>
                                    <w:top w:val="none" w:sz="0" w:space="0" w:color="auto"/>
                                    <w:left w:val="none" w:sz="0" w:space="0" w:color="auto"/>
                                    <w:bottom w:val="none" w:sz="0" w:space="0" w:color="auto"/>
                                    <w:right w:val="none" w:sz="0" w:space="0" w:color="auto"/>
                                  </w:divBdr>
                                  <w:divsChild>
                                    <w:div w:id="164207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532288">
                          <w:marLeft w:val="0"/>
                          <w:marRight w:val="0"/>
                          <w:marTop w:val="0"/>
                          <w:marBottom w:val="0"/>
                          <w:divBdr>
                            <w:top w:val="none" w:sz="0" w:space="0" w:color="auto"/>
                            <w:left w:val="none" w:sz="0" w:space="0" w:color="auto"/>
                            <w:bottom w:val="none" w:sz="0" w:space="0" w:color="auto"/>
                            <w:right w:val="none" w:sz="0" w:space="0" w:color="auto"/>
                          </w:divBdr>
                          <w:divsChild>
                            <w:div w:id="1124739234">
                              <w:marLeft w:val="0"/>
                              <w:marRight w:val="0"/>
                              <w:marTop w:val="0"/>
                              <w:marBottom w:val="0"/>
                              <w:divBdr>
                                <w:top w:val="none" w:sz="0" w:space="0" w:color="auto"/>
                                <w:left w:val="none" w:sz="0" w:space="0" w:color="auto"/>
                                <w:bottom w:val="none" w:sz="0" w:space="0" w:color="auto"/>
                                <w:right w:val="none" w:sz="0" w:space="0" w:color="auto"/>
                              </w:divBdr>
                              <w:divsChild>
                                <w:div w:id="1973709189">
                                  <w:marLeft w:val="180"/>
                                  <w:marRight w:val="0"/>
                                  <w:marTop w:val="0"/>
                                  <w:marBottom w:val="0"/>
                                  <w:divBdr>
                                    <w:top w:val="none" w:sz="0" w:space="0" w:color="auto"/>
                                    <w:left w:val="none" w:sz="0" w:space="0" w:color="auto"/>
                                    <w:bottom w:val="none" w:sz="0" w:space="0" w:color="auto"/>
                                    <w:right w:val="none" w:sz="0" w:space="0" w:color="auto"/>
                                  </w:divBdr>
                                  <w:divsChild>
                                    <w:div w:id="827553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67553">
                          <w:marLeft w:val="0"/>
                          <w:marRight w:val="0"/>
                          <w:marTop w:val="0"/>
                          <w:marBottom w:val="0"/>
                          <w:divBdr>
                            <w:top w:val="none" w:sz="0" w:space="0" w:color="auto"/>
                            <w:left w:val="none" w:sz="0" w:space="0" w:color="auto"/>
                            <w:bottom w:val="none" w:sz="0" w:space="0" w:color="auto"/>
                            <w:right w:val="none" w:sz="0" w:space="0" w:color="auto"/>
                          </w:divBdr>
                          <w:divsChild>
                            <w:div w:id="1555119105">
                              <w:marLeft w:val="0"/>
                              <w:marRight w:val="0"/>
                              <w:marTop w:val="0"/>
                              <w:marBottom w:val="0"/>
                              <w:divBdr>
                                <w:top w:val="none" w:sz="0" w:space="0" w:color="auto"/>
                                <w:left w:val="none" w:sz="0" w:space="0" w:color="auto"/>
                                <w:bottom w:val="none" w:sz="0" w:space="0" w:color="auto"/>
                                <w:right w:val="none" w:sz="0" w:space="0" w:color="auto"/>
                              </w:divBdr>
                              <w:divsChild>
                                <w:div w:id="1385791436">
                                  <w:marLeft w:val="180"/>
                                  <w:marRight w:val="0"/>
                                  <w:marTop w:val="0"/>
                                  <w:marBottom w:val="0"/>
                                  <w:divBdr>
                                    <w:top w:val="none" w:sz="0" w:space="0" w:color="auto"/>
                                    <w:left w:val="none" w:sz="0" w:space="0" w:color="auto"/>
                                    <w:bottom w:val="none" w:sz="0" w:space="0" w:color="auto"/>
                                    <w:right w:val="none" w:sz="0" w:space="0" w:color="auto"/>
                                  </w:divBdr>
                                  <w:divsChild>
                                    <w:div w:id="198168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251220">
                          <w:marLeft w:val="0"/>
                          <w:marRight w:val="0"/>
                          <w:marTop w:val="0"/>
                          <w:marBottom w:val="0"/>
                          <w:divBdr>
                            <w:top w:val="none" w:sz="0" w:space="0" w:color="auto"/>
                            <w:left w:val="none" w:sz="0" w:space="0" w:color="auto"/>
                            <w:bottom w:val="none" w:sz="0" w:space="0" w:color="auto"/>
                            <w:right w:val="none" w:sz="0" w:space="0" w:color="auto"/>
                          </w:divBdr>
                          <w:divsChild>
                            <w:div w:id="1293681084">
                              <w:marLeft w:val="0"/>
                              <w:marRight w:val="0"/>
                              <w:marTop w:val="0"/>
                              <w:marBottom w:val="0"/>
                              <w:divBdr>
                                <w:top w:val="none" w:sz="0" w:space="0" w:color="auto"/>
                                <w:left w:val="none" w:sz="0" w:space="0" w:color="auto"/>
                                <w:bottom w:val="none" w:sz="0" w:space="0" w:color="auto"/>
                                <w:right w:val="none" w:sz="0" w:space="0" w:color="auto"/>
                              </w:divBdr>
                              <w:divsChild>
                                <w:div w:id="1677001730">
                                  <w:marLeft w:val="180"/>
                                  <w:marRight w:val="0"/>
                                  <w:marTop w:val="0"/>
                                  <w:marBottom w:val="0"/>
                                  <w:divBdr>
                                    <w:top w:val="none" w:sz="0" w:space="0" w:color="auto"/>
                                    <w:left w:val="none" w:sz="0" w:space="0" w:color="auto"/>
                                    <w:bottom w:val="none" w:sz="0" w:space="0" w:color="auto"/>
                                    <w:right w:val="none" w:sz="0" w:space="0" w:color="auto"/>
                                  </w:divBdr>
                                  <w:divsChild>
                                    <w:div w:id="1477868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ovaoneadvisor.com/report/generic-drugs-market" TargetMode="External"/><Relationship Id="rId18" Type="http://schemas.openxmlformats.org/officeDocument/2006/relationships/header" Target="header2.xml"/><Relationship Id="rId26" Type="http://schemas.openxmlformats.org/officeDocument/2006/relationships/chart" Target="charts/chart6.xml"/><Relationship Id="rId39" Type="http://schemas.openxmlformats.org/officeDocument/2006/relationships/image" Target="media/image9.png"/><Relationship Id="rId21" Type="http://schemas.openxmlformats.org/officeDocument/2006/relationships/chart" Target="charts/chart2.xml"/><Relationship Id="rId34" Type="http://schemas.openxmlformats.org/officeDocument/2006/relationships/chart" Target="charts/chart11.xml"/><Relationship Id="rId42" Type="http://schemas.openxmlformats.org/officeDocument/2006/relationships/image" Target="media/image12.png"/><Relationship Id="rId47" Type="http://schemas.openxmlformats.org/officeDocument/2006/relationships/image" Target="media/image17.png"/><Relationship Id="rId50" Type="http://schemas.openxmlformats.org/officeDocument/2006/relationships/image" Target="media/image20.png"/><Relationship Id="rId55"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www.imarcgroup.com/generic-drug-manufacturing-companies" TargetMode="External"/><Relationship Id="rId25" Type="http://schemas.openxmlformats.org/officeDocument/2006/relationships/image" Target="media/image4.png"/><Relationship Id="rId33" Type="http://schemas.openxmlformats.org/officeDocument/2006/relationships/image" Target="media/image7.png"/><Relationship Id="rId38" Type="http://schemas.openxmlformats.org/officeDocument/2006/relationships/image" Target="media/image8.png"/><Relationship Id="rId46"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hyperlink" Target="https://www.drugdiscoverytrends.com/pharma-50-the-50-largest-pharmaceutical-companies-in-the-world-for-2025/" TargetMode="External"/><Relationship Id="rId20" Type="http://schemas.openxmlformats.org/officeDocument/2006/relationships/chart" Target="charts/chart1.xml"/><Relationship Id="rId29" Type="http://schemas.openxmlformats.org/officeDocument/2006/relationships/image" Target="media/image5.png"/><Relationship Id="rId41" Type="http://schemas.openxmlformats.org/officeDocument/2006/relationships/image" Target="media/image11.png"/><Relationship Id="rId54"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5.xml"/><Relationship Id="rId32" Type="http://schemas.openxmlformats.org/officeDocument/2006/relationships/chart" Target="charts/chart10.xml"/><Relationship Id="rId37" Type="http://schemas.openxmlformats.org/officeDocument/2006/relationships/header" Target="header6.xml"/><Relationship Id="rId40" Type="http://schemas.openxmlformats.org/officeDocument/2006/relationships/image" Target="media/image10.png"/><Relationship Id="rId45" Type="http://schemas.openxmlformats.org/officeDocument/2006/relationships/image" Target="media/image15.png"/><Relationship Id="rId53" Type="http://schemas.openxmlformats.org/officeDocument/2006/relationships/image" Target="media/image23.png"/><Relationship Id="rId5" Type="http://schemas.openxmlformats.org/officeDocument/2006/relationships/webSettings" Target="webSettings.xml"/><Relationship Id="rId15" Type="http://schemas.openxmlformats.org/officeDocument/2006/relationships/hyperlink" Target="https://www.tradeimex.in/blogs/top-Pharmaceutical-exporters" TargetMode="External"/><Relationship Id="rId23" Type="http://schemas.openxmlformats.org/officeDocument/2006/relationships/chart" Target="charts/chart4.xml"/><Relationship Id="rId28" Type="http://schemas.openxmlformats.org/officeDocument/2006/relationships/chart" Target="charts/chart8.xml"/><Relationship Id="rId36" Type="http://schemas.openxmlformats.org/officeDocument/2006/relationships/header" Target="header5.xml"/><Relationship Id="rId49" Type="http://schemas.openxmlformats.org/officeDocument/2006/relationships/image" Target="media/image19.png"/><Relationship Id="rId57"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3.xml"/><Relationship Id="rId31" Type="http://schemas.openxmlformats.org/officeDocument/2006/relationships/image" Target="media/image6.png"/><Relationship Id="rId44" Type="http://schemas.openxmlformats.org/officeDocument/2006/relationships/image" Target="media/image14.png"/><Relationship Id="rId52"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tradeimex.in/blogs/top-Pharmaceutical-exporters" TargetMode="External"/><Relationship Id="rId22" Type="http://schemas.openxmlformats.org/officeDocument/2006/relationships/chart" Target="charts/chart3.xml"/><Relationship Id="rId27" Type="http://schemas.openxmlformats.org/officeDocument/2006/relationships/chart" Target="charts/chart7.xml"/><Relationship Id="rId30" Type="http://schemas.openxmlformats.org/officeDocument/2006/relationships/chart" Target="charts/chart9.xml"/><Relationship Id="rId35" Type="http://schemas.openxmlformats.org/officeDocument/2006/relationships/header" Target="header4.xml"/><Relationship Id="rId43" Type="http://schemas.openxmlformats.org/officeDocument/2006/relationships/image" Target="media/image13.png"/><Relationship Id="rId48" Type="http://schemas.openxmlformats.org/officeDocument/2006/relationships/image" Target="media/image18.pn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2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Feuille_de_calcul_Microsoft_Excel1.xlsx"/></Relationships>
</file>

<file path=word/charts/_rels/chart10.xml.rels><?xml version="1.0" encoding="UTF-8" standalone="yes"?>
<Relationships xmlns="http://schemas.openxmlformats.org/package/2006/relationships"><Relationship Id="rId3" Type="http://schemas.openxmlformats.org/officeDocument/2006/relationships/oleObject" Target="file:///C:\Users\pc\Desktop\Team%202025\ESM\sirine%20gassmi\output%20excel.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pc\Desktop\Team%202025\ESM\sirine%20gassmi\output%20excel.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Feuille_de_calcul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pc\Desktop\Team%202025\ESM\sirine%20gassmi\output%20excel.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pc\Desktop\Team%202025\ESM\sirine%20gassmi\output%20excel.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pc\Desktop\Team%202025\ESM\sirine%20gassmi\output%20excel.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Feuille_de_calcul_Microsoft_Excel3.xlsx"/></Relationships>
</file>

<file path=word/charts/_rels/chart7.xml.rels><?xml version="1.0" encoding="UTF-8" standalone="yes"?>
<Relationships xmlns="http://schemas.openxmlformats.org/package/2006/relationships"><Relationship Id="rId3" Type="http://schemas.openxmlformats.org/officeDocument/2006/relationships/oleObject" Target="file:///C:\Users\pc\Desktop\Team%202025\ESM\sirine%20gassmi\output%20excel.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pc\Desktop\Team%202025\ESM\sirine%20gassmi\output%20excel.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Feuille_de_calcul_Microsoft_Excel4.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Distribution of Respondents by Age Group</a:t>
            </a:r>
            <a:endParaRPr lang="fr-F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Sheet1!$B$34:$B$38</c:f>
              <c:strCache>
                <c:ptCount val="5"/>
                <c:pt idx="0">
                  <c:v>Under 18</c:v>
                </c:pt>
                <c:pt idx="1">
                  <c:v>18–25</c:v>
                </c:pt>
                <c:pt idx="2">
                  <c:v>26–35</c:v>
                </c:pt>
                <c:pt idx="3">
                  <c:v>36–45</c:v>
                </c:pt>
                <c:pt idx="4">
                  <c:v>46–60</c:v>
                </c:pt>
              </c:strCache>
            </c:strRef>
          </c:cat>
          <c:val>
            <c:numRef>
              <c:f>Sheet1!$C$34:$C$38</c:f>
              <c:numCache>
                <c:formatCode>###0</c:formatCode>
                <c:ptCount val="5"/>
                <c:pt idx="0">
                  <c:v>3</c:v>
                </c:pt>
                <c:pt idx="1">
                  <c:v>78</c:v>
                </c:pt>
                <c:pt idx="2">
                  <c:v>34</c:v>
                </c:pt>
                <c:pt idx="3">
                  <c:v>9</c:v>
                </c:pt>
                <c:pt idx="4">
                  <c:v>7</c:v>
                </c:pt>
              </c:numCache>
            </c:numRef>
          </c:val>
          <c:extLst xmlns:c16r2="http://schemas.microsoft.com/office/drawing/2015/06/chart">
            <c:ext xmlns:c16="http://schemas.microsoft.com/office/drawing/2014/chart" uri="{C3380CC4-5D6E-409C-BE32-E72D297353CC}">
              <c16:uniqueId val="{00000000-DE74-4A05-A010-58A41B9A72CD}"/>
            </c:ext>
          </c:extLst>
        </c:ser>
        <c:dLbls>
          <c:dLblPos val="outEnd"/>
          <c:showLegendKey val="0"/>
          <c:showVal val="1"/>
          <c:showCatName val="0"/>
          <c:showSerName val="0"/>
          <c:showPercent val="0"/>
          <c:showBubbleSize val="0"/>
        </c:dLbls>
        <c:gapWidth val="219"/>
        <c:overlap val="-27"/>
        <c:axId val="335985768"/>
        <c:axId val="335980280"/>
      </c:barChart>
      <c:catAx>
        <c:axId val="335985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5980280"/>
        <c:crosses val="autoZero"/>
        <c:auto val="1"/>
        <c:lblAlgn val="ctr"/>
        <c:lblOffset val="100"/>
        <c:noMultiLvlLbl val="0"/>
      </c:catAx>
      <c:valAx>
        <c:axId val="3359802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59857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Distribution of  Respondents by Their General Medication Consumption Habits</a:t>
            </a:r>
            <a:endParaRPr lang="fr-F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cat>
            <c:strRef>
              <c:f>Sheet1!$B$290:$B$293</c:f>
              <c:strCache>
                <c:ptCount val="4"/>
                <c:pt idx="0">
                  <c:v>Always with a medical prescription</c:v>
                </c:pt>
                <c:pt idx="1">
                  <c:v>Mostly with a prescription, but sometimes without</c:v>
                </c:pt>
                <c:pt idx="2">
                  <c:v>I often take medications without a prescription (self-medication)</c:v>
                </c:pt>
                <c:pt idx="3">
                  <c:v>I only take medications when absolutely necessary</c:v>
                </c:pt>
              </c:strCache>
            </c:strRef>
          </c:cat>
          <c:val>
            <c:numRef>
              <c:f>Sheet1!$C$290:$C$293</c:f>
              <c:numCache>
                <c:formatCode>###0</c:formatCode>
                <c:ptCount val="4"/>
                <c:pt idx="0">
                  <c:v>45</c:v>
                </c:pt>
                <c:pt idx="1">
                  <c:v>49</c:v>
                </c:pt>
                <c:pt idx="2">
                  <c:v>11</c:v>
                </c:pt>
                <c:pt idx="3">
                  <c:v>26</c:v>
                </c:pt>
              </c:numCache>
            </c:numRef>
          </c:val>
          <c:extLst xmlns:c16r2="http://schemas.microsoft.com/office/drawing/2015/06/chart">
            <c:ext xmlns:c16="http://schemas.microsoft.com/office/drawing/2014/chart" uri="{C3380CC4-5D6E-409C-BE32-E72D297353CC}">
              <c16:uniqueId val="{00000000-3AED-4A90-9265-F06166440FF0}"/>
            </c:ext>
          </c:extLst>
        </c:ser>
        <c:dLbls>
          <c:showLegendKey val="0"/>
          <c:showVal val="0"/>
          <c:showCatName val="0"/>
          <c:showSerName val="0"/>
          <c:showPercent val="0"/>
          <c:showBubbleSize val="0"/>
        </c:dLbls>
        <c:gapWidth val="150"/>
        <c:shape val="box"/>
        <c:axId val="335990080"/>
        <c:axId val="335993608"/>
        <c:axId val="0"/>
      </c:bar3DChart>
      <c:catAx>
        <c:axId val="3359900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5993608"/>
        <c:crosses val="autoZero"/>
        <c:auto val="1"/>
        <c:lblAlgn val="ctr"/>
        <c:lblOffset val="100"/>
        <c:noMultiLvlLbl val="0"/>
      </c:catAx>
      <c:valAx>
        <c:axId val="3359936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59900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Distribution of Respondents’ Perceptions of the Relationship Between Drug Price and Effectiveness</a:t>
            </a:r>
            <a:endParaRPr lang="fr-FR">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cat>
            <c:strRef>
              <c:f>Sheet1!$B$339:$B$342</c:f>
              <c:strCache>
                <c:ptCount val="4"/>
                <c:pt idx="0">
                  <c:v>Yes, I often associate low price with lower quality or effectiveness</c:v>
                </c:pt>
                <c:pt idx="1">
                  <c:v>Sometimes, it makes me doubt the drug’s effectiveness</c:v>
                </c:pt>
                <c:pt idx="2">
                  <c:v>No, I believe price does not determine effectiveness</c:v>
                </c:pt>
                <c:pt idx="3">
                  <c:v>I’m not sure</c:v>
                </c:pt>
              </c:strCache>
            </c:strRef>
          </c:cat>
          <c:val>
            <c:numRef>
              <c:f>Sheet1!$C$339:$C$342</c:f>
              <c:numCache>
                <c:formatCode>###0</c:formatCode>
                <c:ptCount val="4"/>
                <c:pt idx="0">
                  <c:v>26</c:v>
                </c:pt>
                <c:pt idx="1">
                  <c:v>25</c:v>
                </c:pt>
                <c:pt idx="2">
                  <c:v>64</c:v>
                </c:pt>
                <c:pt idx="3">
                  <c:v>16</c:v>
                </c:pt>
              </c:numCache>
            </c:numRef>
          </c:val>
          <c:extLst xmlns:c16r2="http://schemas.microsoft.com/office/drawing/2015/06/chart">
            <c:ext xmlns:c16="http://schemas.microsoft.com/office/drawing/2014/chart" uri="{C3380CC4-5D6E-409C-BE32-E72D297353CC}">
              <c16:uniqueId val="{00000000-A032-4EDA-AD13-221F199C40A0}"/>
            </c:ext>
          </c:extLst>
        </c:ser>
        <c:dLbls>
          <c:showLegendKey val="0"/>
          <c:showVal val="0"/>
          <c:showCatName val="0"/>
          <c:showSerName val="0"/>
          <c:showPercent val="0"/>
          <c:showBubbleSize val="0"/>
        </c:dLbls>
        <c:gapWidth val="150"/>
        <c:shape val="box"/>
        <c:axId val="335990472"/>
        <c:axId val="336002232"/>
        <c:axId val="0"/>
      </c:bar3DChart>
      <c:catAx>
        <c:axId val="3359904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6002232"/>
        <c:crosses val="autoZero"/>
        <c:auto val="1"/>
        <c:lblAlgn val="ctr"/>
        <c:lblOffset val="100"/>
        <c:noMultiLvlLbl val="0"/>
      </c:catAx>
      <c:valAx>
        <c:axId val="3360022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59904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Distribution of Respondents by Gender</a:t>
            </a:r>
            <a:endParaRPr lang="fr-F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D2F6-4A87-BAA4-A8D2C07A44F7}"/>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D2F6-4A87-BAA4-A8D2C07A44F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Sheet1!$B$43:$B$44</c:f>
              <c:strCache>
                <c:ptCount val="2"/>
                <c:pt idx="0">
                  <c:v>Male</c:v>
                </c:pt>
                <c:pt idx="1">
                  <c:v>Female</c:v>
                </c:pt>
              </c:strCache>
            </c:strRef>
          </c:cat>
          <c:val>
            <c:numRef>
              <c:f>Sheet1!$C$43:$C$44</c:f>
              <c:numCache>
                <c:formatCode>###0</c:formatCode>
                <c:ptCount val="2"/>
                <c:pt idx="0">
                  <c:v>21</c:v>
                </c:pt>
                <c:pt idx="1">
                  <c:v>110</c:v>
                </c:pt>
              </c:numCache>
            </c:numRef>
          </c:val>
          <c:extLst xmlns:c16r2="http://schemas.microsoft.com/office/drawing/2015/06/chart">
            <c:ext xmlns:c16="http://schemas.microsoft.com/office/drawing/2014/chart" uri="{C3380CC4-5D6E-409C-BE32-E72D297353CC}">
              <c16:uniqueId val="{00000004-D2F6-4A87-BAA4-A8D2C07A44F7}"/>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a:effectLst/>
              </a:rPr>
              <a:t>Distribution of Respondents by Educational level</a:t>
            </a:r>
            <a:endParaRPr lang="fr-FR" sz="18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cat>
            <c:strRef>
              <c:f>Sheet1!$B$49:$B$52</c:f>
              <c:strCache>
                <c:ptCount val="4"/>
                <c:pt idx="0">
                  <c:v>No formal education</c:v>
                </c:pt>
                <c:pt idx="1">
                  <c:v>Secondary school (Baccalaureate University graduate</c:v>
                </c:pt>
                <c:pt idx="2">
                  <c:v>University degree (Bachelor / Master / PhD)</c:v>
                </c:pt>
                <c:pt idx="3">
                  <c:v>Vocational training / Technical diploma</c:v>
                </c:pt>
              </c:strCache>
            </c:strRef>
          </c:cat>
          <c:val>
            <c:numRef>
              <c:f>Sheet1!$C$49:$C$52</c:f>
              <c:numCache>
                <c:formatCode>###0</c:formatCode>
                <c:ptCount val="4"/>
                <c:pt idx="0">
                  <c:v>1</c:v>
                </c:pt>
                <c:pt idx="1">
                  <c:v>11</c:v>
                </c:pt>
                <c:pt idx="2">
                  <c:v>111</c:v>
                </c:pt>
                <c:pt idx="3">
                  <c:v>8</c:v>
                </c:pt>
              </c:numCache>
            </c:numRef>
          </c:val>
          <c:extLst xmlns:c16r2="http://schemas.microsoft.com/office/drawing/2015/06/chart">
            <c:ext xmlns:c16="http://schemas.microsoft.com/office/drawing/2014/chart" uri="{C3380CC4-5D6E-409C-BE32-E72D297353CC}">
              <c16:uniqueId val="{00000000-75B7-437A-83CA-8EFF2F01E3E7}"/>
            </c:ext>
          </c:extLst>
        </c:ser>
        <c:dLbls>
          <c:showLegendKey val="0"/>
          <c:showVal val="0"/>
          <c:showCatName val="0"/>
          <c:showSerName val="0"/>
          <c:showPercent val="0"/>
          <c:showBubbleSize val="0"/>
        </c:dLbls>
        <c:gapWidth val="150"/>
        <c:shape val="box"/>
        <c:axId val="335986552"/>
        <c:axId val="335983808"/>
        <c:axId val="0"/>
      </c:bar3DChart>
      <c:catAx>
        <c:axId val="3359865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5983808"/>
        <c:crosses val="autoZero"/>
        <c:auto val="1"/>
        <c:lblAlgn val="ctr"/>
        <c:lblOffset val="100"/>
        <c:noMultiLvlLbl val="0"/>
      </c:catAx>
      <c:valAx>
        <c:axId val="3359838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59865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800">
                <a:effectLst/>
              </a:rPr>
              <a:t>Distribution of Respondents by monthly incomes</a:t>
            </a:r>
            <a:endParaRPr lang="fr-FR" sz="1800">
              <a:effectLst/>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5C00-420D-AA04-F82415D6AE84}"/>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5C00-420D-AA04-F82415D6AE84}"/>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5C00-420D-AA04-F82415D6AE84}"/>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5C00-420D-AA04-F82415D6AE84}"/>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5C00-420D-AA04-F82415D6AE84}"/>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5C00-420D-AA04-F82415D6AE84}"/>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D-5C00-420D-AA04-F82415D6AE8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Sheet1!$B$65:$B$71</c:f>
              <c:strCache>
                <c:ptCount val="7"/>
                <c:pt idx="0">
                  <c:v>Less then 30000da</c:v>
                </c:pt>
                <c:pt idx="1">
                  <c:v>Between 30000 and 60000da</c:v>
                </c:pt>
                <c:pt idx="2">
                  <c:v>Between 60000 and 90000da</c:v>
                </c:pt>
                <c:pt idx="3">
                  <c:v>Between 90000 and 120000da</c:v>
                </c:pt>
                <c:pt idx="4">
                  <c:v>Between 120000 and 150000 da</c:v>
                </c:pt>
                <c:pt idx="5">
                  <c:v>More than 150000 da</c:v>
                </c:pt>
                <c:pt idx="6">
                  <c:v>Prefer not to say</c:v>
                </c:pt>
              </c:strCache>
            </c:strRef>
          </c:cat>
          <c:val>
            <c:numRef>
              <c:f>Sheet1!$C$65:$C$71</c:f>
              <c:numCache>
                <c:formatCode>###0</c:formatCode>
                <c:ptCount val="7"/>
                <c:pt idx="0">
                  <c:v>33</c:v>
                </c:pt>
                <c:pt idx="1">
                  <c:v>25</c:v>
                </c:pt>
                <c:pt idx="2">
                  <c:v>14</c:v>
                </c:pt>
                <c:pt idx="3">
                  <c:v>3</c:v>
                </c:pt>
                <c:pt idx="4">
                  <c:v>3</c:v>
                </c:pt>
                <c:pt idx="5">
                  <c:v>2</c:v>
                </c:pt>
                <c:pt idx="6">
                  <c:v>51</c:v>
                </c:pt>
              </c:numCache>
            </c:numRef>
          </c:val>
          <c:extLst xmlns:c16r2="http://schemas.microsoft.com/office/drawing/2015/06/chart">
            <c:ext xmlns:c16="http://schemas.microsoft.com/office/drawing/2014/chart" uri="{C3380CC4-5D6E-409C-BE32-E72D297353CC}">
              <c16:uniqueId val="{0000000E-5C00-420D-AA04-F82415D6AE84}"/>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Distribution of Respondents by Self-Reported Health Status</a:t>
            </a:r>
            <a:endParaRPr lang="fr-F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Sheet1!$B$76:$B$80</c:f>
              <c:strCache>
                <c:ptCount val="5"/>
                <c:pt idx="0">
                  <c:v>Poor</c:v>
                </c:pt>
                <c:pt idx="1">
                  <c:v>Fair</c:v>
                </c:pt>
                <c:pt idx="2">
                  <c:v>Good</c:v>
                </c:pt>
                <c:pt idx="3">
                  <c:v>Very Good</c:v>
                </c:pt>
                <c:pt idx="4">
                  <c:v>Excellent</c:v>
                </c:pt>
              </c:strCache>
            </c:strRef>
          </c:cat>
          <c:val>
            <c:numRef>
              <c:f>Sheet1!$C$76:$C$80</c:f>
              <c:numCache>
                <c:formatCode>###0</c:formatCode>
                <c:ptCount val="5"/>
                <c:pt idx="0">
                  <c:v>3</c:v>
                </c:pt>
                <c:pt idx="1">
                  <c:v>39</c:v>
                </c:pt>
                <c:pt idx="2">
                  <c:v>61</c:v>
                </c:pt>
                <c:pt idx="3">
                  <c:v>21</c:v>
                </c:pt>
                <c:pt idx="4">
                  <c:v>7</c:v>
                </c:pt>
              </c:numCache>
            </c:numRef>
          </c:val>
          <c:extLst xmlns:c16r2="http://schemas.microsoft.com/office/drawing/2015/06/chart">
            <c:ext xmlns:c16="http://schemas.microsoft.com/office/drawing/2014/chart" uri="{C3380CC4-5D6E-409C-BE32-E72D297353CC}">
              <c16:uniqueId val="{00000000-4F61-4A8F-B479-065950DA9ECD}"/>
            </c:ext>
          </c:extLst>
        </c:ser>
        <c:dLbls>
          <c:showLegendKey val="0"/>
          <c:showVal val="0"/>
          <c:showCatName val="0"/>
          <c:showSerName val="0"/>
          <c:showPercent val="0"/>
          <c:showBubbleSize val="0"/>
        </c:dLbls>
        <c:gapWidth val="219"/>
        <c:overlap val="-27"/>
        <c:axId val="335981064"/>
        <c:axId val="335981456"/>
      </c:barChart>
      <c:catAx>
        <c:axId val="335981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5981456"/>
        <c:crosses val="autoZero"/>
        <c:auto val="1"/>
        <c:lblAlgn val="ctr"/>
        <c:lblOffset val="100"/>
        <c:noMultiLvlLbl val="0"/>
      </c:catAx>
      <c:valAx>
        <c:axId val="335981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59810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Distribution of  Respondents by Employment in the Health Sector </a:t>
            </a:r>
            <a:endParaRPr lang="fr-F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F671-430C-983B-E465B5BD03D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F671-430C-983B-E465B5BD03D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Sheet1!$B$94:$B$95</c:f>
              <c:strCache>
                <c:ptCount val="2"/>
                <c:pt idx="0">
                  <c:v>No</c:v>
                </c:pt>
                <c:pt idx="1">
                  <c:v>Yes</c:v>
                </c:pt>
              </c:strCache>
            </c:strRef>
          </c:cat>
          <c:val>
            <c:numRef>
              <c:f>Sheet1!$C$94:$C$95</c:f>
              <c:numCache>
                <c:formatCode>###0</c:formatCode>
                <c:ptCount val="2"/>
                <c:pt idx="0">
                  <c:v>90</c:v>
                </c:pt>
                <c:pt idx="1">
                  <c:v>41</c:v>
                </c:pt>
              </c:numCache>
            </c:numRef>
          </c:val>
          <c:extLst xmlns:c16r2="http://schemas.microsoft.com/office/drawing/2015/06/chart">
            <c:ext xmlns:c16="http://schemas.microsoft.com/office/drawing/2014/chart" uri="{C3380CC4-5D6E-409C-BE32-E72D297353CC}">
              <c16:uniqueId val="{00000004-F671-430C-983B-E465B5BD03D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Distribution of  Respondents by Possession of a CHIFA Card</a:t>
            </a:r>
            <a:endParaRPr lang="fr-F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DB48-4513-848C-EE770E23AE0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3-DB48-4513-848C-EE770E23AE0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Sheet1!$B$100:$B$101</c:f>
              <c:strCache>
                <c:ptCount val="2"/>
                <c:pt idx="0">
                  <c:v>No</c:v>
                </c:pt>
                <c:pt idx="1">
                  <c:v>Yes</c:v>
                </c:pt>
              </c:strCache>
            </c:strRef>
          </c:cat>
          <c:val>
            <c:numRef>
              <c:f>Sheet1!$C$100:$C$101</c:f>
              <c:numCache>
                <c:formatCode>###0</c:formatCode>
                <c:ptCount val="2"/>
                <c:pt idx="0">
                  <c:v>53</c:v>
                </c:pt>
                <c:pt idx="1">
                  <c:v>78</c:v>
                </c:pt>
              </c:numCache>
            </c:numRef>
          </c:val>
          <c:extLst xmlns:c16r2="http://schemas.microsoft.com/office/drawing/2015/06/chart">
            <c:ext xmlns:c16="http://schemas.microsoft.com/office/drawing/2014/chart" uri="{C3380CC4-5D6E-409C-BE32-E72D297353CC}">
              <c16:uniqueId val="{00000004-DB48-4513-848C-EE770E23AE0B}"/>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Distribution of  Respondents by Awareness of Generic Drugs</a:t>
            </a:r>
            <a:endParaRPr lang="fr-F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7123-4BDD-98EE-BFD6C3C94D15}"/>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7123-4BDD-98EE-BFD6C3C94D1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Sheet1!$B$147:$B$148</c:f>
              <c:strCache>
                <c:ptCount val="2"/>
                <c:pt idx="0">
                  <c:v>No</c:v>
                </c:pt>
                <c:pt idx="1">
                  <c:v>Yes</c:v>
                </c:pt>
              </c:strCache>
            </c:strRef>
          </c:cat>
          <c:val>
            <c:numRef>
              <c:f>Sheet1!$C$147:$C$148</c:f>
              <c:numCache>
                <c:formatCode>###0</c:formatCode>
                <c:ptCount val="2"/>
                <c:pt idx="0">
                  <c:v>32</c:v>
                </c:pt>
                <c:pt idx="1">
                  <c:v>99</c:v>
                </c:pt>
              </c:numCache>
            </c:numRef>
          </c:val>
          <c:extLst xmlns:c16r2="http://schemas.microsoft.com/office/drawing/2015/06/chart">
            <c:ext xmlns:c16="http://schemas.microsoft.com/office/drawing/2014/chart" uri="{C3380CC4-5D6E-409C-BE32-E72D297353CC}">
              <c16:uniqueId val="{00000004-7123-4BDD-98EE-BFD6C3C94D1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Distribution of  Respondents by preferred type of drugs</a:t>
            </a:r>
            <a:endParaRPr lang="fr-F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Sheet1!$B$274:$B$277</c:f>
              <c:strCache>
                <c:ptCount val="4"/>
                <c:pt idx="0">
                  <c:v>Generic drugs</c:v>
                </c:pt>
                <c:pt idx="1">
                  <c:v>Brand-name (princeps) drugs</c:v>
                </c:pt>
                <c:pt idx="2">
                  <c:v>Reimbursed drug</c:v>
                </c:pt>
                <c:pt idx="3">
                  <c:v>No preference</c:v>
                </c:pt>
              </c:strCache>
            </c:strRef>
          </c:cat>
          <c:val>
            <c:numRef>
              <c:f>Sheet1!$C$274:$C$277</c:f>
              <c:numCache>
                <c:formatCode>###0</c:formatCode>
                <c:ptCount val="4"/>
                <c:pt idx="0">
                  <c:v>2</c:v>
                </c:pt>
                <c:pt idx="1">
                  <c:v>64</c:v>
                </c:pt>
                <c:pt idx="2">
                  <c:v>27</c:v>
                </c:pt>
                <c:pt idx="3">
                  <c:v>38</c:v>
                </c:pt>
              </c:numCache>
            </c:numRef>
          </c:val>
          <c:extLst xmlns:c16r2="http://schemas.microsoft.com/office/drawing/2015/06/chart">
            <c:ext xmlns:c16="http://schemas.microsoft.com/office/drawing/2014/chart" uri="{C3380CC4-5D6E-409C-BE32-E72D297353CC}">
              <c16:uniqueId val="{00000000-ABB6-43A5-A5DB-572548104019}"/>
            </c:ext>
          </c:extLst>
        </c:ser>
        <c:dLbls>
          <c:dLblPos val="inEnd"/>
          <c:showLegendKey val="0"/>
          <c:showVal val="1"/>
          <c:showCatName val="0"/>
          <c:showSerName val="0"/>
          <c:showPercent val="0"/>
          <c:showBubbleSize val="0"/>
        </c:dLbls>
        <c:gapWidth val="65"/>
        <c:axId val="336001448"/>
        <c:axId val="335999096"/>
      </c:barChart>
      <c:catAx>
        <c:axId val="336001448"/>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335999096"/>
        <c:crosses val="autoZero"/>
        <c:auto val="1"/>
        <c:lblAlgn val="ctr"/>
        <c:lblOffset val="100"/>
        <c:noMultiLvlLbl val="0"/>
      </c:catAx>
      <c:valAx>
        <c:axId val="335999096"/>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3360014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Alf15</b:Tag>
    <b:SourceType>ArticleInAPeriodical</b:SourceType>
    <b:Guid>{CA966EEC-169F-490C-8A41-68911EF4DBD3}</b:Guid>
    <b:Author>
      <b:Author>
        <b:NameList>
          <b:Person>
            <b:Last> Alfonso-Cristancho</b:Last>
            <b:First>Rafael</b:First>
          </b:Person>
          <b:Person>
            <b:Last> Andia</b:Last>
            <b:First>Tatiana </b:First>
          </b:Person>
          <b:Person>
            <b:Last> Barbosa</b:Last>
            <b:First>Tatiana </b:First>
          </b:Person>
          <b:Person>
            <b:Last> Watanabe</b:Last>
            <b:Middle> H</b:Middle>
            <b:First>Jonathen </b:First>
          </b:Person>
        </b:NameList>
      </b:Author>
    </b:Author>
    <b:Title>Definition and classification of generic drugs across the world.</b:Title>
    <b:PeriodicalTitle>Applied Health Economics and Health Policy</b:PeriodicalTitle>
    <b:Year>2015</b:Year>
    <b:Month>june</b:Month>
    <b:Day>20</b:Day>
    <b:Pages>S5-S11</b:Pages>
    <b:Volume>13</b:Volume>
    <b:DOI>10.1007/s40258-014-0146-1</b:DOI>
    <b:Issue>Suppl 1</b:Issue>
    <b:URL>https://doi.org/10.1007/s40258-014-0146-1</b:URL>
    <b:RefOrder>8</b:RefOrder>
  </b:Source>
  <b:Source>
    <b:Tag>Dun15</b:Tag>
    <b:SourceType>ArticleInAPeriodical</b:SourceType>
    <b:Guid>{F6AB554A-60DB-468D-8445-3887EAF65B89}</b:Guid>
    <b:Title>What do people really think of generic medicines? A systematic review and critical appraisal of literature on stakeholder perceptions of generic drugs</b:Title>
    <b:PeriodicalTitle>BMC Medicine.</b:PeriodicalTitle>
    <b:Year>2015</b:Year>
    <b:Pages>2-27</b:Pages>
    <b:Author>
      <b:Author>
        <b:NameList>
          <b:Person>
            <b:Last> Dunne</b:Last>
            <b:Middle>S</b:Middle>
            <b:First>Suzanne </b:First>
          </b:Person>
          <b:Person>
            <b:Last>Dunne</b:Last>
            <b:Middle>P</b:Middle>
            <b:First>Colum</b:First>
          </b:Person>
        </b:NameList>
      </b:Author>
    </b:Author>
    <b:City> Limerick, Ireland</b:City>
    <b:Volume>13</b:Volume>
    <b:Issue>173</b:Issue>
    <b:DOI>10.1186/s12916-015-0415-3</b:DOI>
    <b:RefOrder>2</b:RefOrder>
  </b:Source>
  <b:Source>
    <b:Tag>أمي18</b:Tag>
    <b:SourceType>ArticleInAPeriodical</b:SourceType>
    <b:Guid>{2DCB6612-2BC4-49D1-A534-584EEB25593F}</b:Guid>
    <b:LCID>ar-DZ</b:LCID>
    <b:Author>
      <b:Author>
        <b:NameList>
          <b:Person>
            <b:Last>بوخاري</b:Last>
            <b:Middle>أمين</b:Middle>
            <b:First>مصطفى </b:First>
          </b:Person>
        </b:NameList>
      </b:Author>
    </b:Author>
    <b:Title>مفهوم الدواء الجنيس و خصائصه من منظور قانوني</b:Title>
    <b:PeriodicalTitle>مجلة المنار للبحوث و الدراسات القانونية و السياسية</b:PeriodicalTitle>
    <b:Year>2018</b:Year>
    <b:Month>سبتمبر</b:Month>
    <b:Pages>171-195</b:Pages>
    <b:City>تلمسان</b:City>
    <b:Volume>8</b:Volume>
    <b:RefOrder>9</b:RefOrder>
  </b:Source>
  <b:Source>
    <b:Tag>Dev</b:Tag>
    <b:SourceType>InternetSite</b:SourceType>
    <b:Guid>{123EFA61-C9D2-4C46-A797-7BC82DDC9927}</b:Guid>
    <b:Title>Algeria | AMRH Country Profile</b:Title>
    <b:InternetSiteTitle>AMRH – African Medicines Regulatory Harmonization.</b:InternetSiteTitle>
    <b:URL>https://amrh.nepad.org/amrh-countries/algeria</b:URL>
    <b:Author>
      <b:Author>
        <b:NameList>
          <b:Person>
            <b:Last>AUDA-NEPAD</b:Last>
          </b:Person>
        </b:NameList>
      </b:Author>
    </b:Author>
    <b:RefOrder>10</b:RefOrder>
  </b:Source>
  <b:Source>
    <b:Tag>Org11</b:Tag>
    <b:SourceType>InternetSite</b:SourceType>
    <b:Guid>{B20167E7-BE8E-4B0B-AB82-E2CEBF90EC16}</b:Guid>
    <b:Title>International Nonproprietary Names (INN) for pharmaceutical substances: General principles and procedures</b:Title>
    <b:Year>2011</b:Year>
    <b:Author>
      <b:Author>
        <b:NameList>
          <b:Person>
            <b:Last>WHO</b:Last>
          </b:Person>
        </b:NameList>
      </b:Author>
    </b:Author>
    <b:InternetSiteTitle>World Health Organization</b:InternetSiteTitle>
    <b:URL>http://www.who.int/medicines/services/inn/en/</b:URL>
    <b:YearAccessed>2025</b:YearAccessed>
    <b:MonthAccessed>mai</b:MonthAccessed>
    <b:DayAccessed>15</b:DayAccessed>
    <b:RefOrder>11</b:RefOrder>
  </b:Source>
  <b:Source>
    <b:Tag>FEN16</b:Tag>
    <b:SourceType>Report</b:SourceType>
    <b:Guid>{7EFA58EB-01B3-4148-95BF-1F64D60D3868}</b:Guid>
    <b:Title>La promotion du médicament générique en Algérie : un outil de régulation des dépenses de médicaments</b:Title>
    <b:Year>2015-2016</b:Year>
    <b:City>tizi-ouzou</b:City>
    <b:LCID>fr-CA</b:LCID>
    <b:Institution>UNIVERSITE MOULOUD MAMMERI DE TIZI-OUZOU</b:Institution>
    <b:Pages>20</b:Pages>
    <b:ThesisType>mémoire de master</b:ThesisType>
    <b:Author>
      <b:Author>
        <b:NameList>
          <b:Person>
            <b:Last> FENEK  </b:Last>
            <b:First>   Lyes</b:First>
          </b:Person>
          <b:Person>
            <b:Last>Slioui</b:Last>
            <b:First>Bahia</b:First>
          </b:Person>
        </b:NameList>
      </b:Author>
    </b:Author>
    <b:RefOrder>1</b:RefOrder>
  </b:Source>
  <b:Source>
    <b:Tag>Bro14</b:Tag>
    <b:SourceType>ArticleInAPeriodical</b:SourceType>
    <b:Guid>{E372DEFC-27C3-40B9-8A28-7C1C05D3A166}</b:Guid>
    <b:Title>Trade Names and INN Names for Drugs</b:Title>
    <b:Year>2014</b:Year>
    <b:LCID>en-US</b:LCID>
    <b:PeriodicalTitle>organic process reaserch and development</b:PeriodicalTitle>
    <b:Month>january</b:Month>
    <b:Day>03</b:Day>
    <b:Pages>1-1</b:Pages>
    <b:Author>
      <b:Author>
        <b:NameList>
          <b:Person>
            <b:Last> Brown</b:Last>
            <b:Middle>G</b:Middle>
            <b:First>David </b:First>
          </b:Person>
        </b:NameList>
      </b:Author>
    </b:Author>
    <b:Volume>18</b:Volume>
    <b:Issue>1</b:Issue>
    <b:YearAccessed>2025</b:YearAccessed>
    <b:MonthAccessed>may</b:MonthAccessed>
    <b:DayAccessed>25</b:DayAccessed>
    <b:URL>https://doi.org/10.1021/op400342x</b:URL>
    <b:RefOrder>12</b:RefOrder>
  </b:Source>
  <b:Source>
    <b:Tag>yuy17</b:Tag>
    <b:SourceType>Report</b:SourceType>
    <b:Guid>{045E492F-EDED-4254-9413-840662B3102B}</b:Guid>
    <b:Title>Towards understanding interchangeability of generic drugs</b:Title>
    <b:Year>2017</b:Year>
    <b:Publisher>Datawyse</b:Publisher>
    <b:City>Maastricht, Netherlands</b:City>
    <b:LCID>en-US</b:LCID>
    <b:Institution> Maastricht</b:Institution>
    <b:Pages>162</b:Pages>
    <b:ThesisType>Doctoral Thesis</b:ThesisType>
    <b:DOI>https://doi.org/10.26481/dis.20170519yy</b:DOI>
    <b:Author>
      <b:Author>
        <b:NameList>
          <b:Person>
            <b:Last>yu</b:Last>
            <b:First>yang</b:First>
          </b:Person>
        </b:NameList>
      </b:Author>
    </b:Author>
    <b:RefOrder>13</b:RefOrder>
  </b:Source>
  <b:Source>
    <b:Tag>CAD13</b:Tag>
    <b:SourceType>Report</b:SourceType>
    <b:Guid>{AE33BDDB-06B2-41E1-A514-9ACEF280C5C4}</b:Guid>
    <b:Title>Similarities and differences between brand name and generic drugs</b:Title>
    <b:Year>2013</b:Year>
    <b:City>Ottawa</b:City>
    <b:Author>
      <b:Author>
        <b:NameList>
          <b:Person>
            <b:Last>CADTH</b:Last>
          </b:Person>
        </b:NameList>
      </b:Author>
    </b:Author>
    <b:Institution>Canadian Agency for Drugs and Technologies in Health</b:Institution>
    <b:Pages>2</b:Pages>
    <b:YearAccessed>2025</b:YearAccessed>
    <b:MonthAccessed>4</b:MonthAccessed>
    <b:DayAccessed>25</b:DayAccessed>
    <b:URL>https://www.cadth.ca/sites/default/files/pdf/Brand-Name_vs_Generic_Drugs_e.pdf</b:URL>
    <b:RefOrder>14</b:RefOrder>
  </b:Source>
  <b:Source>
    <b:Tag>has09</b:Tag>
    <b:SourceType>ArticleInAPeriodical</b:SourceType>
    <b:Guid>{D1022C47-1E49-422F-9673-CD7006ABDB12}</b:Guid>
    <b:Title>Consumers' views on generic medicines: A review of the literature</b:Title>
    <b:Year>2009</b:Year>
    <b:PeriodicalTitle>International Journal of Pharmacy Practice</b:PeriodicalTitle>
    <b:Month>april</b:Month>
    <b:Pages>79-88</b:Pages>
    <b:Volume>17</b:Volume>
    <b:Issue>02</b:Issue>
    <b:DOI>https://doi.org/10.1211/ijpp/17.02.0002</b:DOI>
    <b:Author>
      <b:Author>
        <b:NameList>
          <b:Person>
            <b:Last>hassali</b:Last>
            <b:Middle>A.A</b:Middle>
            <b:First>mohammed</b:First>
          </b:Person>
          <b:Person>
            <b:Last>shafie</b:Last>
            <b:Middle>A</b:Middle>
            <b:First>asrul</b:First>
          </b:Person>
          <b:Person>
            <b:Last>jamshed</b:Last>
            <b:First>shazia</b:First>
          </b:Person>
          <b:Person>
            <b:Last>ibrahim</b:Last>
            <b:Middle>I.M</b:Middle>
            <b:First>mohammed</b:First>
          </b:Person>
          <b:Person>
            <b:Last>Awaisu</b:Last>
            <b:First>ahmed</b:First>
          </b:Person>
        </b:NameList>
      </b:Author>
    </b:Author>
    <b:LCID>en-US</b:LCID>
    <b:RefOrder>15</b:RefOrder>
  </b:Source>
  <b:Source>
    <b:Tag>ouz24</b:Tag>
    <b:SourceType>Report</b:SourceType>
    <b:Guid>{03DC2512-E114-4F0B-B877-4237485AA646}</b:Guid>
    <b:Title>Etude d’un produit pharmaceutique médicament générique à usage humain</b:Title>
    <b:Year>2024</b:Year>
    <b:City>annaba</b:City>
    <b:Author>
      <b:Author>
        <b:NameList>
          <b:Person>
            <b:Last> ouzouaz</b:Last>
            <b:First>m</b:First>
          </b:Person>
        </b:NameList>
      </b:Author>
    </b:Author>
    <b:Institution>Université Badji Mokhtar</b:Institution>
    <b:ThesisType>these de doctorah en biochimie</b:ThesisType>
    <b:RefOrder>16</b:RefOrder>
  </b:Source>
  <b:Source>
    <b:Tag>Adv24</b:Tag>
    <b:SourceType>InternetSite</b:SourceType>
    <b:Guid>{F5B6F04B-0123-4594-B6DE-8E89306ED5C4}</b:Guid>
    <b:Year>2024</b:Year>
    <b:Author>
      <b:Author>
        <b:NameList>
          <b:Person>
            <b:Last>Advisor</b:Last>
            <b:First>Nova</b:First>
            <b:Middle>One</b:Middle>
          </b:Person>
        </b:NameList>
      </b:Author>
    </b:Author>
    <b:InternetSiteTitle>Generic drugs market size, share and trends report, 2024–2033</b:InternetSiteTitle>
    <b:Month>april</b:Month>
    <b:URL>https://www.novaoneadvisor.com/report/generic-drugs-market</b:URL>
    <b:YearAccessed>2025</b:YearAccessed>
    <b:MonthAccessed>may</b:MonthAccessed>
    <b:DayAccessed>29</b:DayAccessed>
    <b:RefOrder>17</b:RefOrder>
  </b:Source>
  <b:Source>
    <b:Tag>Dru25</b:Tag>
    <b:SourceType>InternetSite</b:SourceType>
    <b:Guid>{C159EA2A-1AAD-42C0-A3E7-3D9DFBAE14FE}</b:Guid>
    <b:Author>
      <b:Author>
        <b:NameList>
          <b:Person>
            <b:Last>DrugPatentWatch</b:Last>
          </b:Person>
        </b:NameList>
      </b:Author>
    </b:Author>
    <b:Title>The Global Generic Drug Market: Trends, Opportunities, and Challenges</b:Title>
    <b:Year>2025</b:Year>
    <b:Month>february</b:Month>
    <b:Day>26</b:Day>
    <b:URL>https://www.drugpatentwatch.com/blog/the-global-generic-drug-market-trends-opportunities-and-challenges/</b:URL>
    <b:YearAccessed>2025</b:YearAccessed>
    <b:MonthAccessed>june</b:MonthAccessed>
    <b:DayAccessed>1</b:DayAccessed>
    <b:RefOrder>18</b:RefOrder>
  </b:Source>
  <b:Source>
    <b:Tag>Res21</b:Tag>
    <b:SourceType>InternetSite</b:SourceType>
    <b:Guid>{EAEFD2CF-7509-427B-9350-43F26DA64984}</b:Guid>
    <b:LCID>en-US</b:LCID>
    <b:Title>Generic drug market growth: insights to 2030</b:Title>
    <b:InternetSiteTitle>european pharmaceutical review</b:InternetSiteTitle>
    <b:Year>2021</b:Year>
    <b:Month>december</b:Month>
    <b:Day>13</b:Day>
    <b:URL>https://www.europeanpharmaceuticalreview.com/article/166397/generic-drug-market-growth-insights-to-2030/</b:URL>
    <b:YearAccessed>2025</b:YearAccessed>
    <b:MonthAccessed>june</b:MonthAccessed>
    <b:DayAccessed>1</b:DayAccessed>
    <b:Author>
      <b:Author>
        <b:NameList>
          <b:Person>
            <b:Last>research</b:Last>
            <b:First>precedence</b:First>
          </b:Person>
        </b:NameList>
      </b:Author>
    </b:Author>
    <b:RefOrder>19</b:RefOrder>
  </b:Source>
  <b:Source>
    <b:Tag>pha25</b:Tag>
    <b:SourceType>InternetSite</b:SourceType>
    <b:Guid>{92E04B9A-7FD1-4C79-AD6D-801D134B0E7C}</b:Guid>
    <b:LCID>en-US</b:LCID>
    <b:Title>pharmaceutical exports from india IBEF</b:Title>
    <b:InternetSiteTitle>india brand equity fondation</b:InternetSiteTitle>
    <b:Year>2025</b:Year>
    <b:Month>april</b:Month>
    <b:URL>https://www.ibef.org/exports/pharmaceutical-exports-from-india</b:URL>
    <b:YearAccessed>2025</b:YearAccessed>
    <b:MonthAccessed>june</b:MonthAccessed>
    <b:DayAccessed>01</b:DayAccessed>
    <b:RefOrder>20</b:RefOrder>
  </b:Source>
  <b:Source>
    <b:Tag>Top25</b:Tag>
    <b:SourceType>InternetSite</b:SourceType>
    <b:Guid>{6A7B81F8-231E-4E24-A7DC-45853AC5317A}</b:Guid>
    <b:Title>Top 10 Pharmaceutical Exporters of 2023-24</b:Title>
    <b:InternetSiteTitle>TradelMex</b:InternetSiteTitle>
    <b:URL>https://www.tradeimex.in/blogs/top-Pharmaceutical-exporters#:~:text=Germany%2C%20Switzerland%2C%20the%20US%2C,Mexico%20however%20including%20the%20Caribbean.</b:URL>
    <b:YearAccessed>2025</b:YearAccessed>
    <b:MonthAccessed>june</b:MonthAccessed>
    <b:DayAccessed>01</b:DayAccessed>
    <b:RefOrder>21</b:RefOrder>
  </b:Source>
  <b:Source>
    <b:Tag>The25</b:Tag>
    <b:SourceType>InternetSite</b:SourceType>
    <b:Guid>{DE3313B6-EC69-41F8-BBA9-D8966A5EB68A}</b:Guid>
    <b:LCID>en-US</b:LCID>
    <b:Title>The Role of China in the Global Generic Drug API Market</b:Title>
    <b:InternetSiteTitle>DrugPatentWatch</b:InternetSiteTitle>
    <b:Year>2025</b:Year>
    <b:Month>may</b:Month>
    <b:Day>16</b:Day>
    <b:URL>https://www.drugpatentwatch.com/blog/the-role-of-china-in-the-global-generic-drug-api-market/#:~:text=China%20has%20established%20itself%20as,exposed%20during%20recent%20global%20disruptions.</b:URL>
    <b:YearAccessed>2025</b:YearAccessed>
    <b:MonthAccessed>june</b:MonthAccessed>
    <b:DayAccessed>01</b:DayAccessed>
    <b:RefOrder>22</b:RefOrder>
  </b:Source>
  <b:Source>
    <b:Tag>Con25</b:Tag>
    <b:SourceType>InternetSite</b:SourceType>
    <b:Guid>{764B00B6-3303-4D43-94F0-6F6217C529B5}</b:Guid>
    <b:Title>Connecting Continents Through Quality Pharma Exports</b:Title>
    <b:InternetSiteTitle>linkedin</b:InternetSiteTitle>
    <b:Year>2025</b:Year>
    <b:Month>march</b:Month>
    <b:Day>25</b:Day>
    <b:URL>https://www.linkedin.com/pulse/connecting-continents-through-quality-pharma-exports-nilesh-mendpara-lvwzc#:~:text=Rising%20Competition%20from%20Local%20and%20International%20Players&amp;text=India%2C%20while%20one%20of%20the,in%20the%20global%20pharmaceutical</b:URL>
    <b:LCID>en-US</b:LCID>
    <b:YearAccessed>2025</b:YearAccessed>
    <b:MonthAccessed>june</b:MonthAccessed>
    <b:DayAccessed>01</b:DayAccessed>
    <b:RefOrder>23</b:RefOrder>
  </b:Source>
  <b:Source>
    <b:Tag>Dah22</b:Tag>
    <b:SourceType>Report</b:SourceType>
    <b:Guid>{009E9D75-CD70-417E-B20F-F57301C66FA0}</b:Guid>
    <b:Author>
      <b:Author>
        <b:NameList>
          <b:Person>
            <b:Last>Dahmani</b:Last>
            <b:First>Yamina</b:First>
          </b:Person>
        </b:NameList>
      </b:Author>
    </b:Author>
    <b:Title>L'évolution de la politique pharmaceutique en Algérie</b:Title>
    <b:Year>2022</b:Year>
    <b:URL>https://www.researchgate.net/publication/365355159_L'evolution_de_la_politique_pharmaceutique_en_Algerie_The_evolution_of_pharmaceutical_policy_in_Algeria_Dahmani_Yamina_Regulatory_affairs_in_pharmaceutical_industry_Department_of_industrial_pharmacy_F#:~:</b:URL>
    <b:LCID>fr-CA</b:LCID>
    <b:City>algiers</b:City>
    <b:Institution>Department of Industrial Pharmacy, Faculty of Pharmacy – University of Algiers</b:Institution>
    <b:YearAccessed>2025</b:YearAccessed>
    <b:MonthAccessed>june</b:MonthAccessed>
    <b:DayAccessed>5</b:DayAccessed>
    <b:RefOrder>25</b:RefOrder>
  </b:Source>
  <b:Source>
    <b:Tag>Fro20</b:Tag>
    <b:SourceType>Report</b:SourceType>
    <b:Guid>{383E2A24-B194-48E0-B702-2AA9ED54A1EA}</b:Guid>
    <b:LCID>fr-CA</b:LCID>
    <b:Title>Histoire de l’industrie pharmaceutique en Algérie</b:Title>
    <b:Year>2019</b:Year>
    <b:Author>
      <b:Author>
        <b:NameList>
          <b:Person>
            <b:Last>Frogerais</b:Last>
            <b:First>André</b:First>
          </b:Person>
        </b:NameList>
      </b:Author>
    </b:Author>
    <b:City>algiers</b:City>
    <b:Institution>HAL – Archives Ouvertes</b:Institution>
    <b:RefOrder>24</b:RefOrder>
  </b:Source>
  <b:Source>
    <b:Tag>Gac17</b:Tag>
    <b:SourceType>ArticleInAPeriodical</b:SourceType>
    <b:Guid>{9D94557F-49EA-4A24-8510-29B4A10182EC}</b:Guid>
    <b:LCID>fr-CA</b:LCID>
    <b:Title>Les médicaments génériques en Algérie : un marché en plein essor – cas du groupe SAIDAL</b:Title>
    <b:Year>2017</b:Year>
    <b:Pages>92-109</b:Pages>
    <b:Author>
      <b:Author>
        <b:NameList>
          <b:Person>
            <b:Last>gachout</b:Last>
            <b:First>lyes</b:First>
          </b:Person>
          <b:Person>
            <b:Last> DIAYE</b:Last>
            <b:First>Marc-Arthur</b:First>
          </b:Person>
          <b:Person>
            <b:Last> BENBRAIKA</b:Last>
            <b:First>Abdelouahab</b:First>
          </b:Person>
        </b:NameList>
      </b:Author>
    </b:Author>
    <b:PeriodicalTitle>Revue des Sciences Commerciales</b:PeriodicalTitle>
    <b:Volume>16</b:Volume>
    <b:Issue>4</b:Issue>
    <b:RefOrder>27</b:RefOrder>
  </b:Source>
  <b:Source>
    <b:Tag>Méd20</b:Tag>
    <b:SourceType>Report</b:SourceType>
    <b:Guid>{877AA8B6-F02E-4BA0-A99F-706338BD7141}</b:Guid>
    <b:LCID>fr-CA</b:LCID>
    <b:Title>Médicament générique</b:Title>
    <b:Year>2019\2020</b:Year>
    <b:Publisher>Faculté de Médecine</b:Publisher>
    <b:City>batna</b:City>
    <b:Institution>Université de Batna 2</b:Institution>
    <b:RefOrder>26</b:RefOrder>
  </b:Source>
  <b:Source>
    <b:Tag>GRO25</b:Tag>
    <b:SourceType>InternetSite</b:SourceType>
    <b:Guid>{63274920-7269-4D6C-9C8E-9BF185BB00A9}</b:Guid>
    <b:Title>GROUPE SAIDAL- Ministère de l'industrie</b:Title>
    <b:LCID>fr-CA</b:LCID>
    <b:InternetSiteTitle>Ministère de l’Industrie et de la Production Pharmaceutique (Algérie)</b:InternetSiteTitle>
    <b:URL>https://www.industrie.gov.dz/fr/saidal/</b:URL>
    <b:YearAccessed>2025</b:YearAccessed>
    <b:MonthAccessed>june</b:MonthAccessed>
    <b:DayAccessed>5</b:DayAccessed>
    <b:RefOrder>28</b:RefOrder>
  </b:Source>
  <b:Source>
    <b:Tag>SAI25</b:Tag>
    <b:SourceType>Report</b:SourceType>
    <b:Guid>{F8F172E5-93DA-4DBD-87D9-1574001EB2F9}</b:Guid>
    <b:LCID>fr-CA</b:LCID>
    <b:Title>HISTORIQUE, PRESENTATION ET ACTIVITE DU GROUPE SAIDAL</b:Title>
    <b:Year>2025</b:Year>
    <b:City>alger</b:City>
    <b:Author>
      <b:Author>
        <b:NameList>
          <b:Person>
            <b:Last>SAIDAL</b:Last>
            <b:First>groupe</b:First>
          </b:Person>
        </b:NameList>
      </b:Author>
    </b:Author>
    <b:Institution>groupe SAIDAL</b:Institution>
    <b:ThesisType> document interne à l'entreprise</b:ThesisType>
    <b:YearAccessed>2025</b:YearAccessed>
    <b:MonthAccessed>03</b:MonthAccessed>
    <b:DayAccessed>25</b:DayAccessed>
    <b:RefOrder>29</b:RefOrder>
  </b:Source>
  <b:Source>
    <b:Tag>SAI23</b:Tag>
    <b:SourceType>InternetSite</b:SourceType>
    <b:Guid>{F76F2C50-ADDD-4277-A2A4-8566D4B7F302}</b:Guid>
    <b:Title>Bio Equivalance</b:Title>
    <b:Year>2023</b:Year>
    <b:LCID>fr-CA</b:LCID>
    <b:Author>
      <b:Author>
        <b:NameList>
          <b:Person>
            <b:Last>SAIDAL</b:Last>
            <b:First>GROUPE</b:First>
          </b:Person>
        </b:NameList>
      </b:Author>
    </b:Author>
    <b:InternetSiteTitle>GROUPE SAIDAL</b:InternetSiteTitle>
    <b:URL>https://saidalgroup.dz/bioequivalance/</b:URL>
    <b:YearAccessed>2025</b:YearAccessed>
    <b:MonthAccessed>june</b:MonthAccessed>
    <b:DayAccessed>5</b:DayAccessed>
    <b:RefOrder>30</b:RefOrder>
  </b:Source>
  <b:Source>
    <b:Tag>Ess24</b:Tag>
    <b:SourceType>InternetSite</b:SourceType>
    <b:Guid>{7800514D-080B-40B7-AF63-A4EC0F720DF8}</b:Guid>
    <b:LCID>en-US</b:LCID>
    <b:Title>Essential medicines</b:Title>
    <b:InternetSiteTitle>World Health Organization (WHO)</b:InternetSiteTitle>
    <b:Year>2024</b:Year>
    <b:Month>september</b:Month>
    <b:Day>25</b:Day>
    <b:URL>https://www.who.int/fr/news-room/fact-sheets/detail/essential-medicines</b:URL>
    <b:YearAccessed>2025</b:YearAccessed>
    <b:MonthAccessed>june</b:MonthAccessed>
    <b:DayAccessed>6</b:DayAccessed>
    <b:Author>
      <b:Author>
        <b:NameList>
          <b:Person>
            <b:Last>World Health Organization</b:Last>
            <b:First>WHO</b:First>
          </b:Person>
        </b:NameList>
      </b:Author>
    </b:Author>
    <b:RefOrder>31</b:RefOrder>
  </b:Source>
  <b:Source>
    <b:Tag>Jou21</b:Tag>
    <b:SourceType>Misc</b:SourceType>
    <b:Guid>{3B2131B8-2289-4511-8092-91C43B6FA7B1}</b:Guid>
    <b:LCID>fr-CA</b:LCID>
    <b:Title>Journal Officiel de la République Algérienne</b:Title>
    <b:Year>2021</b:Year>
    <b:Month>septembre</b:Month>
    <b:Day>21</b:Day>
    <b:CountryRegion>algerie</b:CountryRegion>
    <b:Issue>87</b:Issue>
    <b:RefOrder>32</b:RefOrder>
  </b:Source>
  <b:Source>
    <b:Tag>khe22</b:Tag>
    <b:SourceType>ArticleInAPeriodical</b:SourceType>
    <b:Guid>{4EBD23D8-CC10-480B-8023-D08C79FFC8BB}</b:Guid>
    <b:Title>La résistance du consommateur algérien aux médicaments génériques</b:Title>
    <b:Year>2022</b:Year>
    <b:Month>decembre</b:Month>
    <b:Day>22</b:Day>
    <b:LCID>fr-CA</b:LCID>
    <b:PeriodicalTitle>Algerian Journal of Pharmaceutical Engineering (ASJP)</b:PeriodicalTitle>
    <b:Pages>226-238</b:Pages>
    <b:Author>
      <b:Author>
        <b:NameList>
          <b:Person>
            <b:Last>khedim</b:Last>
            <b:First>amel</b:First>
          </b:Person>
          <b:Person>
            <b:Last>tabet derraz </b:Last>
            <b:First>imane</b:First>
          </b:Person>
        </b:NameList>
      </b:Author>
    </b:Author>
    <b:Volume>3</b:Volume>
    <b:Issue>2</b:Issue>
    <b:RefOrder>3</b:RefOrder>
  </b:Source>
  <b:Source>
    <b:Tag>Dis22</b:Tag>
    <b:SourceType>DocumentFromInternetSite</b:SourceType>
    <b:Guid>{11B0E48D-075C-4A99-AC85-457CC826C9A8}</b:Guid>
    <b:Title>Distribution de médicaments : les nouveaux textes permettront de se conformer aux standards internationaux</b:Title>
    <b:Year>2022</b:Year>
    <b:Month>février</b:Month>
    <b:Day>20</b:Day>
    <b:LCID>fr-CA</b:LCID>
    <b:InternetSiteTitle>algérie presse service APS</b:InternetSiteTitle>
    <b:URL>https://www.aps.dz/sante-science-technologie/135834-distribution-de-medicaments-les-nouveaux-textes-permettront-de-se-conformer-aux-standards-internationaux</b:URL>
    <b:YearAccessed>2025</b:YearAccessed>
    <b:MonthAccessed>juin</b:MonthAccessed>
    <b:DayAccessed>1</b:DayAccessed>
    <b:RefOrder>33</b:RefOrder>
  </b:Source>
  <b:Source>
    <b:Tag>zou12</b:Tag>
    <b:SourceType>ArticleInAPeriodical</b:SourceType>
    <b:Guid>{D38D231A-AC88-4BE5-857F-8669EF5028C6}</b:Guid>
    <b:Title>marché des médicaments génériques en Algérie: Quelle régulation pour quelle promotion</b:Title>
    <b:Year>2012</b:Year>
    <b:Month>septembre</b:Month>
    <b:LCID>fr-CA</b:LCID>
    <b:Author>
      <b:Author>
        <b:NameList>
          <b:Person>
            <b:Last>snoussi</b:Last>
            <b:First>zoulikha</b:First>
          </b:Person>
        </b:NameList>
      </b:Author>
    </b:Author>
    <b:PeriodicalTitle>revue nouvelle écnomie</b:PeriodicalTitle>
    <b:Pages>17-36</b:Pages>
    <b:City> Université khemis Meliana</b:City>
    <b:Issue>7</b:Issue>
    <b:RefOrder>34</b:RefOrder>
  </b:Source>
  <b:Source>
    <b:Tag>ked18</b:Tag>
    <b:SourceType>InternetSite</b:SourceType>
    <b:Guid>{FA135FA0-4050-492A-B16A-C46F7FED53C3}</b:Guid>
    <b:Title>Résistance aux anti microbiens: Plan national et sensibilisation</b:Title>
    <b:Year>2018</b:Year>
    <b:Month>janvier</b:Month>
    <b:Day>26</b:Day>
    <b:LCID>fr-CA</b:LCID>
    <b:Author>
      <b:Author>
        <b:NameList>
          <b:Person>
            <b:Last>keddad</b:Last>
            <b:First>Abdellatif</b:First>
          </b:Person>
        </b:NameList>
      </b:Author>
    </b:Author>
    <b:InternetSiteTitle>pharmainvest SPA</b:InternetSiteTitle>
    <b:URL>https://pharmainvest.dz/resistance-aux-anti-microbiens-plan-national-et-sensibilisation/</b:URL>
    <b:YearAccessed>2025</b:YearAccessed>
    <b:MonthAccessed>juin</b:MonthAccessed>
    <b:DayAccessed>1</b:DayAccessed>
    <b:RefOrder>35</b:RefOrder>
  </b:Source>
  <b:Source>
    <b:Tag>Méd22</b:Tag>
    <b:SourceType>InternetSite</b:SourceType>
    <b:Guid>{71DAB838-0ADC-4BC1-A689-65CE297ADC3E}</b:Guid>
    <b:LCID>fr-CA</b:LCID>
    <b:Title>Médicaments génériques : les études de bioéquivalence, une alternative pour garantir des médicaments de qualité</b:Title>
    <b:InternetSiteTitle>Algérie presse service APS</b:InternetSiteTitle>
    <b:Year>2022</b:Year>
    <b:Month>mars</b:Month>
    <b:Day>31</b:Day>
    <b:URL>https://www.aps.dz/sante-science-technologie/138048-medicaments-generiques-les-etudes-de-bioequivalence-une-alternative-pour-garantir-des-medicaments-de-qualite</b:URL>
    <b:YearAccessed>2025</b:YearAccessed>
    <b:MonthAccessed>juin</b:MonthAccessed>
    <b:DayAccessed>01</b:DayAccessed>
    <b:RefOrder>36</b:RefOrder>
  </b:Source>
  <b:Source>
    <b:Tag>Ach18</b:Tag>
    <b:SourceType>InternetSite</b:SourceType>
    <b:Guid>{D9211A3C-3633-4203-BB4A-75D1CEE62A08}</b:Guid>
    <b:LCID>fr-CA</b:LCID>
    <b:Title>Médicaments : Les algériens font confiance aux produits fabriqués localement</b:Title>
    <b:InternetSiteTitle>indjazat</b:InternetSiteTitle>
    <b:Year>2018</b:Year>
    <b:Month>mai</b:Month>
    <b:Day>5</b:Day>
    <b:URL>https://www.indjazat.com/medicaments-les-algeriens-font-confiance-aux-produits-fabriques-localement/</b:URL>
    <b:Author>
      <b:Author>
        <b:NameList>
          <b:Person>
            <b:Last>Tahar</b:Last>
            <b:First>Achour</b:First>
            <b:Middle>Nait</b:Middle>
          </b:Person>
        </b:NameList>
      </b:Author>
    </b:Author>
    <b:YearAccessed>2025</b:YearAccessed>
    <b:MonthAccessed>juin</b:MonthAccessed>
    <b:DayAccessed>1</b:DayAccessed>
    <b:RefOrder>37</b:RefOrder>
  </b:Source>
  <b:Source>
    <b:Tag>Mur23</b:Tag>
    <b:SourceType>InternetSite</b:SourceType>
    <b:Guid>{5393713B-4C0F-44ED-8865-BB435B248812}</b:Guid>
    <b:LCID>en-US</b:LCID>
    <b:Author>
      <b:Author>
        <b:NameList>
          <b:Person>
            <b:Last>Murphy</b:Last>
            <b:First>Iilun</b:First>
          </b:Person>
        </b:NameList>
      </b:Author>
    </b:Author>
    <b:Title>Improving Medication Adherence and Patient Experience by Researching Patient Perceptions of Generic Drugs</b:Title>
    <b:InternetSiteTitle>FDA</b:InternetSiteTitle>
    <b:Year>2023</b:Year>
    <b:Month>augst</b:Month>
    <b:Day>8</b:Day>
    <b:URL>https://www.fda.gov/drugs/cder-conversations/improving-medication-adherence-and-patient-experience-researching-patient-perceptions-generic-drugs</b:URL>
    <b:YearAccessed>2025</b:YearAccessed>
    <b:MonthAccessed>june</b:MonthAccessed>
    <b:DayAccessed>02</b:DayAccessed>
    <b:RefOrder>38</b:RefOrder>
  </b:Source>
  <b:Source>
    <b:Tag>Alq25</b:Tag>
    <b:SourceType>ArticleInAPeriodical</b:SourceType>
    <b:Guid>{BE000D35-89BC-4D03-9A62-53A7BF14A652}</b:Guid>
    <b:LCID>en-US</b:LCID>
    <b:Title>Facilitators and barriers to generic and biosimilar medications in the middle east and north africa: insights from phisicians and pharmacists-a systimatic review</b:Title>
    <b:PeriodicalTitle>European Journal of Clinical Pharmacology</b:PeriodicalTitle>
    <b:Year>2025</b:Year>
    <b:Month>march</b:Month>
    <b:Day>14</b:Day>
    <b:Pages>648-665</b:Pages>
    <b:Author>
      <b:Author>
        <b:NameList>
          <b:Person>
            <b:Last> Alqawasmeh</b:Last>
            <b:Middle> Ali</b:Middle>
            <b:First>Kefah </b:First>
          </b:Person>
          <b:Person>
            <b:Last> Mason</b:Last>
            <b:First>Thomas</b:First>
          </b:Person>
          <b:Person>
            <b:Last> Morris</b:Last>
            <b:First>Abigail</b:First>
          </b:Person>
          <b:Person>
            <b:Last> Hafez</b:Last>
            <b:First>Wael</b:First>
          </b:Person>
          <b:Person>
            <b:Last> Hasan</b:Last>
            <b:First> Thekra </b:First>
          </b:Person>
          <b:Person>
            <b:Last> Taher</b:Last>
            <b:First>Sondos </b:First>
          </b:Person>
          <b:Person>
            <b:Last> Al Dweik</b:Last>
            <b:First>Rania </b:First>
          </b:Person>
        </b:NameList>
      </b:Author>
    </b:Author>
    <b:Volume>81</b:Volume>
    <b:DOI>https://doi.org/10.1007/s00228-025-03819-5</b:DOI>
    <b:RefOrder>39</b:RefOrder>
  </b:Source>
  <b:Source>
    <b:Tag>sno15</b:Tag>
    <b:SourceType>DocumentFromInternetSite</b:SourceType>
    <b:Guid>{4DDD1915-62F6-4F5E-B730-BEEACA276153}</b:Guid>
    <b:Title>Tarif de référence et entrée des génériques : l’impact sur les prix des médicaments en Algérie</b:Title>
    <b:Year>2015</b:Year>
    <b:Month>1er trimestre</b:Month>
    <b:LCID>fr-CA</b:LCID>
    <b:Author>
      <b:Author>
        <b:NameList>
          <b:Person>
            <b:Last>snoussi</b:Last>
            <b:First>zoulikha</b:First>
          </b:Person>
        </b:NameList>
      </b:Author>
    </b:Author>
    <b:InternetSiteTitle>OpenEdition Journals</b:InternetSiteTitle>
    <b:URL>https://journals.openedition.org/rei/6091?lang=en</b:URL>
    <b:YearAccessed>2025</b:YearAccessed>
    <b:MonthAccessed>june</b:MonthAccessed>
    <b:DayAccessed>2</b:DayAccessed>
    <b:DOI>https://doi.org/10.4000/rei.6091</b:DOI>
    <b:RefOrder>40</b:RefOrder>
  </b:Source>
  <b:Source>
    <b:Tag>sno18</b:Tag>
    <b:SourceType>DocumentFromInternetSite</b:SourceType>
    <b:Guid>{655C7DA5-5C20-421E-92ED-8B38D424BEBD}</b:Guid>
    <b:LCID>fr-CA</b:LCID>
    <b:Title>La politique nationale de médicament : L'impact de la production locale sur les prix des médicaments</b:Title>
    <b:InternetSiteTitle>ResearchGate</b:InternetSiteTitle>
    <b:Year>2018</b:Year>
    <b:Month>novembre</b:Month>
    <b:Day>21-22</b:Day>
    <b:URL>https://www.researchgate.net/publication/348818483_La_politique_nationale_de_medicament_L%27impact_de_la_production_locale_sur_les_prix_des_medicaments</b:URL>
    <b:Author>
      <b:Author>
        <b:NameList>
          <b:Person>
            <b:Last>snoussi </b:Last>
            <b:First>zoulikha</b:First>
          </b:Person>
          <b:Person>
            <b:Last>mohammed belkbir</b:Last>
            <b:First>khalida</b:First>
          </b:Person>
        </b:NameList>
      </b:Author>
    </b:Author>
    <b:YearAccessed>2025</b:YearAccessed>
    <b:MonthAccessed>june</b:MonthAccessed>
    <b:DayAccessed>2</b:DayAccessed>
    <b:RefOrder>41</b:RefOrder>
  </b:Source>
  <b:Source>
    <b:Tag>Bel22</b:Tag>
    <b:SourceType>ArticleInAPeriodical</b:SourceType>
    <b:Guid>{25E8E5D1-A3E1-47E8-9E71-CBAC0484F5FB}</b:Guid>
    <b:Title>Soutenir l'innovation dans l'industrie pharmaceutique algérienne</b:Title>
    <b:Year>2022</b:Year>
    <b:Month>7</b:Month>
    <b:Day>6</b:Day>
    <b:LCID>fr-CA</b:LCID>
    <b:Author>
      <b:Author>
        <b:NameList>
          <b:Person>
            <b:Last>Belaahcene Belkhamsa</b:Last>
            <b:First>Ouerdia</b:First>
          </b:Person>
        </b:NameList>
      </b:Author>
    </b:Author>
    <b:PeriodicalTitle>Les Cahiers du Cead</b:PeriodicalTitle>
    <b:Pages>749-779</b:Pages>
    <b:City>Tizi Ouzou</b:City>
    <b:Publisher>université Mouloud Mammeri</b:Publisher>
    <b:Volume>38</b:Volume>
    <b:Issue>3</b:Issue>
    <b:DOI>https://dx.doi.org/10.4314/cread.v38i3.25</b:DOI>
    <b:RefOrder>42</b:RefOrder>
  </b:Source>
  <b:Source>
    <b:Tag>Rob16</b:Tag>
    <b:SourceType>ArticleInAPeriodical</b:SourceType>
    <b:Guid>{BD2576D2-96DE-4156-B351-A8168D064EAD}</b:Guid>
    <b:LCID>en-US</b:LCID>
    <b:Title>What is Trust? A Multidisciplinary Review, Critique, and Synthesis</b:Title>
    <b:PeriodicalTitle>Sociology Compass</b:PeriodicalTitle>
    <b:Year>2016</b:Year>
    <b:Month>october</b:Month>
    <b:Pages>972-986</b:Pages>
    <b:City>abu dhabi</b:City>
    <b:Publisher>new york university Abu Dhabi</b:Publisher>
    <b:Volume>10</b:Volume>
    <b:Issue>1o</b:Issue>
    <b:DOI>http://dx.doi.org/10.1111/soc4.12391</b:DOI>
    <b:Author>
      <b:Author>
        <b:NameList>
          <b:Person>
            <b:Last>Robbins</b:Last>
            <b:Middle>G</b:Middle>
            <b:First>Bleine</b:First>
          </b:Person>
        </b:NameList>
      </b:Author>
    </b:Author>
    <b:RefOrder>5</b:RefOrder>
  </b:Source>
  <b:Source>
    <b:Tag>May95</b:Tag>
    <b:SourceType>ArticleInAPeriodical</b:SourceType>
    <b:Guid>{7E7F03EF-D92A-4CAF-9886-AEA07EB74C37}</b:Guid>
    <b:Title>An Integrative Model of Organizational Trust</b:Title>
    <b:PeriodicalTitle>Academy of Management Review</b:PeriodicalTitle>
    <b:Year>1995</b:Year>
    <b:Month>july</b:Month>
    <b:Pages>709–734</b:Pages>
    <b:Author>
      <b:Author>
        <b:NameList>
          <b:Person>
            <b:Last>Mayer</b:Last>
            <b:Middle>C</b:Middle>
            <b:First>R</b:First>
          </b:Person>
          <b:Person>
            <b:Last> Davis</b:Last>
            <b:Middle>H</b:Middle>
            <b:First>J</b:First>
          </b:Person>
          <b:Person>
            <b:Last> Schoorman</b:Last>
            <b:Middle>D</b:Middle>
            <b:First>F</b:First>
          </b:Person>
        </b:NameList>
      </b:Author>
    </b:Author>
    <b:Volume>20</b:Volume>
    <b:Issue>3</b:Issue>
    <b:DOI>https://doi.org/10.5465/amr.1995.9508080335</b:DOI>
    <b:RefOrder>43</b:RefOrder>
  </b:Source>
  <b:Source>
    <b:Tag>Utt24</b:Tag>
    <b:SourceType>ArticleInAPeriodical</b:SourceType>
    <b:Guid>{2FF41AC9-B4C5-45A6-993A-2A3EAD0D004E}</b:Guid>
    <b:LCID>en-US</b:LCID>
    <b:Title>A conceptual analysis of trust</b:Title>
    <b:PeriodicalTitle>Journal of Trust Research</b:PeriodicalTitle>
    <b:Year>2024</b:Year>
    <b:Month>september</b:Month>
    <b:Pages>392-410</b:Pages>
    <b:Volume>63</b:Volume>
    <b:Issue>3</b:Issue>
    <b:DOI>https://doi.org/10.1177/05390184241270835</b:DOI>
    <b:Author>
      <b:Author>
        <b:NameList>
          <b:Person>
            <b:Last>Uttenthal</b:Last>
            <b:First>M</b:First>
          </b:Person>
        </b:NameList>
      </b:Author>
    </b:Author>
    <b:RefOrder>44</b:RefOrder>
  </b:Source>
  <b:Source>
    <b:Tag>Han23</b:Tag>
    <b:SourceType>ArticleInAPeriodical</b:SourceType>
    <b:Guid>{2683571B-6DD5-489D-875D-51C864A3166F}</b:Guid>
    <b:Title>How and why humans trust: A meta-analysis and elaborated model</b:Title>
    <b:Year>2023</b:Year>
    <b:Pages>29</b:Pages>
    <b:LCID>en-US</b:LCID>
    <b:PeriodicalTitle>Frontiers in Psychology</b:PeriodicalTitle>
    <b:Month>march</b:Month>
    <b:Day>27</b:Day>
    <b:Author>
      <b:Author>
        <b:NameList>
          <b:Person>
            <b:Last>Hancock</b:Last>
            <b:Middle>A</b:Middle>
            <b:First>P</b:First>
          </b:Person>
          <b:Person>
            <b:Last>Kessler</b:Last>
            <b:Middle>T</b:Middle>
            <b:First>T</b:First>
          </b:Person>
          <b:Person>
            <b:Last>Kaplan</b:Last>
            <b:Middle>D</b:Middle>
            <b:First>A</b:First>
          </b:Person>
          <b:Person>
            <b:Last>Stowers</b:Last>
            <b:First>K</b:First>
          </b:Person>
          <b:Person>
            <b:Last>Brill</b:Last>
            <b:Middle>C</b:Middle>
            <b:First>J</b:First>
          </b:Person>
          <b:Person>
            <b:Last> Billings</b:Last>
            <b:Middle>R</b:Middle>
            <b:First>D</b:First>
          </b:Person>
          <b:Person>
            <b:Last>Schaefer</b:Last>
            <b:Middle>E</b:Middle>
            <b:First>K</b:First>
          </b:Person>
          <b:Person>
            <b:Last>Szalma</b:Last>
            <b:Middle>L</b:Middle>
            <b:First>J</b:First>
          </b:Person>
        </b:NameList>
      </b:Author>
      <b:Editor>
        <b:NameList>
          <b:Person>
            <b:Last>Cornejo</b:Last>
            <b:First>Carlos</b:First>
          </b:Person>
        </b:NameList>
      </b:Editor>
    </b:Author>
    <b:Volume>14</b:Volume>
    <b:DOI>10.3389/fpsyg.2023.1081086</b:DOI>
    <b:RefOrder>45</b:RefOrder>
  </b:Source>
  <b:Source>
    <b:Tag>Lal24</b:Tag>
    <b:SourceType>ArticleInAPeriodical</b:SourceType>
    <b:Guid>{B017E0E7-323C-487C-9B94-16B832B6D043}</b:Guid>
    <b:LCID>en-US</b:LCID>
    <b:Title>An overview on trust and trustworthiness: Individual and institutional dimensions</b:Title>
    <b:PeriodicalTitle>Philosophical Psychology</b:PeriodicalTitle>
    <b:Year>2024</b:Year>
    <b:Pages>1-17</b:Pages>
    <b:Author>
      <b:Author>
        <b:NameList>
          <b:Person>
            <b:Last>Lalumera</b:Last>
            <b:First>E.</b:First>
          </b:Person>
        </b:NameList>
      </b:Author>
    </b:Author>
    <b:Volume>37</b:Volume>
    <b:Issue>1</b:Issue>
    <b:DOI>https://doi.org/10.1080/09515089.2024.2301860</b:DOI>
    <b:RefOrder>6</b:RefOrder>
  </b:Source>
  <b:Source>
    <b:Tag>kwo19</b:Tag>
    <b:SourceType>BookSection</b:SourceType>
    <b:Guid>{94D777FC-B684-4E62-984A-00135A2395ED}</b:Guid>
    <b:Title>social trust: its concepts, determinants, roles and rising ways</b:Title>
    <b:Year>2019</b:Year>
    <b:Pages>19-49</b:Pages>
    <b:LCID>en-US</b:LCID>
    <b:BookTitle>social trust and economic development: the case of South Korea</b:BookTitle>
    <b:Publisher>Edward Elegar Publishing</b:Publisher>
    <b:Author>
      <b:Author>
        <b:NameList>
          <b:Person>
            <b:Last>kwon</b:Last>
            <b:Middle>yul</b:Middle>
            <b:First>o</b:First>
          </b:Person>
        </b:NameList>
      </b:Author>
    </b:Author>
    <b:CountryRegion>South Korea</b:CountryRegion>
    <b:DOI>https://doi.org/10.4337/9781784719609.00008</b:DOI>
    <b:RefOrder>46</b:RefOrder>
  </b:Source>
  <b:Source>
    <b:Tag>kes16</b:Tag>
    <b:SourceType>ArticleInAPeriodical</b:SourceType>
    <b:Guid>{12033C21-896E-4FBE-8ADA-081C78013C5A}</b:Guid>
    <b:Title>Variations in patients' preceptions and use of generic drugs: results of national survey</b:Title>
    <b:Year>2016</b:Year>
    <b:Pages>609-614</b:Pages>
    <b:LCID>en-US</b:LCID>
    <b:PeriodicalTitle>Journal of General Internal Medecine</b:PeriodicalTitle>
    <b:Month>february</b:Month>
    <b:Day>16</b:Day>
    <b:Author>
      <b:Author>
        <b:NameList>
          <b:Person>
            <b:Last>kesselheim</b:Last>
            <b:Middle>S</b:Middle>
            <b:First>A</b:First>
          </b:Person>
          <b:Person>
            <b:Last>gagne</b:Last>
            <b:Middle>J</b:Middle>
            <b:First>J</b:First>
          </b:Person>
          <b:Person>
            <b:Last>franklin</b:Last>
            <b:Middle>M</b:Middle>
            <b:First>J</b:First>
          </b:Person>
          <b:Person>
            <b:Last>Eddings</b:Last>
            <b:First>w</b:First>
          </b:Person>
          <b:Person>
            <b:Last>Fulchino</b:Last>
            <b:Middle>A</b:Middle>
            <b:First>L</b:First>
          </b:Person>
          <b:Person>
            <b:Last>Avron</b:Last>
            <b:First>j</b:First>
          </b:Person>
          <b:Person>
            <b:Last>Campbell</b:Last>
            <b:Middle>G</b:Middle>
            <b:First>E</b:First>
          </b:Person>
        </b:NameList>
      </b:Author>
    </b:Author>
    <b:Volume>31</b:Volume>
    <b:Issue>6</b:Issue>
    <b:DOI>https://doi.org/10.1007/s11606-016-3612-7</b:DOI>
    <b:RefOrder>47</b:RefOrder>
  </b:Source>
  <b:Source>
    <b:Tag>Akh24</b:Tag>
    <b:SourceType>ArticleInAPeriodical</b:SourceType>
    <b:Guid>{F25B8FCD-924D-41B9-AD51-6130C63D1E61}</b:Guid>
    <b:Title>Evoluation of public's knowledge, attitude and experiences towards the generic medications in building healthcare policy</b:Title>
    <b:PeriodicalTitle>PLOS ONE</b:PeriodicalTitle>
    <b:Year>2024</b:Year>
    <b:Month>november</b:Month>
    <b:Day>4</b:Day>
    <b:Pages>1-11</b:Pages>
    <b:Author>
      <b:Author>
        <b:NameList>
          <b:Person>
            <b:Last>Akhtar</b:Last>
            <b:Middle>S</b:Middle>
            <b:First>M</b:First>
          </b:Person>
          <b:Person>
            <b:Last>Orayj</b:Last>
            <b:First>K</b:First>
          </b:Person>
        </b:NameList>
      </b:Author>
    </b:Author>
    <b:LCID>en-US</b:LCID>
    <b:Volume>19</b:Volume>
    <b:Issue>11</b:Issue>
    <b:DOI>https://doi.org/10.1371/journal.pone.0311627</b:DOI>
    <b:RefOrder>7</b:RefOrder>
  </b:Source>
  <b:Source>
    <b:Tag>Eba20</b:Tag>
    <b:SourceType>JournalArticle</b:SourceType>
    <b:Guid>{125212FE-84ED-4CDB-9EA2-12473473B526}</b:Guid>
    <b:Title>can we trust the quality of generic drugs</b:Title>
    <b:Year>2020</b:Year>
    <b:Author>
      <b:Author>
        <b:NameList>
          <b:Person>
            <b:Last>Eban</b:Last>
            <b:First>K</b:First>
          </b:Person>
        </b:NameList>
      </b:Author>
    </b:Author>
    <b:JournalName>Journal of Managed Care &amp; Specialty Pharmacy</b:JournalName>
    <b:Pages>589-591</b:Pages>
    <b:Month>may</b:Month>
    <b:Volume>26</b:Volume>
    <b:Issue>5</b:Issue>
    <b:DOI>https://doi.org/10.18553/jmcp.2020.26.5.589</b:DOI>
    <b:RefOrder>48</b:RefOrder>
  </b:Source>
  <b:Source>
    <b:Tag>Alr14</b:Tag>
    <b:SourceType>ArticleInAPeriodical</b:SourceType>
    <b:Guid>{DB9765D8-1B4A-44E6-BEAE-1A171D5473ED}</b:Guid>
    <b:LCID>en-US</b:LCID>
    <b:Title>Patient knowledge, perceptions and acceptance of generic medecines: A comprehensive review of the current literature</b:Title>
    <b:PeriodicalTitle>Patient Intelligence</b:PeriodicalTitle>
    <b:Year>2014</b:Year>
    <b:Month>April</b:Month>
    <b:Day>3</b:Day>
    <b:Pages>1-29</b:Pages>
    <b:Author>
      <b:Author>
        <b:NameList>
          <b:Person>
            <b:Last>Alrasheedy</b:Last>
            <b:Middle>A</b:Middle>
            <b:First>A</b:First>
          </b:Person>
          <b:Person>
            <b:Last>Hassali</b:Last>
            <b:Middle>A</b:Middle>
            <b:First>M</b:First>
          </b:Person>
          <b:Person>
            <b:Last>Stewart</b:Last>
            <b:First>K</b:First>
          </b:Person>
          <b:Person>
            <b:Last>Kong</b:Last>
            <b:Middle>M</b:Middle>
            <b:First>D.C</b:First>
          </b:Person>
          <b:Person>
            <b:Last>Aljadhey</b:Last>
            <b:First>H</b:First>
          </b:Person>
          <b:Person>
            <b:Last>Mohamed Ibrahim</b:Last>
            <b:Middle>I</b:Middle>
            <b:First>K.M</b:First>
          </b:Person>
          <b:Person>
            <b:Last>Al-Tamimi</b:Last>
            <b:Middle>K</b:Middle>
            <b:First>S</b:First>
          </b:Person>
        </b:NameList>
      </b:Author>
    </b:Author>
    <b:Volume>6</b:Volume>
    <b:Issue>1</b:Issue>
    <b:DOI>http://dx.doi.org/10.2147/PI.S46737</b:DOI>
    <b:RefOrder>49</b:RefOrder>
  </b:Source>
  <b:Source>
    <b:Tag>Yas23</b:Tag>
    <b:SourceType>ArticleInAPeriodical</b:SourceType>
    <b:Guid>{D48F7B5F-4604-4243-944C-A0B86C99A703}</b:Guid>
    <b:LCID>en-US</b:LCID>
    <b:Title>Factors AssociatedWithPublicTrustinPharmaceuticalManufacturers</b:Title>
    <b:PeriodicalTitle>JAMA Network Open</b:PeriodicalTitle>
    <b:Year>2023</b:Year>
    <b:Month>march</b:Month>
    <b:Day>14</b:Day>
    <b:Pages>1-4</b:Pages>
    <b:Author>
      <b:Author>
        <b:NameList>
          <b:Person>
            <b:Last>Yashaswini</b:Last>
            <b:First>Singh</b:First>
          </b:Person>
          <b:Person>
            <b:Last>matthew</b:Last>
            <b:First>D</b:First>
          </b:Person>
          <b:Person>
            <b:Last>Neeraj</b:Last>
            <b:First>Sood</b:First>
          </b:Person>
        </b:NameList>
      </b:Author>
    </b:Author>
    <b:Volume>6</b:Volume>
    <b:Issue>3</b:Issue>
    <b:DOI>10.1001/jamanetworkopen.2023.3002 </b:DOI>
    <b:RefOrder>50</b:RefOrder>
  </b:Source>
  <b:Source>
    <b:Tag>The23</b:Tag>
    <b:SourceType>InternetSite</b:SourceType>
    <b:Guid>{F0D2CC36-AD1F-49E9-A4D0-1E0741ABD074}</b:Guid>
    <b:Title>The Importance of Clinical Trial Transparency and FDA Oversight</b:Title>
    <b:Year>2023</b:Year>
    <b:Month>december</b:Month>
    <b:Day>4</b:Day>
    <b:LCID>en-US</b:LCID>
    <b:InternetSiteTitle>U.S. Food and Drug Administration</b:InternetSiteTitle>
    <b:URL>https://www.fda.gov/news-events/fda-voices/importance-clinical-trial-transparency-and-fda-oversight</b:URL>
    <b:YearAccessed>2025</b:YearAccessed>
    <b:MonthAccessed>june</b:MonthAccessed>
    <b:DayAccessed>10</b:DayAccessed>
    <b:RefOrder>51</b:RefOrder>
  </b:Source>
  <b:Source>
    <b:Tag>Boy25</b:Tag>
    <b:SourceType>InternetSite</b:SourceType>
    <b:Guid>{DD283A2E-476B-4406-827C-F5635071BAA2}</b:Guid>
    <b:LCID>en-US</b:LCID>
    <b:Title>Rebuilding trust in medical science: How doctors and scientists can bridge the misinformation divide</b:Title>
    <b:InternetSiteTitle>AAMCNews</b:InternetSiteTitle>
    <b:Year>2025</b:Year>
    <b:Month>february</b:Month>
    <b:Day>11</b:Day>
    <b:URL>https://www.aamc.org/news/rebuilding-trust-medical-science-how-doctors-and-scientists-can-bridge-misinformation-divide</b:URL>
    <b:Author>
      <b:Author>
        <b:NameList>
          <b:Person>
            <b:Last>Boyle</b:Last>
            <b:First>Patrick</b:First>
          </b:Person>
        </b:NameList>
      </b:Author>
    </b:Author>
    <b:YearAccessed>2025</b:YearAccessed>
    <b:MonthAccessed>june</b:MonthAccessed>
    <b:DayAccessed>10</b:DayAccessed>
    <b:RefOrder>52</b:RefOrder>
  </b:Source>
  <b:Source>
    <b:Tag>Mis25</b:Tag>
    <b:SourceType>InternetSite</b:SourceType>
    <b:Guid>{352612DE-CE7D-420B-AED1-BF6D32663899}</b:Guid>
    <b:LCID>en-US</b:LCID>
    <b:Title>Misinformation in Pharma’s Digital Age: Risks and Opportunities</b:Title>
    <b:InternetSiteTitle>Lynn Global</b:InternetSiteTitle>
    <b:URL>https://lynn.global/misinformation-in-pharmas-digital-age/</b:URL>
    <b:YearAccessed>2025</b:YearAccessed>
    <b:MonthAccessed>june </b:MonthAccessed>
    <b:DayAccessed>8</b:DayAccessed>
    <b:RefOrder>53</b:RefOrder>
  </b:Source>
  <b:Source>
    <b:Tag>Ins09</b:Tag>
    <b:SourceType>Report</b:SourceType>
    <b:Guid>{356AE70D-2D24-4289-98E9-FE3BE2970DFF}</b:Guid>
    <b:LCID>en-US</b:LCID>
    <b:Title>Conflict of Interest in Medical Research, Education, and Practice</b:Title>
    <b:Year>2009</b:Year>
    <b:Publisher>The National Academies Press</b:Publisher>
    <b:City>Washington, DC</b:City>
    <b:Institution>Committee on Conflict of Interest in Medical Research, Education, and Practice, Board on Health Sciences Policy, Institute of Medicine (IOM)</b:Institution>
    <b:ThesisType>Rapport de comité scientifique</b:ThesisType>
    <b:Author>
      <b:Author>
        <b:NameList>
          <b:Person>
            <b:Last>(US)</b:Last>
            <b:First>Institute</b:First>
            <b:Middle>of Medicine</b:Middle>
          </b:Person>
        </b:NameList>
      </b:Author>
    </b:Author>
    <b:RefOrder>54</b:RefOrder>
  </b:Source>
  <b:Source>
    <b:Tag>Nav24</b:Tag>
    <b:SourceType>InternetSite</b:SourceType>
    <b:Guid>{ABB626DE-5A80-4246-9DF5-6324F3610E08}</b:Guid>
    <b:LCID>en-US</b:LCID>
    <b:Title>Navigating the Impact of Drug Recalls on Public Health: A Comprehensive Examination</b:Title>
    <b:Year>2024</b:Year>
    <b:InternetSiteTitle>Mycabinet</b:InternetSiteTitle>
    <b:Month>december</b:Month>
    <b:Day>18</b:Day>
    <b:URL>https://mycabinet.com/navigating-the-impact-of-drug-recalls-on-public-health-a-comprehensive-examination/</b:URL>
    <b:YearAccessed>2025</b:YearAccessed>
    <b:MonthAccessed>june 8</b:MonthAccessed>
    <b:RefOrder>55</b:RefOrder>
  </b:Source>
  <b:Source>
    <b:Tag>Had21</b:Tag>
    <b:SourceType>ArticleInAPeriodical</b:SourceType>
    <b:Guid>{E2B5C035-62A1-4602-A604-9D05A8856051}</b:Guid>
    <b:Title>Knowledge, attitude and practice of generic medecines among physicians at multispecialty hospital: an observational study</b:Title>
    <b:Year>2021</b:Year>
    <b:Month>may</b:Month>
    <b:Day>15</b:Day>
    <b:Pages>155-160</b:Pages>
    <b:LCID>en-US</b:LCID>
    <b:PeriodicalTitle>Prespectives in Clinical Research</b:PeriodicalTitle>
    <b:Author>
      <b:Author>
        <b:NameList>
          <b:Person>
            <b:Last>Hadia</b:Last>
            <b:Middle>B</b:Middle>
            <b:First>R</b:First>
          </b:Person>
          <b:Person>
            <b:Last>Joshi</b:Last>
            <b:Middle>B</b:Middle>
            <b:First>D</b:First>
          </b:Person>
          <b:Person>
            <b:Last>Gohel</b:Last>
            <b:Middle>H</b:Middle>
            <b:First>K</b:First>
          </b:Person>
          <b:Person>
            <b:Last>Khambhati</b:Last>
            <b:First>N</b:First>
          </b:Person>
        </b:NameList>
      </b:Author>
    </b:Author>
    <b:Volume>13</b:Volume>
    <b:Issue>3</b:Issue>
    <b:DOI>10.4103/picr.PICR_281_20</b:DOI>
    <b:RefOrder>57</b:RefOrder>
  </b:Source>
  <b:Source>
    <b:Tag>Kas24</b:Tag>
    <b:SourceType>ArticleInAPeriodical</b:SourceType>
    <b:Guid>{295EC853-729F-435B-B181-79DCEF4BEEE8}</b:Guid>
    <b:LCID>en-US</b:LCID>
    <b:Title>Machine learning analysis of patients’ perceptions towards generic medication in Greece: a survey-based study</b:Title>
    <b:PeriodicalTitle>frontiers in Drud Safety and Regulation</b:PeriodicalTitle>
    <b:Year>2024</b:Year>
    <b:Month>march</b:Month>
    <b:Day>20</b:Day>
    <b:Pages>1-12</b:Pages>
    <b:Author>
      <b:Author>
        <b:NameList>
          <b:Person>
            <b:Last> Kassandros </b:Last>
            <b:First> Konstantinos</b:First>
          </b:Person>
          <b:Person>
            <b:Last> Saranti</b:Last>
            <b:First>Evridiki</b:First>
          </b:Person>
          <b:Person>
            <b:Last> Misailidou</b:Last>
            <b:First>Evropi</b:First>
          </b:Person>
          <b:Person>
            <b:Last>Tsiggou</b:Last>
            <b:Middle>-Aiketerini </b:Middle>
            <b:First>Theodora</b:First>
          </b:Person>
          <b:Person>
            <b:Last> Sissiou</b:Last>
            <b:First> Eleftheria</b:First>
          </b:Person>
          <b:Person>
            <b:Last>Kolios</b:Last>
            <b:First>George </b:First>
          </b:Person>
          <b:Person>
            <b:Last>Constantinides</b:Last>
            <b:First>Theodoros </b:First>
          </b:Person>
          <b:Person>
            <b:Last>Kontogiorgis</b:Last>
            <b:First>Christos</b:First>
          </b:Person>
        </b:NameList>
      </b:Author>
      <b:Editor>
        <b:NameList>
          <b:Person>
            <b:Last>Gottlieb</b:Last>
            <b:First>Assaf</b:First>
          </b:Person>
        </b:NameList>
      </b:Editor>
    </b:Author>
    <b:DOI>https://doi.org/10.3389/fdsfr.2024.1363794</b:DOI>
    <b:RefOrder>58</b:RefOrder>
  </b:Source>
  <b:Source>
    <b:Tag>rob24</b:Tag>
    <b:SourceType>DocumentFromInternetSite</b:SourceType>
    <b:Guid>{F3371EC3-3F8D-496B-B922-5D51498134F6}</b:Guid>
    <b:Title>Better Regulations, Improved Production Necessary to Boost Use of Generic Drugs in LMICs</b:Title>
    <b:Year>2024</b:Year>
    <b:Month>july</b:Month>
    <b:LCID>en-US</b:LCID>
    <b:InternetSiteTitle>ASH Clinical News</b:InternetSiteTitle>
    <b:URL>https://ashpublications.org/ashclinicalnews/news/7940/Better-Regulations-Improved-Production-Necessary</b:URL>
    <b:Author>
      <b:Author>
        <b:NameList>
          <b:Person>
            <b:Last>robinson</b:Last>
            <b:First>katie</b:First>
          </b:Person>
        </b:NameList>
      </b:Author>
    </b:Author>
    <b:YearAccessed>2025</b:YearAccessed>
    <b:MonthAccessed>june</b:MonthAccessed>
    <b:DayAccessed>9</b:DayAccessed>
    <b:RefOrder>59</b:RefOrder>
  </b:Source>
  <b:Source>
    <b:Tag>Gen23</b:Tag>
    <b:SourceType>InternetSite</b:SourceType>
    <b:Guid>{73056D86-9C24-417C-84F8-55BA00B0885D}</b:Guid>
    <b:LCID>en-US</b:LCID>
    <b:Title>Generic drugs fact</b:Title>
    <b:InternetSiteTitle>U.S. Food and Drugs Administration</b:InternetSiteTitle>
    <b:Year>2021</b:Year>
    <b:URL>https://www.fda.gov/drugs/generic-drugs/generic-drug-facts</b:URL>
    <b:YearAccessed>2025</b:YearAccessed>
    <b:MonthAccessed>june</b:MonthAccessed>
    <b:DayAccessed>9</b:DayAccessed>
    <b:Month>november</b:Month>
    <b:Day>1</b:Day>
    <b:RefOrder>56</b:RefOrder>
  </b:Source>
  <b:Source>
    <b:Tag>Sha23</b:Tag>
    <b:SourceType>ArticleInAPeriodical</b:SourceType>
    <b:Guid>{8BD8C2BA-DA1D-4D3B-9B7C-6E70A5B60E6C}</b:Guid>
    <b:Title>he Importance of Good Manufacturing Practices (GMP) in the Healthcare Industry</b:Title>
    <b:PeriodicalTitle>ournal of Pharmaceutical Research International</b:PeriodicalTitle>
    <b:Year>2023</b:Year>
    <b:Month>7</b:Month>
    <b:Day>10</b:Day>
    <b:Pages>75-90</b:Pages>
    <b:Author>
      <b:Author>
        <b:NameList>
          <b:Person>
            <b:Last> Sharma</b:Last>
            <b:First>Akash</b:First>
          </b:Person>
          <b:Person>
            <b:Last>Gamta</b:Last>
            <b:First>Vriti </b:First>
          </b:Person>
          <b:Person>
            <b:Last> Luthra</b:Last>
            <b:First>Gaurav </b:First>
          </b:Person>
        </b:NameList>
      </b:Author>
    </b:Author>
    <b:Volume>35</b:Volume>
    <b:Issue>18</b:Issue>
    <b:DOI>10.9734/JPRI/2023/v35i187394</b:DOI>
    <b:RefOrder>61</b:RefOrder>
  </b:Source>
  <b:Source>
    <b:Tag>McA95</b:Tag>
    <b:SourceType>ArticleInAPeriodical</b:SourceType>
    <b:Guid>{2D5670F0-A904-4B22-ABA4-CB467CF9F02B}</b:Guid>
    <b:Title>Affect- and Cognition-Based Trust as Foundations for Interpersonal Cooperation in Organizations</b:Title>
    <b:InternetSiteTitle>ResearchGate</b:InternetSiteTitle>
    <b:Year>1995</b:Year>
    <b:Month>february</b:Month>
    <b:URL>https://www.researchgate.net/publication/309476109_Affect-_and_Cognition-Based_Trust_as_Foundations_for_Interpersonal_Cooperation_in_Organizations</b:URL>
    <b:YearAccessed>2025</b:YearAccessed>
    <b:MonthAccessed>june</b:MonthAccessed>
    <b:DayAccessed>9</b:DayAccessed>
    <b:Author>
      <b:Author>
        <b:NameList>
          <b:Person>
            <b:Last> McALLISTER</b:Last>
            <b:Middle>J</b:Middle>
            <b:First>DANIEL</b:First>
          </b:Person>
        </b:NameList>
      </b:Author>
    </b:Author>
    <b:Pages>24-59</b:Pages>
    <b:Volume>38</b:Volume>
    <b:Issue>1</b:Issue>
    <b:PeriodicalTitle>Academy of Management Journal</b:PeriodicalTitle>
    <b:RefOrder>60</b:RefOrder>
  </b:Source>
  <b:Source>
    <b:Tag>Aiv17</b:Tag>
    <b:SourceType>ArticleInAPeriodical</b:SourceType>
    <b:Guid>{F8CC9DFB-1852-4D72-AB0A-252E4672A794}</b:Guid>
    <b:Title>Perceptions of the quality of generic medecines: implications for trust in public services within the local health system in TUMKUR, India</b:Title>
    <b:PeriodicalTitle>BMJ Global Health</b:PeriodicalTitle>
    <b:Year>2017</b:Year>
    <b:Month>novemeber</b:Month>
    <b:Day>24</b:Day>
    <b:Pages>1-11</b:Pages>
    <b:Author>
      <b:Author>
        <b:NameList>
          <b:Person>
            <b:Last>Aivalli</b:Last>
            <b:Middle>Kumar</b:Middle>
            <b:First>Praveen  </b:First>
          </b:Person>
          <b:Person>
            <b:Last>Elias</b:Last>
            <b:Middle> Annie</b:Middle>
            <b:First>Maya</b:First>
          </b:Person>
          <b:Person>
            <b:Last>Pati</b:Last>
            <b:Middle>Kumar </b:Middle>
            <b:First>Manoj </b:First>
          </b:Person>
          <b:Person>
            <b:Last>Bhanuprakash</b:Last>
            <b:First>Srinath </b:First>
          </b:Person>
          <b:Person>
            <b:Last> Munegowda</b:Last>
            <b:First>Chikkagollahalli</b:First>
          </b:Person>
          <b:Person>
            <b:Last>Shrof</b:Last>
            <b:Middle> Cyrus</b:Middle>
            <b:First>Zubin  </b:First>
          </b:Person>
          <b:Person>
            <b:Last>Srinivas</b:Last>
            <b:Middle>N</b:Middle>
            <b:First>Prashanth </b:First>
          </b:Person>
        </b:NameList>
      </b:Author>
    </b:Author>
    <b:DOI>10.1136/bmjgh-2017-000644</b:DOI>
    <b:RefOrder>62</b:RefOrder>
  </b:Source>
  <b:Source>
    <b:Tag>Und24</b:Tag>
    <b:SourceType>InternetSite</b:SourceType>
    <b:Guid>{8BDD4962-AFF8-49DD-AF77-0EA8D81CEC3F}</b:Guid>
    <b:Title>Understanding Pharmaceutical Regulations in Algeria: Drug Approval Processes, Manufacturing Standards, and Compliance Penalties</b:Title>
    <b:Year>2024</b:Year>
    <b:Month>novemeber</b:Month>
    <b:Day>7</b:Day>
    <b:InternetSiteTitle>Generics Global Legal Services</b:InternetSiteTitle>
    <b:URL>https://generisonline.com/understanding-pharmaceutical-regulations-in-algeria-drug-approval-processes-manufacturing-standards-and-compliance-penalties/</b:URL>
    <b:LCID>en-US</b:LCID>
    <b:YearAccessed>2025</b:YearAccessed>
    <b:MonthAccessed>june</b:MonthAccessed>
    <b:DayAccessed>10</b:DayAccessed>
    <b:RefOrder>64</b:RefOrder>
  </b:Source>
  <b:Source>
    <b:Tag>Cao24</b:Tag>
    <b:SourceType>ArticleInAPeriodical</b:SourceType>
    <b:Guid>{AE9FB92C-2AEF-439A-9FDC-D833F07B573D}</b:Guid>
    <b:Title>Trust in governments, public health institutions, and other information sources as determinants of COVID-19 vaccine uptake behavior in Japen</b:Title>
    <b:Year>2024</b:Year>
    <b:Month>may</b:Month>
    <b:Day>6</b:Day>
    <b:LCID>en-US</b:LCID>
    <b:PeriodicalTitle>elsevier</b:PeriodicalTitle>
    <b:Pages>3684-3692</b:Pages>
    <b:Volume>42</b:Volume>
    <b:Issue>17</b:Issue>
    <b:DOI>https://doi.org/10.1016/j.vaccine.2024.04.081</b:DOI>
    <b:Author>
      <b:Author>
        <b:NameList>
          <b:Person>
            <b:Last>Cao </b:Last>
            <b:First>Alton </b:First>
          </b:Person>
          <b:Person>
            <b:Last>ueta</b:Last>
            <b:First>mami</b:First>
          </b:Person>
          <b:Person>
            <b:Last>uchibori</b:Last>
            <b:First>manae</b:First>
          </b:Person>
          <b:Person>
            <b:Last>murakami</b:Last>
            <b:First>michio</b:First>
          </b:Person>
          <b:Person>
            <b:Last>kunishima</b:Last>
            <b:First>hiroyuki</b:First>
          </b:Person>
          <b:Person>
            <b:Last>kumar</b:Last>
            <b:Middle>santosh</b:Middle>
            <b:First>rauniyar</b:First>
          </b:Person>
          <b:Person>
            <b:Last>prommas</b:Last>
            <b:First>parpichaya</b:First>
          </b:Person>
          <b:Person>
            <b:Last>tomoi</b:Last>
            <b:First>hana</b:First>
          </b:Person>
          <b:Person>
            <b:Last>gilmour</b:Last>
            <b:First>stuart</b:First>
          </b:Person>
          <b:Person>
            <b:Last>sakamoto</b:Last>
            <b:First>haruka</b:First>
          </b:Person>
          <b:Person>
            <b:Last>hashizume</b:Last>
            <b:First>masahiro</b:First>
          </b:Person>
          <b:Person>
            <b:Last>naito</b:Last>
            <b:First>wataru</b:First>
          </b:Person>
          <b:Person>
            <b:Last>yasutaka</b:Last>
            <b:First>tetsuo</b:First>
          </b:Person>
          <b:Person>
            <b:Last>keiko</b:Last>
            <b:Middle>sakurai</b:Middle>
            <b:First>maruyama</b:First>
          </b:Person>
          <b:Person>
            <b:Last>miyata</b:Last>
            <b:First>hiroaki</b:First>
          </b:Person>
          <b:Person>
            <b:Last>nomura</b:Last>
            <b:First>shuhei</b:First>
          </b:Person>
        </b:NameList>
      </b:Author>
    </b:Author>
    <b:RefOrder>63</b:RefOrder>
  </b:Source>
  <b:Source>
    <b:Tag>Acc25</b:Tag>
    <b:SourceType>InternetSite</b:SourceType>
    <b:Guid>{6ECD61CA-17EB-47D6-9E99-4C7EB5C11698}</b:Guid>
    <b:LCID>en-US</b:LCID>
    <b:Title>Access to Biosimilar &amp; Generic Drugs</b:Title>
    <b:InternetSiteTitle>AffiremedRx</b:InternetSiteTitle>
    <b:URL>https://affirmedrx.com/biosimilar-and-generic-drugs/</b:URL>
    <b:YearAccessed>2025</b:YearAccessed>
    <b:MonthAccessed>june</b:MonthAccessed>
    <b:DayAccessed>10</b:DayAccessed>
    <b:RefOrder>67</b:RefOrder>
  </b:Source>
  <b:Source>
    <b:Tag>jea25</b:Tag>
    <b:SourceType>InternetSite</b:SourceType>
    <b:Guid>{EEA18D37-9D68-48B1-92DB-BA3B9A5E9BE3}</b:Guid>
    <b:LCID>en-US</b:LCID>
    <b:Title>Do lower prices make generic medications the top choice for Americans?</b:Title>
    <b:InternetSiteTitle>Tebra</b:InternetSiteTitle>
    <b:Year>2025</b:Year>
    <b:Month>january</b:Month>
    <b:Day>6</b:Day>
    <b:URL>https://www.tebra.com/theintake/healthcare-reports/patient-treatment/generic-vs-name-brand</b:URL>
    <b:Author>
      <b:Author>
        <b:NameList>
          <b:Person>
            <b:Last>lee</b:Last>
            <b:First>jean</b:First>
          </b:Person>
        </b:NameList>
      </b:Author>
      <b:Editor>
        <b:NameList>
          <b:Person>
            <b:Last>curry</b:Last>
            <b:First>andrea</b:First>
          </b:Person>
        </b:NameList>
      </b:Editor>
    </b:Author>
    <b:YearAccessed>2025</b:YearAccessed>
    <b:MonthAccessed>june</b:MonthAccessed>
    <b:DayAccessed>10</b:DayAccessed>
    <b:RefOrder>66</b:RefOrder>
  </b:Source>
  <b:Source>
    <b:Tag>pop</b:Tag>
    <b:SourceType>Report</b:SourceType>
    <b:Guid>{E00BB951-FA3D-492D-9AD0-68A90B22782C}</b:Guid>
    <b:Title>When Can You Trust “Trust?” Calculative Trust, Relational Trust, and Supplier Performance</b:Title>
    <b:URL>https://hub.hku.hk/bitstream/10722/229657/1/Content.pdf</b:URL>
    <b:Institution>hong kong university</b:Institution>
    <b:Author>
      <b:Author>
        <b:NameList>
          <b:Person>
            <b:Last>poppo</b:Last>
            <b:First>laura</b:First>
          </b:Person>
          <b:Person>
            <b:Last> Zheng Zhou</b:Last>
            <b:First>Kevin</b:First>
          </b:Person>
          <b:Person>
            <b:Last> Juan Li </b:Last>
            <b:First>Julie</b:First>
          </b:Person>
        </b:NameList>
      </b:Author>
    </b:Author>
    <b:RefOrder>65</b:RefOrder>
  </b:Source>
  <b:Source>
    <b:Tag>Tsa16</b:Tag>
    <b:SourceType>ArticleInAPeriodical</b:SourceType>
    <b:Guid>{2F2CFA1F-86C3-4887-A33F-0084A766D6D3}</b:Guid>
    <b:Title>The Impact of Information on Doctors’ Attitudes Toward Generic Drugs</b:Title>
    <b:Year>2016</b:Year>
    <b:LCID>en-US</b:LCID>
    <b:PeriodicalTitle>The Journal of Health Care Organization, Provision, and Financing</b:PeriodicalTitle>
    <b:Month>february</b:Month>
    <b:Day>9</b:Day>
    <b:Pages>1-8</b:Pages>
    <b:Volume>53</b:Volume>
    <b:DOI>10.1177/0046958016637791</b:DOI>
    <b:Author>
      <b:Author>
        <b:NameList>
          <b:Person>
            <b:Last> Tsaprantzi</b:Last>
            <b:Middle>V</b:Middle>
            <b:First>Aggeliki </b:First>
          </b:Person>
          <b:Person>
            <b:Last>Kostagiolas</b:Last>
            <b:First>Petros </b:First>
          </b:Person>
          <b:Person>
            <b:Last> Platis</b:Last>
            <b:First>Charalampos </b:First>
          </b:Person>
          <b:Person>
            <b:Last>Aggelidis</b:Last>
            <b:Middle>P</b:Middle>
            <b:First>Vassilios  </b:First>
          </b:Person>
          <b:Person>
            <b:Last>Niakas</b:Last>
            <b:First>Dimitris </b:First>
          </b:Person>
        </b:NameList>
      </b:Author>
    </b:Author>
    <b:RefOrder>68</b:RefOrder>
  </b:Source>
  <b:Source>
    <b:Tag>Hoh20</b:Tag>
    <b:SourceType>ArticleInAPeriodical</b:SourceType>
    <b:Guid>{C3C92E32-5884-41BE-9F60-F0BED9F01DD9}</b:Guid>
    <b:LCID>en-US</b:LCID>
    <b:Author>
      <b:Author>
        <b:NameList>
          <b:Person>
            <b:Last>Hohmann</b:Last>
            <b:Middle>S</b:Middle>
            <b:First>N</b:First>
          </b:Person>
          <b:Person>
            <b:Last>Garza</b:Last>
            <b:Middle>B</b:Middle>
            <b:First>K</b:First>
          </b:Person>
          <b:Person>
            <b:Last>Surry</b:Last>
            <b:First>D</b:First>
          </b:Person>
          <b:Person>
            <b:Last>Hansen</b:Last>
            <b:Middle>A</b:Middle>
            <b:First>R</b:First>
          </b:Person>
          <b:Person>
            <b:Last>Harris</b:Last>
            <b:First>I</b:First>
          </b:Person>
          <b:Person>
            <b:Last>Kiptanui</b:Last>
            <b:First>Z</b:First>
          </b:Person>
          <b:Person>
            <b:Last>Oguntimein</b:Last>
            <b:First>O</b:First>
          </b:Person>
          <b:Person>
            <b:Last>Frost</b:Last>
            <b:Middle>M</b:Middle>
            <b:First>M</b:First>
          </b:Person>
          <b:Person>
            <b:Last> Qian</b:Last>
            <b:First>J</b:First>
          </b:Person>
        </b:NameList>
      </b:Author>
    </b:Author>
    <b:Title>Healthcare provider opinions about a generic drug educational newsletter</b:Title>
    <b:PeriodicalTitle>Research in Social and Administrative Pharmacy</b:PeriodicalTitle>
    <b:Year>2020</b:Year>
    <b:Month>september</b:Month>
    <b:Pages>1228–1236</b:Pages>
    <b:Volume>19</b:Volume>
    <b:Issue>6</b:Issue>
    <b:DOI>https://doi.org/10.1016/j.sapharm.2019.12.001</b:DOI>
    <b:RefOrder>69</b:RefOrder>
  </b:Source>
  <b:Source>
    <b:Tag>Tal07</b:Tag>
    <b:SourceType>InternetSite</b:SourceType>
    <b:Guid>{DE788132-1481-4443-B7D6-073390D2E956}</b:Guid>
    <b:Title>Talking with Patients About Generic</b:Title>
    <b:Year>2007</b:Year>
    <b:Month>june</b:Month>
    <b:Day>19</b:Day>
    <b:LCID>en-US</b:LCID>
    <b:InternetSiteTitle>U.S Pharmacist</b:InternetSiteTitle>
    <b:URL>https://www.uspharmacist.com/article/talking-with-patients-about-generic-medications</b:URL>
    <b:YearAccessed>2025</b:YearAccessed>
    <b:MonthAccessed>june</b:MonthAccessed>
    <b:DayAccessed>10</b:DayAccessed>
    <b:RefOrder>70</b:RefOrder>
  </b:Source>
  <b:Source>
    <b:Tag>Spa19</b:Tag>
    <b:SourceType>ArticleInAPeriodical</b:SourceType>
    <b:Guid>{90065FEE-5D74-4D88-8525-08C8E6A1308F}</b:Guid>
    <b:Title>Nocebo in Biosimilars and Generics in Neurology: A Systematic Review</b:Title>
    <b:Year>2019</b:Year>
    <b:Month>july</b:Month>
    <b:Day>24</b:Day>
    <b:PeriodicalTitle>frontiers in pharmacology</b:PeriodicalTitle>
    <b:Pages>1-22</b:Pages>
    <b:Author>
      <b:Author>
        <b:NameList>
          <b:Person>
            <b:Last>Spanou</b:Last>
            <b:First>I</b:First>
          </b:Person>
          <b:Person>
            <b:Last>Mavridis</b:Last>
            <b:First>T</b:First>
          </b:Person>
          <b:Person>
            <b:Last>Mitsikostas</b:Last>
            <b:Middle>D</b:Middle>
            <b:First>D</b:First>
          </b:Person>
        </b:NameList>
      </b:Author>
      <b:Editor>
        <b:NameList>
          <b:Person>
            <b:Last>Kerpel-Fronius</b:Last>
            <b:First>Sandor</b:First>
          </b:Person>
        </b:NameList>
      </b:Editor>
    </b:Author>
    <b:LCID>en-US</b:LCID>
    <b:Volume>10</b:Volume>
    <b:DOI>https://doi.org/10.3389/fphar.2019.00809</b:DOI>
    <b:RefOrder>71</b:RefOrder>
  </b:Source>
  <b:Source>
    <b:Tag>Elw12</b:Tag>
    <b:SourceType>ArticleInAPeriodical</b:SourceType>
    <b:Guid>{77D40075-9A75-456E-9D5D-DE9E1B4A6EC8}</b:Guid>
    <b:Title>Shared Decision Making: A Model for Clinical Practice</b:Title>
    <b:PeriodicalTitle>JGIM</b:PeriodicalTitle>
    <b:Year>2012</b:Year>
    <b:Month>may</b:Month>
    <b:Day>23</b:Day>
    <b:Pages>1361–1367</b:Pages>
    <b:Volume>27</b:Volume>
    <b:Issue>10</b:Issue>
    <b:DOI>https://doi.org/10.1007/s11606-012-2077-6</b:DOI>
    <b:Author>
      <b:Author>
        <b:NameList>
          <b:Person>
            <b:Last>Elwyn</b:Last>
            <b:First>Glyn </b:First>
          </b:Person>
          <b:Person>
            <b:Last> Frosch</b:Last>
            <b:First>Dominick</b:First>
          </b:Person>
          <b:Person>
            <b:Last>Thomson</b:Last>
            <b:First>Richard </b:First>
          </b:Person>
          <b:Person>
            <b:Last>Williams</b:Last>
            <b:Middle>Joseph</b:Middle>
            <b:First>Natalie </b:First>
          </b:Person>
          <b:Person>
            <b:Last>Lloyd</b:Last>
            <b:First>Amy </b:First>
          </b:Person>
          <b:Person>
            <b:Last>Kinnersley</b:Last>
            <b:First>Paul </b:First>
          </b:Person>
          <b:Person>
            <b:Last> Cording</b:Last>
            <b:First>Emma</b:First>
          </b:Person>
          <b:Person>
            <b:Last> Tomson</b:Last>
            <b:First>Dave</b:First>
          </b:Person>
          <b:Person>
            <b:Last> Dodd</b:Last>
            <b:First>Carole</b:First>
          </b:Person>
          <b:Person>
            <b:Last>Rollnick</b:Last>
            <b:First>Stephen </b:First>
          </b:Person>
          <b:Person>
            <b:Last>Edwards</b:Last>
            <b:First>Adrian </b:First>
          </b:Person>
          <b:Person>
            <b:Last>Barry</b:Last>
            <b:First>Michael </b:First>
          </b:Person>
        </b:NameList>
      </b:Author>
    </b:Author>
    <b:RefOrder>72</b:RefOrder>
  </b:Source>
  <b:Source>
    <b:Tag>Ago15</b:Tag>
    <b:SourceType>ArticleInAPeriodical</b:SourceType>
    <b:Guid>{F58A8A81-F893-4B94-8FE7-772DC43B84D1}</b:Guid>
    <b:LCID>en-US</b:LCID>
    <b:Title>Effect of Product Quality Perception, Trust, and Brand Image on Generic Drug Buying Decision and Consumer Satisfaction of Hospital Patients in East Kalimantan</b:Title>
    <b:PeriodicalTitle>European Journal of Business and Management</b:PeriodicalTitle>
    <b:Year>2015</b:Year>
    <b:Pages>50-68</b:Pages>
    <b:Volume>7</b:Volume>
    <b:Issue>14</b:Issue>
    <b:Author>
      <b:Author>
        <b:NameList>
          <b:Person>
            <b:Last> Ago</b:Last>
            <b:First>Gordius</b:First>
          </b:Person>
          <b:Person>
            <b:Last>suharo</b:Last>
          </b:Person>
          <b:Person>
            <b:Last> Mintarti</b:Last>
            <b:First>Sri</b:First>
          </b:Person>
          <b:Person>
            <b:Last>Hariyadi</b:Last>
            <b:First>Sugeng </b:First>
          </b:Person>
        </b:NameList>
      </b:Author>
    </b:Author>
    <b:RefOrder>4</b:RefOrder>
  </b:Source>
  <b:Source>
    <b:Tag>Gen24</b:Tag>
    <b:SourceType>InternetSite</b:SourceType>
    <b:Guid>{2804400C-9E0A-42AB-B66E-6158AC9BC2B5}</b:Guid>
    <b:Title>Generic Competition and Drug Prices</b:Title>
    <b:Year>2024</b:Year>
    <b:Month>10</b:Month>
    <b:Day>17</b:Day>
    <b:LCID>en-US</b:LCID>
    <b:InternetSiteTitle>U.S Food and  Drug Administration</b:InternetSiteTitle>
    <b:URL>https://www.fda.gov/about-fda/center-drug-evaluation-and-research-cder/generic-competition-and-drug-prices</b:URL>
    <b:YearAccessed>2025</b:YearAccessed>
    <b:MonthAccessed>june</b:MonthAccessed>
    <b:DayAccessed>10</b:DayAccessed>
    <b:RefOrder>73</b:RefOrder>
  </b:Source>
  <b:Source>
    <b:Tag>ASP25</b:Tag>
    <b:SourceType>Report</b:SourceType>
    <b:Guid>{52D8BB56-4B84-46FB-9A22-8B70089F2094}</b:Guid>
    <b:Title>Drug Competition Series: Analysis of New Generic Markets Effect of Market Entry on Generic Drug Prices: Medicare Data 2007-2022</b:Title>
    <b:Year>2025</b:Year>
    <b:Month>january</b:Month>
    <b:Day>16</b:Day>
    <b:URL>https://aspe.hhs.gov/sites/default/files/documents/510e964dc7b7f00763a7f8a1dbc5ae7b/aspe-ib-generic-drugs-competition.pdf</b:URL>
    <b:LCID>en-US</b:LCID>
    <b:Author>
      <b:Author>
        <b:NameList>
          <b:Person>
            <b:Last>ASPE</b:Last>
          </b:Person>
        </b:NameList>
      </b:Author>
    </b:Author>
    <b:PeriodicalTitle>a</b:PeriodicalTitle>
    <b:Pages>1-14</b:Pages>
    <b:Institution>Office of the Assistant Secretary for Planning and Evaluation</b:Institution>
    <b:ThesisType>Government issue brief (PDF via ASPE)</b:ThesisType>
    <b:RefOrder>74</b:RefOrder>
  </b:Source>
  <b:Source>
    <b:Tag>Hus20</b:Tag>
    <b:SourceType>ArticleInAPeriodical</b:SourceType>
    <b:Guid>{F1EC16B9-5588-488B-8E8B-B8E6A86A706D}</b:Guid>
    <b:Title>Is the Quality of Generic Drugs Cause for Concern?</b:Title>
    <b:Year>2020</b:Year>
    <b:JournalName>Journal of Managed Care &amp; Specialty Pharmacy</b:JournalName>
    <b:Pages>597-599</b:Pages>
    <b:Author>
      <b:Author>
        <b:NameList>
          <b:Person>
            <b:Last>Hussar</b:Last>
            <b:Middle>A</b:Middle>
            <b:First>Daniel </b:First>
          </b:Person>
        </b:NameList>
      </b:Author>
    </b:Author>
    <b:Month>may</b:Month>
    <b:LCID>en-US</b:LCID>
    <b:Volume>26</b:Volume>
    <b:Issue>5</b:Issue>
    <b:RefOrder>76</b:RefOrder>
  </b:Source>
  <b:Source>
    <b:Tag>Bri09</b:Tag>
    <b:SourceType>ArticleInAPeriodical</b:SourceType>
    <b:Guid>{6916AA49-7CE4-48C3-A3FE-6B01000760ED}</b:Guid>
    <b:LCID>en-US</b:LCID>
    <b:Title>Medication Adherence and the Use of Generic Drug Therapies</b:Title>
    <b:PeriodicalTitle>Am J Manag Care</b:PeriodicalTitle>
    <b:Year>2009</b:Year>
    <b:Month>JULY</b:Month>
    <b:Pages>450–456</b:Pages>
    <b:Author>
      <b:Author>
        <b:NameList>
          <b:Person>
            <b:Last>Briesacher</b:Last>
            <b:Middle>A</b:Middle>
            <b:First>B</b:First>
          </b:Person>
          <b:Person>
            <b:Last> Andrade</b:Last>
            <b:Middle>E</b:Middle>
            <b:First>S</b:First>
          </b:Person>
          <b:Person>
            <b:Last>Fouayzi</b:Last>
            <b:First>H</b:First>
          </b:Person>
          <b:Person>
            <b:Last>Chan</b:Last>
            <b:Middle>A</b:Middle>
            <b:First>K</b:First>
          </b:Person>
        </b:NameList>
      </b:Author>
    </b:Author>
    <b:Volume>15</b:Volume>
    <b:Issue>7</b:Issue>
    <b:RefOrder>75</b:RefOrder>
  </b:Source>
</b:Sources>
</file>

<file path=customXml/itemProps1.xml><?xml version="1.0" encoding="utf-8"?>
<ds:datastoreItem xmlns:ds="http://schemas.openxmlformats.org/officeDocument/2006/customXml" ds:itemID="{38546182-487D-4DCA-B545-B43F2353A8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191</Pages>
  <Words>36470</Words>
  <Characters>207879</Characters>
  <Application>Microsoft Office Word</Application>
  <DocSecurity>0</DocSecurity>
  <Lines>1732</Lines>
  <Paragraphs>487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243862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 Microsoft</dc:creator>
  <cp:keywords/>
  <dc:description/>
  <cp:lastModifiedBy>Compte Microsoft</cp:lastModifiedBy>
  <cp:revision>5</cp:revision>
  <cp:lastPrinted>2025-06-29T13:48:00Z</cp:lastPrinted>
  <dcterms:created xsi:type="dcterms:W3CDTF">2025-06-29T16:00:00Z</dcterms:created>
  <dcterms:modified xsi:type="dcterms:W3CDTF">2025-07-06T19:50:00Z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2139709388</vt:i4>
  </property>
</Properties>
</file>